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32" w:rsidRDefault="001A5832" w:rsidP="00AE5768"/>
    <w:p w:rsidR="001A5832" w:rsidRPr="00636930" w:rsidRDefault="001A5832" w:rsidP="001A5832">
      <w:r w:rsidRPr="00636930">
        <w:t xml:space="preserve">Ewa Mojs, </w:t>
      </w:r>
      <w:r w:rsidR="00636930" w:rsidRPr="00636930">
        <w:t>Prof</w:t>
      </w:r>
      <w:r w:rsidR="00636930" w:rsidRPr="00636930">
        <w:t>.</w:t>
      </w:r>
      <w:r w:rsidR="00636930">
        <w:t xml:space="preserve"> *</w:t>
      </w:r>
    </w:p>
    <w:p w:rsidR="00636930" w:rsidRDefault="001A5832" w:rsidP="001A5832">
      <w:r>
        <w:t>Katarzyna Wiecheć</w:t>
      </w:r>
      <w:r w:rsidR="00636930">
        <w:t>*</w:t>
      </w:r>
      <w:r>
        <w:t xml:space="preserve">, Karolina Kabzińska, </w:t>
      </w:r>
      <w:proofErr w:type="spellStart"/>
      <w:r>
        <w:t>Maia</w:t>
      </w:r>
      <w:proofErr w:type="spellEnd"/>
      <w:r>
        <w:t xml:space="preserve"> Stanisławska</w:t>
      </w:r>
      <w:r w:rsidR="00E14CB2">
        <w:t>-</w:t>
      </w:r>
      <w:r>
        <w:t xml:space="preserve"> Kubiak</w:t>
      </w:r>
      <w:r w:rsidR="00636930">
        <w:t xml:space="preserve">*,  </w:t>
      </w:r>
    </w:p>
    <w:p w:rsidR="00636930" w:rsidRDefault="00636930" w:rsidP="001A5832">
      <w:r>
        <w:t xml:space="preserve">Monika Urbaniak^, Rafał Staszewski^, </w:t>
      </w:r>
    </w:p>
    <w:p w:rsidR="001A5832" w:rsidRDefault="00636930" w:rsidP="001A5832">
      <w:proofErr w:type="spellStart"/>
      <w:r>
        <w:t>Wlodzimierz</w:t>
      </w:r>
      <w:proofErr w:type="spellEnd"/>
      <w:r>
        <w:t xml:space="preserve"> Samborski#,</w:t>
      </w:r>
    </w:p>
    <w:p w:rsidR="00636930" w:rsidRPr="00636930" w:rsidRDefault="00636930" w:rsidP="001A5832">
      <w:pPr>
        <w:spacing w:line="360" w:lineRule="auto"/>
        <w:rPr>
          <w:lang w:val="en-GB"/>
        </w:rPr>
      </w:pPr>
      <w:r w:rsidRPr="00636930">
        <w:rPr>
          <w:lang w:val="en-GB"/>
        </w:rPr>
        <w:t xml:space="preserve">* </w:t>
      </w:r>
      <w:r w:rsidRPr="00636930">
        <w:rPr>
          <w:lang w:val="en-US"/>
        </w:rPr>
        <w:t>Department of Clinical Psychology</w:t>
      </w:r>
      <w:r w:rsidRPr="00636930">
        <w:rPr>
          <w:lang w:val="en-GB"/>
        </w:rPr>
        <w:t xml:space="preserve"> Poznan University of Medical Sciences</w:t>
      </w:r>
    </w:p>
    <w:p w:rsidR="00636930" w:rsidRPr="00636930" w:rsidRDefault="00636930" w:rsidP="001A5832">
      <w:pPr>
        <w:spacing w:line="360" w:lineRule="auto"/>
        <w:rPr>
          <w:lang w:val="en-GB"/>
        </w:rPr>
      </w:pPr>
      <w:r w:rsidRPr="00636930">
        <w:rPr>
          <w:lang w:val="en-GB"/>
        </w:rPr>
        <w:t>^ Department of Organisation and Health Care Poznan University of Medical Sciences</w:t>
      </w:r>
    </w:p>
    <w:p w:rsidR="00636930" w:rsidRPr="00636930" w:rsidRDefault="00636930" w:rsidP="001A5832">
      <w:pPr>
        <w:spacing w:line="360" w:lineRule="auto"/>
        <w:rPr>
          <w:lang w:val="en-GB"/>
        </w:rPr>
      </w:pPr>
      <w:r w:rsidRPr="00636930">
        <w:rPr>
          <w:lang w:val="en-GB"/>
        </w:rPr>
        <w:t># Department of Rheumatology and Rehabilitation Poznan University of Medical Sciences</w:t>
      </w:r>
    </w:p>
    <w:p w:rsidR="001A5832" w:rsidRPr="00636930" w:rsidRDefault="001A5832" w:rsidP="001A5832">
      <w:pPr>
        <w:spacing w:line="360" w:lineRule="auto"/>
        <w:rPr>
          <w:color w:val="BF5A14"/>
          <w:lang w:val="en-GB"/>
        </w:rPr>
      </w:pPr>
      <w:r w:rsidRPr="00636930">
        <w:rPr>
          <w:color w:val="BF5A14"/>
          <w:lang w:val="en-GB"/>
        </w:rPr>
        <w:t>Abstract</w:t>
      </w:r>
    </w:p>
    <w:p w:rsidR="001D25EE" w:rsidRPr="00636930" w:rsidRDefault="001A5832" w:rsidP="008366CD">
      <w:pPr>
        <w:jc w:val="both"/>
        <w:rPr>
          <w:lang w:val="en-GB"/>
        </w:rPr>
      </w:pPr>
      <w:r w:rsidRPr="00636930">
        <w:rPr>
          <w:lang w:val="en-GB"/>
        </w:rPr>
        <w:t xml:space="preserve">Statement of the Problem: </w:t>
      </w:r>
    </w:p>
    <w:p w:rsidR="001D25EE" w:rsidRPr="00636930" w:rsidRDefault="001D25EE" w:rsidP="008366CD">
      <w:pPr>
        <w:jc w:val="both"/>
        <w:rPr>
          <w:lang w:val="en-GB"/>
        </w:rPr>
      </w:pPr>
      <w:r w:rsidRPr="00636930">
        <w:rPr>
          <w:lang w:val="en-GB"/>
        </w:rPr>
        <w:t xml:space="preserve">Analysis of the impact of </w:t>
      </w:r>
      <w:proofErr w:type="spellStart"/>
      <w:r w:rsidRPr="00636930">
        <w:rPr>
          <w:lang w:val="en-GB"/>
        </w:rPr>
        <w:t>Tomatis's</w:t>
      </w:r>
      <w:proofErr w:type="spellEnd"/>
      <w:r w:rsidRPr="00636930">
        <w:rPr>
          <w:lang w:val="en-GB"/>
        </w:rPr>
        <w:t xml:space="preserve"> training on the level of cognitive functioning in children </w:t>
      </w:r>
      <w:r w:rsidR="008366CD" w:rsidRPr="00636930">
        <w:rPr>
          <w:lang w:val="en-GB"/>
        </w:rPr>
        <w:t>with</w:t>
      </w:r>
      <w:r w:rsidRPr="00636930">
        <w:rPr>
          <w:lang w:val="en-GB"/>
        </w:rPr>
        <w:t xml:space="preserve"> risk of dyslexia.</w:t>
      </w:r>
    </w:p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 xml:space="preserve">The aim of the study was to assess the effectiveness of auditory training on cognitive functioning and </w:t>
      </w:r>
      <w:r w:rsidR="008366CD" w:rsidRPr="00636930">
        <w:rPr>
          <w:lang w:val="en-GB"/>
        </w:rPr>
        <w:t xml:space="preserve">language ability in children with </w:t>
      </w:r>
      <w:r w:rsidRPr="00636930">
        <w:rPr>
          <w:lang w:val="en-GB"/>
        </w:rPr>
        <w:t xml:space="preserve">risk </w:t>
      </w:r>
      <w:r w:rsidR="008366CD" w:rsidRPr="00636930">
        <w:rPr>
          <w:lang w:val="en-GB"/>
        </w:rPr>
        <w:t>of</w:t>
      </w:r>
      <w:r w:rsidRPr="00636930">
        <w:rPr>
          <w:lang w:val="en-GB"/>
        </w:rPr>
        <w:t xml:space="preserve"> dyslexia.</w:t>
      </w:r>
    </w:p>
    <w:p w:rsidR="00607B6D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>Methodology: The research was approved by the Bioethics Committee of Poznan University of Science (consent No. 882/10).</w:t>
      </w:r>
      <w:r w:rsidR="008366CD" w:rsidRPr="00636930">
        <w:rPr>
          <w:lang w:val="en-GB"/>
        </w:rPr>
        <w:t xml:space="preserve"> </w:t>
      </w:r>
      <w:r w:rsidRPr="00636930">
        <w:rPr>
          <w:lang w:val="en-GB"/>
        </w:rPr>
        <w:t xml:space="preserve"> 80 children were enrolled in the </w:t>
      </w:r>
      <w:r w:rsidR="008366CD" w:rsidRPr="00636930">
        <w:rPr>
          <w:lang w:val="en-GB"/>
        </w:rPr>
        <w:t>study</w:t>
      </w:r>
      <w:r w:rsidRPr="00636930">
        <w:rPr>
          <w:lang w:val="en-GB"/>
        </w:rPr>
        <w:t xml:space="preserve">: aged 6-11, 7.5 ± 1.03; </w:t>
      </w:r>
      <w:r w:rsidR="009A070C" w:rsidRPr="00636930">
        <w:rPr>
          <w:lang w:val="en-GB"/>
        </w:rPr>
        <w:t>i</w:t>
      </w:r>
      <w:r w:rsidRPr="00636930">
        <w:rPr>
          <w:lang w:val="en-GB"/>
        </w:rPr>
        <w:t>n the intellectual standar</w:t>
      </w:r>
      <w:r w:rsidR="00607B6D" w:rsidRPr="00636930">
        <w:rPr>
          <w:lang w:val="en-GB"/>
        </w:rPr>
        <w:t xml:space="preserve">d </w:t>
      </w:r>
      <w:r w:rsidRPr="00636930">
        <w:rPr>
          <w:lang w:val="en-GB"/>
        </w:rPr>
        <w:t>diagnosed with impaired auditory processing (hearing impairment, concentration</w:t>
      </w:r>
      <w:r w:rsidR="008366CD" w:rsidRPr="00636930">
        <w:rPr>
          <w:lang w:val="en-GB"/>
        </w:rPr>
        <w:t xml:space="preserve"> problems</w:t>
      </w:r>
      <w:r w:rsidRPr="00636930">
        <w:rPr>
          <w:lang w:val="en-GB"/>
        </w:rPr>
        <w:t>) with normal general health</w:t>
      </w:r>
      <w:r w:rsidR="00607B6D" w:rsidRPr="00636930">
        <w:rPr>
          <w:lang w:val="en-GB"/>
        </w:rPr>
        <w:t>.</w:t>
      </w:r>
      <w:r w:rsidRPr="00636930">
        <w:rPr>
          <w:lang w:val="en-GB"/>
        </w:rPr>
        <w:t xml:space="preserve"> who received </w:t>
      </w:r>
      <w:r w:rsidR="005B289F" w:rsidRPr="00636930">
        <w:rPr>
          <w:lang w:val="en-GB"/>
        </w:rPr>
        <w:t xml:space="preserve">chronic, </w:t>
      </w:r>
      <w:r w:rsidRPr="00636930">
        <w:rPr>
          <w:lang w:val="en-GB"/>
        </w:rPr>
        <w:t>neurological or psychiatric medications were excluded</w:t>
      </w:r>
      <w:r w:rsidR="00607B6D" w:rsidRPr="00636930">
        <w:rPr>
          <w:lang w:val="en-GB"/>
        </w:rPr>
        <w:t>.</w:t>
      </w:r>
    </w:p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 xml:space="preserve">The study consisted of two phases. The first study was conducted </w:t>
      </w:r>
      <w:r w:rsidR="009A070C" w:rsidRPr="00636930">
        <w:rPr>
          <w:lang w:val="en-GB"/>
        </w:rPr>
        <w:t>about</w:t>
      </w:r>
      <w:r w:rsidRPr="00636930">
        <w:rPr>
          <w:lang w:val="en-GB"/>
        </w:rPr>
        <w:t xml:space="preserve"> one month before the start of the </w:t>
      </w:r>
      <w:proofErr w:type="spellStart"/>
      <w:r w:rsidRPr="00636930">
        <w:rPr>
          <w:lang w:val="en-GB"/>
        </w:rPr>
        <w:t>Tomatis</w:t>
      </w:r>
      <w:proofErr w:type="spellEnd"/>
      <w:r w:rsidRPr="00636930">
        <w:rPr>
          <w:lang w:val="en-GB"/>
        </w:rPr>
        <w:t xml:space="preserve"> child training. </w:t>
      </w:r>
      <w:r w:rsidR="00607B6D" w:rsidRPr="00636930">
        <w:rPr>
          <w:lang w:val="en-GB"/>
        </w:rPr>
        <w:t xml:space="preserve">We used </w:t>
      </w:r>
      <w:r w:rsidRPr="00636930">
        <w:rPr>
          <w:lang w:val="en-GB"/>
        </w:rPr>
        <w:t xml:space="preserve">IDS </w:t>
      </w:r>
      <w:r w:rsidR="00607B6D" w:rsidRPr="00636930">
        <w:rPr>
          <w:lang w:val="en-GB"/>
        </w:rPr>
        <w:t>(</w:t>
      </w:r>
      <w:r w:rsidRPr="00636930">
        <w:rPr>
          <w:lang w:val="en-GB"/>
        </w:rPr>
        <w:t>Scale of Intelligence and Development</w:t>
      </w:r>
      <w:r w:rsidR="00607B6D" w:rsidRPr="00636930">
        <w:rPr>
          <w:lang w:val="en-GB"/>
        </w:rPr>
        <w:t xml:space="preserve">) and - </w:t>
      </w:r>
      <w:r w:rsidRPr="00636930">
        <w:rPr>
          <w:lang w:val="en-GB"/>
        </w:rPr>
        <w:t>tests for competence testing</w:t>
      </w:r>
      <w:r w:rsidR="00692A48" w:rsidRPr="00636930">
        <w:rPr>
          <w:lang w:val="en-GB"/>
        </w:rPr>
        <w:t xml:space="preserve">: </w:t>
      </w:r>
      <w:proofErr w:type="spellStart"/>
      <w:r w:rsidR="00692A48" w:rsidRPr="00636930">
        <w:rPr>
          <w:lang w:val="en-GB"/>
        </w:rPr>
        <w:t>Łatysz</w:t>
      </w:r>
      <w:proofErr w:type="spellEnd"/>
      <w:r w:rsidR="00692A48" w:rsidRPr="00636930">
        <w:rPr>
          <w:lang w:val="en-GB"/>
        </w:rPr>
        <w:t xml:space="preserve"> (test for dyslexia – reading meaningless words</w:t>
      </w:r>
      <w:r w:rsidR="00607B6D" w:rsidRPr="00636930">
        <w:rPr>
          <w:lang w:val="en-GB"/>
        </w:rPr>
        <w:t>,</w:t>
      </w:r>
      <w:r w:rsidRPr="00636930">
        <w:rPr>
          <w:lang w:val="en-GB"/>
        </w:rPr>
        <w:t xml:space="preserve"> Scale F</w:t>
      </w:r>
      <w:r w:rsidR="00607B6D" w:rsidRPr="00636930">
        <w:rPr>
          <w:lang w:val="en-GB"/>
        </w:rPr>
        <w:t xml:space="preserve"> </w:t>
      </w:r>
      <w:r w:rsidR="00692A48" w:rsidRPr="00636930">
        <w:rPr>
          <w:lang w:val="en-GB"/>
        </w:rPr>
        <w:t>(phonological skills scale)</w:t>
      </w:r>
      <w:r w:rsidRPr="00636930">
        <w:rPr>
          <w:lang w:val="en-GB"/>
        </w:rPr>
        <w:t>, 10-word test</w:t>
      </w:r>
      <w:r w:rsidR="00692A48" w:rsidRPr="00636930">
        <w:rPr>
          <w:lang w:val="en-GB"/>
        </w:rPr>
        <w:t xml:space="preserve"> (auditory verbal learnin</w:t>
      </w:r>
      <w:r w:rsidR="00607B6D" w:rsidRPr="00636930">
        <w:rPr>
          <w:lang w:val="en-GB"/>
        </w:rPr>
        <w:t xml:space="preserve">g. </w:t>
      </w:r>
      <w:r w:rsidRPr="00636930">
        <w:rPr>
          <w:lang w:val="en-GB"/>
        </w:rPr>
        <w:t xml:space="preserve">The second </w:t>
      </w:r>
      <w:r w:rsidR="009A070C" w:rsidRPr="00636930">
        <w:rPr>
          <w:lang w:val="en-GB"/>
        </w:rPr>
        <w:t>study</w:t>
      </w:r>
      <w:r w:rsidRPr="00636930">
        <w:rPr>
          <w:lang w:val="en-GB"/>
        </w:rPr>
        <w:t xml:space="preserve"> was conducted after 7 months using the same test battery. Each test lasted about 1.5-2 hours.</w:t>
      </w:r>
    </w:p>
    <w:p w:rsidR="008366CD" w:rsidRPr="00636930" w:rsidRDefault="008366CD" w:rsidP="001D25EE">
      <w:pPr>
        <w:pStyle w:val="HTML-wstpniesformatowany"/>
        <w:shd w:val="clear" w:color="auto" w:fill="FFFFFF"/>
        <w:rPr>
          <w:rFonts w:ascii="inherit" w:hAnsi="inherit"/>
          <w:color w:val="212121"/>
          <w:sz w:val="24"/>
          <w:szCs w:val="24"/>
          <w:lang w:val="en-GB"/>
        </w:rPr>
      </w:pPr>
    </w:p>
    <w:p w:rsidR="001D25EE" w:rsidRPr="00636930" w:rsidRDefault="00F50021" w:rsidP="001D25EE">
      <w:pPr>
        <w:pStyle w:val="HTML-wstpniesformatowany"/>
        <w:shd w:val="clear" w:color="auto" w:fill="FFFFFF"/>
        <w:rPr>
          <w:rFonts w:ascii="inherit" w:hAnsi="inherit"/>
          <w:color w:val="212121"/>
          <w:sz w:val="24"/>
          <w:szCs w:val="24"/>
          <w:lang w:val="en-GB"/>
        </w:rPr>
      </w:pPr>
      <w:r w:rsidRPr="001D25EE">
        <w:rPr>
          <w:b/>
          <w:bCs/>
          <w:iCs/>
          <w:sz w:val="24"/>
          <w:szCs w:val="24"/>
          <w:lang w:val="en-GB"/>
        </w:rPr>
        <w:t xml:space="preserve">Table 1. </w:t>
      </w:r>
      <w:r w:rsidR="001D25EE" w:rsidRPr="00636930">
        <w:rPr>
          <w:rFonts w:ascii="inherit" w:hAnsi="inherit"/>
          <w:color w:val="212121"/>
          <w:sz w:val="24"/>
          <w:szCs w:val="24"/>
          <w:lang w:val="en-GB"/>
        </w:rPr>
        <w:t xml:space="preserve">Analysis of cognitive functioning before and after </w:t>
      </w:r>
      <w:proofErr w:type="spellStart"/>
      <w:r w:rsidR="009A070C" w:rsidRPr="00636930">
        <w:rPr>
          <w:rFonts w:ascii="inherit" w:hAnsi="inherit"/>
          <w:color w:val="212121"/>
          <w:sz w:val="24"/>
          <w:szCs w:val="24"/>
          <w:lang w:val="en-GB"/>
        </w:rPr>
        <w:t>Tomatis</w:t>
      </w:r>
      <w:proofErr w:type="spellEnd"/>
      <w:r w:rsidR="009A070C" w:rsidRPr="00636930">
        <w:rPr>
          <w:rFonts w:ascii="inherit" w:hAnsi="inherit"/>
          <w:color w:val="212121"/>
          <w:sz w:val="24"/>
          <w:szCs w:val="24"/>
          <w:lang w:val="en-GB"/>
        </w:rPr>
        <w:t xml:space="preserve"> </w:t>
      </w:r>
      <w:r w:rsidR="005B289F" w:rsidRPr="00636930">
        <w:rPr>
          <w:rFonts w:ascii="inherit" w:hAnsi="inherit"/>
          <w:color w:val="212121"/>
          <w:sz w:val="24"/>
          <w:szCs w:val="24"/>
          <w:lang w:val="en-GB"/>
        </w:rPr>
        <w:t>auditory training.</w:t>
      </w:r>
    </w:p>
    <w:p w:rsidR="00F50021" w:rsidRPr="00F50021" w:rsidRDefault="00F50021" w:rsidP="00F50021">
      <w:pPr>
        <w:rPr>
          <w:b/>
          <w:bCs/>
          <w:iCs/>
          <w:lang w:val="en-GB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3"/>
        <w:gridCol w:w="1938"/>
        <w:gridCol w:w="2595"/>
        <w:gridCol w:w="1937"/>
        <w:gridCol w:w="1379"/>
      </w:tblGrid>
      <w:tr w:rsidR="00F50021" w:rsidRPr="00F50021" w:rsidTr="00013E6C">
        <w:trPr>
          <w:trHeight w:val="1219"/>
        </w:trPr>
        <w:tc>
          <w:tcPr>
            <w:tcW w:w="1738" w:type="pct"/>
            <w:gridSpan w:val="2"/>
            <w:tcBorders>
              <w:bottom w:val="single" w:sz="4" w:space="0" w:color="auto"/>
            </w:tcBorders>
            <w:vAlign w:val="center"/>
          </w:tcPr>
          <w:p w:rsidR="00F50021" w:rsidRPr="00F50021" w:rsidRDefault="005B289F" w:rsidP="00F5002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Study</w:t>
            </w:r>
          </w:p>
        </w:tc>
        <w:tc>
          <w:tcPr>
            <w:tcW w:w="1432" w:type="pct"/>
            <w:tcBorders>
              <w:bottom w:val="single" w:sz="4" w:space="0" w:color="auto"/>
            </w:tcBorders>
          </w:tcPr>
          <w:p w:rsidR="008366CD" w:rsidRDefault="008366CD" w:rsidP="008366CD">
            <w:pPr>
              <w:pStyle w:val="HTML-wstpniesformatowany"/>
              <w:shd w:val="clear" w:color="auto" w:fill="FFFFFF"/>
              <w:rPr>
                <w:rFonts w:ascii="inherit" w:hAnsi="inherit"/>
                <w:color w:val="212121"/>
              </w:rPr>
            </w:pPr>
            <w:proofErr w:type="spellStart"/>
            <w:r>
              <w:rPr>
                <w:rFonts w:ascii="inherit" w:hAnsi="inherit"/>
                <w:color w:val="212121"/>
              </w:rPr>
              <w:t>Study</w:t>
            </w:r>
            <w:proofErr w:type="spellEnd"/>
            <w:r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>
              <w:rPr>
                <w:rFonts w:ascii="inherit" w:hAnsi="inherit"/>
                <w:color w:val="212121"/>
              </w:rPr>
              <w:t>before</w:t>
            </w:r>
            <w:proofErr w:type="spellEnd"/>
            <w:r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 w:rsidR="005B289F">
              <w:rPr>
                <w:rFonts w:ascii="inherit" w:hAnsi="inherit"/>
                <w:color w:val="212121"/>
              </w:rPr>
              <w:t>Tomatis</w:t>
            </w:r>
            <w:proofErr w:type="spellEnd"/>
            <w:r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 w:rsidR="005B289F">
              <w:rPr>
                <w:rFonts w:ascii="inherit" w:hAnsi="inherit"/>
                <w:color w:val="212121"/>
              </w:rPr>
              <w:t>auditory</w:t>
            </w:r>
            <w:proofErr w:type="spellEnd"/>
            <w:r w:rsidR="005B289F"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 w:rsidR="005B289F">
              <w:rPr>
                <w:rFonts w:ascii="inherit" w:hAnsi="inherit"/>
                <w:color w:val="212121"/>
              </w:rPr>
              <w:t>training</w:t>
            </w:r>
            <w:proofErr w:type="spellEnd"/>
          </w:p>
          <w:p w:rsidR="00F50021" w:rsidRPr="00F50021" w:rsidRDefault="00F50021" w:rsidP="00F50021">
            <w:pPr>
              <w:rPr>
                <w:b/>
              </w:rPr>
            </w:pPr>
          </w:p>
        </w:tc>
        <w:tc>
          <w:tcPr>
            <w:tcW w:w="106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66CD" w:rsidRDefault="009A070C" w:rsidP="008366CD">
            <w:pPr>
              <w:pStyle w:val="HTML-wstpniesformatowany"/>
              <w:shd w:val="clear" w:color="auto" w:fill="FFFFFF"/>
              <w:rPr>
                <w:rFonts w:ascii="inherit" w:hAnsi="inherit"/>
                <w:color w:val="212121"/>
              </w:rPr>
            </w:pPr>
            <w:proofErr w:type="spellStart"/>
            <w:r>
              <w:rPr>
                <w:rFonts w:ascii="inherit" w:hAnsi="inherit"/>
                <w:color w:val="212121"/>
              </w:rPr>
              <w:t>Study</w:t>
            </w:r>
            <w:proofErr w:type="spellEnd"/>
            <w:r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>
              <w:rPr>
                <w:rFonts w:ascii="inherit" w:hAnsi="inherit"/>
                <w:color w:val="212121"/>
              </w:rPr>
              <w:t>after</w:t>
            </w:r>
            <w:proofErr w:type="spellEnd"/>
            <w:r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>
              <w:rPr>
                <w:rFonts w:ascii="inherit" w:hAnsi="inherit"/>
                <w:color w:val="212121"/>
              </w:rPr>
              <w:t>Tomatis</w:t>
            </w:r>
            <w:proofErr w:type="spellEnd"/>
            <w:r w:rsidR="008366CD"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 w:rsidR="005B289F">
              <w:rPr>
                <w:rFonts w:ascii="inherit" w:hAnsi="inherit"/>
                <w:color w:val="212121"/>
              </w:rPr>
              <w:t>auditory</w:t>
            </w:r>
            <w:proofErr w:type="spellEnd"/>
            <w:r w:rsidR="005B289F">
              <w:rPr>
                <w:rFonts w:ascii="inherit" w:hAnsi="inherit"/>
                <w:color w:val="212121"/>
              </w:rPr>
              <w:t xml:space="preserve"> </w:t>
            </w:r>
            <w:proofErr w:type="spellStart"/>
            <w:r w:rsidR="005B289F">
              <w:rPr>
                <w:rFonts w:ascii="inherit" w:hAnsi="inherit"/>
                <w:color w:val="212121"/>
              </w:rPr>
              <w:t>training</w:t>
            </w:r>
            <w:proofErr w:type="spellEnd"/>
          </w:p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76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</w:t>
            </w:r>
          </w:p>
        </w:tc>
      </w:tr>
      <w:tr w:rsidR="00F50021" w:rsidRPr="00F50021" w:rsidTr="00013E6C">
        <w:trPr>
          <w:trHeight w:val="285"/>
        </w:trPr>
        <w:tc>
          <w:tcPr>
            <w:tcW w:w="17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n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80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80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</w:tr>
      <w:tr w:rsidR="00F50021" w:rsidRPr="00F50021" w:rsidTr="00013E6C">
        <w:trPr>
          <w:trHeight w:val="180"/>
        </w:trPr>
        <w:tc>
          <w:tcPr>
            <w:tcW w:w="17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Age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7,5±1,03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8,2±1,03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</w:tr>
      <w:tr w:rsidR="00F50021" w:rsidRPr="00F50021" w:rsidTr="00013E6C">
        <w:trPr>
          <w:trHeight w:val="270"/>
        </w:trPr>
        <w:tc>
          <w:tcPr>
            <w:tcW w:w="17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lastRenderedPageBreak/>
              <w:t>Sex % girls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32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32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</w:p>
        </w:tc>
      </w:tr>
      <w:tr w:rsidR="00F50021" w:rsidRPr="00F50021" w:rsidTr="001D25EE">
        <w:trPr>
          <w:trHeight w:val="292"/>
        </w:trPr>
        <w:tc>
          <w:tcPr>
            <w:tcW w:w="669" w:type="pct"/>
            <w:vMerge w:val="restart"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IDS</w:t>
            </w:r>
          </w:p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151FCB" w:rsidP="00151FCB">
            <w:pPr>
              <w:rPr>
                <w:lang w:val="en-GB"/>
              </w:rPr>
            </w:pPr>
            <w:r>
              <w:rPr>
                <w:lang w:val="en-GB"/>
              </w:rPr>
              <w:t xml:space="preserve">Full </w:t>
            </w:r>
            <w:r w:rsidR="00F50021" w:rsidRPr="00F50021">
              <w:rPr>
                <w:lang w:val="en-GB"/>
              </w:rPr>
              <w:t xml:space="preserve">IQ 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102,11 ±17,97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106,71±19,26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A9706E" w:rsidP="00F5002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p=0,</w:t>
            </w:r>
            <w:r w:rsidR="00F50021" w:rsidRPr="00F50021">
              <w:rPr>
                <w:b/>
                <w:lang w:val="en-GB"/>
              </w:rPr>
              <w:t>001</w:t>
            </w:r>
          </w:p>
        </w:tc>
      </w:tr>
      <w:tr w:rsidR="00F50021" w:rsidRPr="00F50021" w:rsidTr="001D25EE">
        <w:trPr>
          <w:trHeight w:val="206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50021" w:rsidRPr="00F50021" w:rsidRDefault="001D25EE" w:rsidP="00F50021">
            <w:pPr>
              <w:rPr>
                <w:lang w:val="en-GB"/>
              </w:rPr>
            </w:pPr>
            <w:r>
              <w:rPr>
                <w:lang w:val="en-GB"/>
              </w:rPr>
              <w:t>Fluid Intelligence</w:t>
            </w:r>
          </w:p>
        </w:tc>
        <w:tc>
          <w:tcPr>
            <w:tcW w:w="1432" w:type="pct"/>
            <w:tcBorders>
              <w:top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99,67±18,79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107,75±18,48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A9706E" w:rsidP="00F5002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p=0,</w:t>
            </w:r>
            <w:r w:rsidR="00F50021" w:rsidRPr="00F50021">
              <w:rPr>
                <w:b/>
                <w:lang w:val="en-GB"/>
              </w:rPr>
              <w:t>001</w:t>
            </w:r>
          </w:p>
        </w:tc>
      </w:tr>
      <w:tr w:rsidR="00F50021" w:rsidRPr="00F50021" w:rsidTr="001D25EE">
        <w:trPr>
          <w:trHeight w:val="20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left w:val="single" w:sz="4" w:space="0" w:color="auto"/>
            </w:tcBorders>
            <w:vAlign w:val="center"/>
          </w:tcPr>
          <w:p w:rsidR="00F50021" w:rsidRPr="00F50021" w:rsidRDefault="00151FCB" w:rsidP="00F50021">
            <w:pPr>
              <w:rPr>
                <w:lang w:val="en-GB"/>
              </w:rPr>
            </w:pPr>
            <w:r>
              <w:rPr>
                <w:lang w:val="en-GB"/>
              </w:rPr>
              <w:t>Visual perception</w:t>
            </w:r>
          </w:p>
        </w:tc>
        <w:tc>
          <w:tcPr>
            <w:tcW w:w="1432" w:type="pct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9,24±3,35</w:t>
            </w:r>
          </w:p>
        </w:tc>
        <w:tc>
          <w:tcPr>
            <w:tcW w:w="1069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11,17±3,45</w:t>
            </w:r>
          </w:p>
        </w:tc>
        <w:tc>
          <w:tcPr>
            <w:tcW w:w="761" w:type="pct"/>
            <w:tcBorders>
              <w:right w:val="single" w:sz="4" w:space="0" w:color="auto"/>
            </w:tcBorders>
          </w:tcPr>
          <w:p w:rsidR="00F50021" w:rsidRPr="00F50021" w:rsidRDefault="00A9706E" w:rsidP="00F5002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p=0,</w:t>
            </w:r>
            <w:r w:rsidR="00F50021" w:rsidRPr="00F50021">
              <w:rPr>
                <w:b/>
                <w:lang w:val="en-GB"/>
              </w:rPr>
              <w:t>001</w:t>
            </w:r>
          </w:p>
        </w:tc>
      </w:tr>
      <w:tr w:rsidR="00F50021" w:rsidRPr="00F50021" w:rsidTr="001D25EE">
        <w:trPr>
          <w:trHeight w:val="20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left w:val="single" w:sz="4" w:space="0" w:color="auto"/>
            </w:tcBorders>
            <w:vAlign w:val="center"/>
          </w:tcPr>
          <w:p w:rsidR="00F50021" w:rsidRPr="00F50021" w:rsidRDefault="00786A06" w:rsidP="00F50021">
            <w:pPr>
              <w:rPr>
                <w:lang w:val="en-GB"/>
              </w:rPr>
            </w:pPr>
            <w:r>
              <w:rPr>
                <w:lang w:val="en-GB"/>
              </w:rPr>
              <w:t xml:space="preserve">Auditory </w:t>
            </w:r>
            <w:r w:rsidR="00151FCB">
              <w:rPr>
                <w:lang w:val="en-GB"/>
              </w:rPr>
              <w:t>memory</w:t>
            </w:r>
            <w:r w:rsidR="00F50021" w:rsidRPr="00F50021">
              <w:rPr>
                <w:lang w:val="en-GB"/>
              </w:rPr>
              <w:t xml:space="preserve"> </w:t>
            </w:r>
          </w:p>
        </w:tc>
        <w:tc>
          <w:tcPr>
            <w:tcW w:w="1432" w:type="pct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9,18±3,51</w:t>
            </w:r>
          </w:p>
        </w:tc>
        <w:tc>
          <w:tcPr>
            <w:tcW w:w="1069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10,44±3,81</w:t>
            </w:r>
          </w:p>
        </w:tc>
        <w:tc>
          <w:tcPr>
            <w:tcW w:w="761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 =0,007</w:t>
            </w:r>
          </w:p>
        </w:tc>
      </w:tr>
      <w:tr w:rsidR="00F50021" w:rsidRPr="00F50021" w:rsidTr="001D25EE">
        <w:trPr>
          <w:trHeight w:val="20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left w:val="single" w:sz="4" w:space="0" w:color="auto"/>
            </w:tcBorders>
            <w:vAlign w:val="center"/>
          </w:tcPr>
          <w:p w:rsidR="00F50021" w:rsidRPr="00F50021" w:rsidRDefault="00151FCB" w:rsidP="00F50021">
            <w:pPr>
              <w:rPr>
                <w:lang w:val="en-GB"/>
              </w:rPr>
            </w:pPr>
            <w:r>
              <w:rPr>
                <w:lang w:val="en-GB"/>
              </w:rPr>
              <w:t xml:space="preserve">Selective </w:t>
            </w:r>
            <w:proofErr w:type="spellStart"/>
            <w:r>
              <w:rPr>
                <w:lang w:val="en-GB"/>
              </w:rPr>
              <w:t>attetion</w:t>
            </w:r>
            <w:proofErr w:type="spellEnd"/>
          </w:p>
        </w:tc>
        <w:tc>
          <w:tcPr>
            <w:tcW w:w="1432" w:type="pct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7,98±3,76</w:t>
            </w:r>
          </w:p>
        </w:tc>
        <w:tc>
          <w:tcPr>
            <w:tcW w:w="1069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11,69±3,54</w:t>
            </w:r>
          </w:p>
        </w:tc>
        <w:tc>
          <w:tcPr>
            <w:tcW w:w="761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 0,001</w:t>
            </w:r>
          </w:p>
        </w:tc>
      </w:tr>
      <w:tr w:rsidR="00F50021" w:rsidRPr="00F50021" w:rsidTr="001D25EE">
        <w:trPr>
          <w:trHeight w:val="20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left w:val="single" w:sz="4" w:space="0" w:color="auto"/>
            </w:tcBorders>
            <w:vAlign w:val="center"/>
          </w:tcPr>
          <w:p w:rsidR="00F50021" w:rsidRPr="00F50021" w:rsidRDefault="00F50021" w:rsidP="00151FCB">
            <w:pPr>
              <w:rPr>
                <w:lang w:val="en-GB"/>
              </w:rPr>
            </w:pPr>
            <w:proofErr w:type="spellStart"/>
            <w:r w:rsidRPr="00F50021">
              <w:rPr>
                <w:lang w:val="en-GB"/>
              </w:rPr>
              <w:t>Motor</w:t>
            </w:r>
            <w:r w:rsidR="00151FCB">
              <w:rPr>
                <w:lang w:val="en-GB"/>
              </w:rPr>
              <w:t>ics</w:t>
            </w:r>
            <w:proofErr w:type="spellEnd"/>
          </w:p>
        </w:tc>
        <w:tc>
          <w:tcPr>
            <w:tcW w:w="1432" w:type="pct"/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9,44±2,50</w:t>
            </w:r>
          </w:p>
        </w:tc>
        <w:tc>
          <w:tcPr>
            <w:tcW w:w="1069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11,21±3,34</w:t>
            </w:r>
          </w:p>
        </w:tc>
        <w:tc>
          <w:tcPr>
            <w:tcW w:w="761" w:type="pct"/>
            <w:tcBorders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p=0,001</w:t>
            </w:r>
          </w:p>
        </w:tc>
      </w:tr>
      <w:tr w:rsidR="00F50021" w:rsidRPr="00F50021" w:rsidTr="001D25EE">
        <w:trPr>
          <w:trHeight w:val="291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786A06" w:rsidP="00F50021">
            <w:pPr>
              <w:rPr>
                <w:lang w:val="en-GB"/>
              </w:rPr>
            </w:pPr>
            <w:r>
              <w:rPr>
                <w:lang w:val="en-GB"/>
              </w:rPr>
              <w:t>Emotion recognition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10,06 ±2,92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11,28±2,17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p=0,01</w:t>
            </w:r>
          </w:p>
        </w:tc>
      </w:tr>
      <w:tr w:rsidR="00F50021" w:rsidRPr="00F50021" w:rsidTr="001D25EE">
        <w:trPr>
          <w:trHeight w:val="252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151FCB" w:rsidP="00F50021">
            <w:pPr>
              <w:rPr>
                <w:lang w:val="en-GB"/>
              </w:rPr>
            </w:pPr>
            <w:r>
              <w:rPr>
                <w:lang w:val="en-GB"/>
              </w:rPr>
              <w:t>Expressive language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9,39 ±3,44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10,15±3,23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p=0,02</w:t>
            </w:r>
          </w:p>
        </w:tc>
      </w:tr>
      <w:tr w:rsidR="00F50021" w:rsidRPr="00F50021" w:rsidTr="001D25EE">
        <w:trPr>
          <w:trHeight w:val="291"/>
        </w:trPr>
        <w:tc>
          <w:tcPr>
            <w:tcW w:w="669" w:type="pct"/>
            <w:vMerge/>
            <w:tcBorders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151FCB" w:rsidP="00F50021">
            <w:pPr>
              <w:rPr>
                <w:lang w:val="en-GB"/>
              </w:rPr>
            </w:pPr>
            <w:r>
              <w:rPr>
                <w:lang w:val="en-GB"/>
              </w:rPr>
              <w:t>Persistence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8,64 ±2,93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9,85±2,71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p=0,005</w:t>
            </w:r>
          </w:p>
        </w:tc>
      </w:tr>
      <w:tr w:rsidR="00F50021" w:rsidRPr="00F50021" w:rsidTr="001D25EE">
        <w:trPr>
          <w:trHeight w:val="235"/>
        </w:trPr>
        <w:tc>
          <w:tcPr>
            <w:tcW w:w="66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50021" w:rsidRPr="00F50021" w:rsidRDefault="00151FCB" w:rsidP="00786A0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Achivement</w:t>
            </w:r>
            <w:proofErr w:type="spellEnd"/>
            <w:r>
              <w:rPr>
                <w:lang w:val="en-GB"/>
              </w:rPr>
              <w:t xml:space="preserve"> </w:t>
            </w:r>
            <w:r w:rsidR="00786A06">
              <w:rPr>
                <w:lang w:val="en-GB"/>
              </w:rPr>
              <w:t>satisfaction</w:t>
            </w:r>
          </w:p>
        </w:tc>
        <w:tc>
          <w:tcPr>
            <w:tcW w:w="1432" w:type="pct"/>
            <w:tcBorders>
              <w:top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9,01 ±2,33</w:t>
            </w:r>
          </w:p>
        </w:tc>
        <w:tc>
          <w:tcPr>
            <w:tcW w:w="1069" w:type="pct"/>
            <w:tcBorders>
              <w:top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9,87±2,48</w:t>
            </w:r>
          </w:p>
        </w:tc>
        <w:tc>
          <w:tcPr>
            <w:tcW w:w="761" w:type="pct"/>
            <w:tcBorders>
              <w:top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p=0,017</w:t>
            </w:r>
          </w:p>
        </w:tc>
      </w:tr>
      <w:tr w:rsidR="00F50021" w:rsidRPr="00F50021" w:rsidTr="001D25EE">
        <w:trPr>
          <w:trHeight w:val="183"/>
        </w:trPr>
        <w:tc>
          <w:tcPr>
            <w:tcW w:w="66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  <w:lang w:val="en-GB"/>
              </w:rPr>
            </w:pPr>
            <w:proofErr w:type="spellStart"/>
            <w:r w:rsidRPr="00F50021">
              <w:rPr>
                <w:b/>
                <w:lang w:val="en-GB"/>
              </w:rPr>
              <w:t>Łatysz</w:t>
            </w:r>
            <w:proofErr w:type="spellEnd"/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636930" w:rsidRDefault="008366CD" w:rsidP="00013E6C">
            <w:pPr>
              <w:rPr>
                <w:lang w:val="en-GB"/>
              </w:rPr>
            </w:pPr>
            <w:r w:rsidRPr="00636930">
              <w:rPr>
                <w:lang w:val="en-GB"/>
              </w:rPr>
              <w:br/>
            </w:r>
            <w:r w:rsidR="007749A7">
              <w:rPr>
                <w:lang w:val="en-GB"/>
              </w:rPr>
              <w:t>The R</w:t>
            </w:r>
            <w:bookmarkStart w:id="0" w:name="_GoBack"/>
            <w:bookmarkEnd w:id="0"/>
            <w:r w:rsidRPr="00636930">
              <w:rPr>
                <w:lang w:val="en-GB"/>
              </w:rPr>
              <w:t>atio of the number of correctly</w:t>
            </w:r>
            <w:r w:rsidR="00607B6D" w:rsidRPr="00636930">
              <w:rPr>
                <w:lang w:val="en-GB"/>
              </w:rPr>
              <w:t xml:space="preserve"> </w:t>
            </w:r>
            <w:r w:rsidRPr="00636930">
              <w:rPr>
                <w:lang w:val="en-GB"/>
              </w:rPr>
              <w:t>read</w:t>
            </w:r>
            <w:r w:rsidR="00013E6C" w:rsidRPr="00636930">
              <w:rPr>
                <w:lang w:val="en-GB"/>
              </w:rPr>
              <w:t xml:space="preserve"> </w:t>
            </w:r>
            <w:r w:rsidR="00013E6C" w:rsidRPr="00636930">
              <w:rPr>
                <w:rStyle w:val="Odwoaniedokomentarza"/>
                <w:lang w:val="en-GB"/>
              </w:rPr>
              <w:t>w</w:t>
            </w:r>
            <w:r w:rsidRPr="00636930">
              <w:rPr>
                <w:lang w:val="en-GB"/>
              </w:rPr>
              <w:t xml:space="preserve">ords to all words read </w:t>
            </w:r>
            <w:r w:rsidR="00F50021" w:rsidRPr="00636930">
              <w:rPr>
                <w:lang w:val="en-GB"/>
              </w:rPr>
              <w:t>(WS)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r w:rsidRPr="00F50021">
              <w:t>0,72</w:t>
            </w:r>
            <w:r w:rsidRPr="00F50021">
              <w:rPr>
                <w:lang w:val="en-GB"/>
              </w:rPr>
              <w:t>±0,31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r w:rsidRPr="00F50021">
              <w:t>0,88</w:t>
            </w:r>
            <w:r w:rsidRPr="00F50021">
              <w:rPr>
                <w:lang w:val="en-GB"/>
              </w:rPr>
              <w:t>±0,39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</w:rPr>
            </w:pPr>
            <w:r w:rsidRPr="00F50021">
              <w:rPr>
                <w:b/>
              </w:rPr>
              <w:t>p=0,003</w:t>
            </w:r>
          </w:p>
        </w:tc>
      </w:tr>
      <w:tr w:rsidR="00F50021" w:rsidRPr="00F50021" w:rsidTr="00013E6C">
        <w:trPr>
          <w:trHeight w:val="892"/>
        </w:trPr>
        <w:tc>
          <w:tcPr>
            <w:tcW w:w="66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50021" w:rsidRPr="00F50021" w:rsidRDefault="00F50021" w:rsidP="00F50021">
            <w:pPr>
              <w:rPr>
                <w:b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0021" w:rsidRPr="00F50021" w:rsidRDefault="008366CD" w:rsidP="00F50021"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read</w:t>
            </w:r>
            <w:proofErr w:type="spellEnd"/>
            <w:r w:rsidR="00F50021" w:rsidRPr="00F50021">
              <w:t xml:space="preserve"> (WS)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</w:tcPr>
          <w:p w:rsidR="00F50021" w:rsidRPr="00F50021" w:rsidRDefault="00F50021" w:rsidP="00F50021">
            <w:r w:rsidRPr="00F50021">
              <w:t>21,00</w:t>
            </w:r>
            <w:r w:rsidRPr="00F50021">
              <w:rPr>
                <w:lang w:val="en-GB"/>
              </w:rPr>
              <w:t>±15,94</w:t>
            </w: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r w:rsidRPr="00F50021">
              <w:t>25,97</w:t>
            </w:r>
            <w:r w:rsidRPr="00F50021">
              <w:rPr>
                <w:lang w:val="en-GB"/>
              </w:rPr>
              <w:t>±13,22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21" w:rsidRPr="00F50021" w:rsidRDefault="00F50021" w:rsidP="00F50021">
            <w:pPr>
              <w:rPr>
                <w:b/>
              </w:rPr>
            </w:pPr>
            <w:r w:rsidRPr="00F50021">
              <w:rPr>
                <w:b/>
              </w:rPr>
              <w:t>p=0,001</w:t>
            </w:r>
          </w:p>
        </w:tc>
      </w:tr>
      <w:tr w:rsidR="00013E6C" w:rsidRPr="00F50021" w:rsidTr="00013E6C">
        <w:trPr>
          <w:trHeight w:val="772"/>
        </w:trPr>
        <w:tc>
          <w:tcPr>
            <w:tcW w:w="1738" w:type="pct"/>
            <w:gridSpan w:val="2"/>
            <w:tcBorders>
              <w:bottom w:val="single" w:sz="4" w:space="0" w:color="auto"/>
            </w:tcBorders>
            <w:vAlign w:val="center"/>
          </w:tcPr>
          <w:p w:rsidR="00013E6C" w:rsidRPr="00F50021" w:rsidRDefault="00013E6C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 xml:space="preserve">10 word test </w:t>
            </w:r>
          </w:p>
        </w:tc>
        <w:tc>
          <w:tcPr>
            <w:tcW w:w="1432" w:type="pct"/>
            <w:tcBorders>
              <w:bottom w:val="single" w:sz="4" w:space="0" w:color="auto"/>
            </w:tcBorders>
          </w:tcPr>
          <w:p w:rsidR="00013E6C" w:rsidRPr="00F50021" w:rsidRDefault="00013E6C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31,97±7,01</w:t>
            </w:r>
          </w:p>
        </w:tc>
        <w:tc>
          <w:tcPr>
            <w:tcW w:w="1069" w:type="pct"/>
            <w:tcBorders>
              <w:bottom w:val="single" w:sz="4" w:space="0" w:color="auto"/>
              <w:right w:val="single" w:sz="4" w:space="0" w:color="auto"/>
            </w:tcBorders>
          </w:tcPr>
          <w:p w:rsidR="00013E6C" w:rsidRPr="00F50021" w:rsidRDefault="00013E6C" w:rsidP="00F50021">
            <w:pPr>
              <w:rPr>
                <w:lang w:val="en-GB"/>
              </w:rPr>
            </w:pPr>
            <w:r w:rsidRPr="00F50021">
              <w:rPr>
                <w:lang w:val="en-GB"/>
              </w:rPr>
              <w:t>39,81±5,37</w:t>
            </w:r>
          </w:p>
        </w:tc>
        <w:tc>
          <w:tcPr>
            <w:tcW w:w="761" w:type="pct"/>
            <w:tcBorders>
              <w:bottom w:val="single" w:sz="4" w:space="0" w:color="auto"/>
              <w:right w:val="single" w:sz="4" w:space="0" w:color="auto"/>
            </w:tcBorders>
          </w:tcPr>
          <w:p w:rsidR="00013E6C" w:rsidRPr="00F50021" w:rsidRDefault="00013E6C" w:rsidP="00F50021">
            <w:pPr>
              <w:rPr>
                <w:b/>
                <w:lang w:val="en-GB"/>
              </w:rPr>
            </w:pPr>
            <w:r w:rsidRPr="00F50021">
              <w:rPr>
                <w:b/>
                <w:lang w:val="en-GB"/>
              </w:rPr>
              <w:t>p=0,001</w:t>
            </w:r>
          </w:p>
        </w:tc>
      </w:tr>
    </w:tbl>
    <w:p w:rsidR="00F50021" w:rsidRDefault="00F50021" w:rsidP="00AE5768"/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 xml:space="preserve">Results: </w:t>
      </w:r>
      <w:r w:rsidR="00786A06" w:rsidRPr="00636930">
        <w:rPr>
          <w:lang w:val="en-GB"/>
        </w:rPr>
        <w:t xml:space="preserve">After </w:t>
      </w:r>
      <w:r w:rsidRPr="00636930">
        <w:rPr>
          <w:lang w:val="en-GB"/>
        </w:rPr>
        <w:t>auditory t</w:t>
      </w:r>
      <w:r w:rsidR="00786A06" w:rsidRPr="00636930">
        <w:rPr>
          <w:lang w:val="en-GB"/>
        </w:rPr>
        <w:t>raining we</w:t>
      </w:r>
      <w:r w:rsidRPr="00636930">
        <w:rPr>
          <w:lang w:val="en-GB"/>
        </w:rPr>
        <w:t xml:space="preserve"> observed </w:t>
      </w:r>
      <w:r w:rsidR="00786A06" w:rsidRPr="00636930">
        <w:rPr>
          <w:lang w:val="en-GB"/>
        </w:rPr>
        <w:t xml:space="preserve">significant changes </w:t>
      </w:r>
      <w:r w:rsidRPr="00636930">
        <w:rPr>
          <w:lang w:val="en-GB"/>
        </w:rPr>
        <w:t xml:space="preserve">for IQ scales, fluid intelligence and </w:t>
      </w:r>
      <w:r w:rsidR="00692A48" w:rsidRPr="00636930">
        <w:rPr>
          <w:lang w:val="en-GB"/>
        </w:rPr>
        <w:t>i</w:t>
      </w:r>
      <w:r w:rsidR="00786A06" w:rsidRPr="00636930">
        <w:rPr>
          <w:lang w:val="en-GB"/>
        </w:rPr>
        <w:t>n sub-tests</w:t>
      </w:r>
      <w:r w:rsidRPr="00636930">
        <w:rPr>
          <w:lang w:val="en-GB"/>
        </w:rPr>
        <w:t xml:space="preserve">: visual perception, </w:t>
      </w:r>
      <w:r w:rsidR="00786A06" w:rsidRPr="00636930">
        <w:rPr>
          <w:lang w:val="en-GB"/>
        </w:rPr>
        <w:t>auditory memory</w:t>
      </w:r>
      <w:r w:rsidRPr="00636930">
        <w:rPr>
          <w:lang w:val="en-GB"/>
        </w:rPr>
        <w:t>, selectiv</w:t>
      </w:r>
      <w:r w:rsidR="00786A06" w:rsidRPr="00636930">
        <w:rPr>
          <w:lang w:val="en-GB"/>
        </w:rPr>
        <w:t xml:space="preserve">e attention, </w:t>
      </w:r>
      <w:proofErr w:type="spellStart"/>
      <w:r w:rsidR="00786A06" w:rsidRPr="00636930">
        <w:rPr>
          <w:lang w:val="en-GB"/>
        </w:rPr>
        <w:t>mot</w:t>
      </w:r>
      <w:r w:rsidR="00692A48" w:rsidRPr="00636930">
        <w:rPr>
          <w:lang w:val="en-GB"/>
        </w:rPr>
        <w:t>orics</w:t>
      </w:r>
      <w:proofErr w:type="spellEnd"/>
      <w:r w:rsidR="00786A06" w:rsidRPr="00636930">
        <w:rPr>
          <w:lang w:val="en-GB"/>
        </w:rPr>
        <w:t>, emotion</w:t>
      </w:r>
      <w:r w:rsidRPr="00636930">
        <w:rPr>
          <w:lang w:val="en-GB"/>
        </w:rPr>
        <w:t xml:space="preserve"> recognition, </w:t>
      </w:r>
      <w:r w:rsidR="00692A48" w:rsidRPr="00636930">
        <w:rPr>
          <w:lang w:val="en-GB"/>
        </w:rPr>
        <w:t>e</w:t>
      </w:r>
      <w:r w:rsidR="00786A06" w:rsidRPr="00636930">
        <w:rPr>
          <w:lang w:val="en-GB"/>
        </w:rPr>
        <w:t xml:space="preserve">xpressive language, </w:t>
      </w:r>
      <w:r w:rsidRPr="00636930">
        <w:rPr>
          <w:lang w:val="en-GB"/>
        </w:rPr>
        <w:t xml:space="preserve">persistence and </w:t>
      </w:r>
      <w:proofErr w:type="spellStart"/>
      <w:r w:rsidR="00786A06" w:rsidRPr="00636930">
        <w:rPr>
          <w:lang w:val="en-GB"/>
        </w:rPr>
        <w:t>achivement</w:t>
      </w:r>
      <w:proofErr w:type="spellEnd"/>
      <w:r w:rsidR="00786A06" w:rsidRPr="00636930">
        <w:rPr>
          <w:lang w:val="en-GB"/>
        </w:rPr>
        <w:t xml:space="preserve"> satisfaction</w:t>
      </w:r>
      <w:r w:rsidRPr="00636930">
        <w:rPr>
          <w:lang w:val="en-GB"/>
        </w:rPr>
        <w:t>. Children also got better results in tasks related to reading and restoring words from memory in the learning process.</w:t>
      </w:r>
    </w:p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>Conclusions and meaning:</w:t>
      </w:r>
    </w:p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t xml:space="preserve">1. </w:t>
      </w:r>
      <w:r w:rsidR="00692A48" w:rsidRPr="00636930">
        <w:rPr>
          <w:lang w:val="en-GB"/>
        </w:rPr>
        <w:t>R</w:t>
      </w:r>
      <w:r w:rsidRPr="00636930">
        <w:rPr>
          <w:lang w:val="en-GB"/>
        </w:rPr>
        <w:t xml:space="preserve">esearch on the effectiveness of </w:t>
      </w:r>
      <w:r w:rsidR="00786A06" w:rsidRPr="00636930">
        <w:rPr>
          <w:lang w:val="en-GB"/>
        </w:rPr>
        <w:t>auditory</w:t>
      </w:r>
      <w:r w:rsidRPr="00636930">
        <w:rPr>
          <w:lang w:val="en-GB"/>
        </w:rPr>
        <w:t xml:space="preserve"> training in the context of dyslexia in children demonstrates improved general and fluid intelligence.</w:t>
      </w:r>
    </w:p>
    <w:p w:rsidR="001D25EE" w:rsidRPr="00636930" w:rsidRDefault="001D25EE" w:rsidP="0089050F">
      <w:pPr>
        <w:tabs>
          <w:tab w:val="left" w:pos="142"/>
        </w:tabs>
        <w:jc w:val="both"/>
        <w:rPr>
          <w:lang w:val="en-GB"/>
        </w:rPr>
      </w:pPr>
      <w:r w:rsidRPr="00636930">
        <w:rPr>
          <w:lang w:val="en-GB"/>
        </w:rPr>
        <w:lastRenderedPageBreak/>
        <w:t>2. Better results are also obtained by children in subgroups that measure auditory perception, concentration and endurance.</w:t>
      </w:r>
    </w:p>
    <w:p w:rsidR="001D25EE" w:rsidRPr="00636930" w:rsidRDefault="001D25EE" w:rsidP="0089050F">
      <w:pPr>
        <w:tabs>
          <w:tab w:val="left" w:pos="142"/>
        </w:tabs>
        <w:jc w:val="both"/>
        <w:rPr>
          <w:rFonts w:ascii="inherit" w:hAnsi="inherit"/>
          <w:color w:val="212121"/>
          <w:sz w:val="24"/>
          <w:szCs w:val="24"/>
          <w:lang w:val="en-GB"/>
        </w:rPr>
      </w:pPr>
      <w:r w:rsidRPr="00636930">
        <w:rPr>
          <w:lang w:val="en-GB"/>
        </w:rPr>
        <w:t xml:space="preserve">3. In the linguistic domain children show better functioning of </w:t>
      </w:r>
      <w:proofErr w:type="spellStart"/>
      <w:r w:rsidR="005B289F" w:rsidRPr="00636930">
        <w:rPr>
          <w:lang w:val="en-GB"/>
        </w:rPr>
        <w:t>e</w:t>
      </w:r>
      <w:r w:rsidR="00786A06" w:rsidRPr="00636930">
        <w:rPr>
          <w:lang w:val="en-GB"/>
        </w:rPr>
        <w:t>xpressie</w:t>
      </w:r>
      <w:proofErr w:type="spellEnd"/>
      <w:r w:rsidR="00786A06" w:rsidRPr="00636930">
        <w:rPr>
          <w:lang w:val="en-GB"/>
        </w:rPr>
        <w:t xml:space="preserve"> </w:t>
      </w:r>
      <w:proofErr w:type="spellStart"/>
      <w:r w:rsidR="00786A06" w:rsidRPr="00636930">
        <w:rPr>
          <w:lang w:val="en-GB"/>
        </w:rPr>
        <w:t>speach</w:t>
      </w:r>
      <w:proofErr w:type="spellEnd"/>
      <w:r w:rsidRPr="00636930">
        <w:rPr>
          <w:lang w:val="en-GB"/>
        </w:rPr>
        <w:t>, reading and learning of verbal material.</w:t>
      </w:r>
    </w:p>
    <w:p w:rsidR="001A5832" w:rsidRPr="00C71DF7" w:rsidRDefault="0089050F" w:rsidP="00AE5768">
      <w:pPr>
        <w:rPr>
          <w:lang w:val="en-US"/>
        </w:rPr>
      </w:pPr>
      <w:r w:rsidRPr="00636930">
        <w:rPr>
          <w:lang w:val="en-GB"/>
        </w:rPr>
        <w:t>References</w:t>
      </w:r>
      <w:r w:rsidR="001F1CCA" w:rsidRPr="00636930">
        <w:rPr>
          <w:lang w:val="en-GB"/>
        </w:rPr>
        <w:t>:</w:t>
      </w:r>
    </w:p>
    <w:p w:rsidR="001A5832" w:rsidRPr="00C71DF7" w:rsidRDefault="001A5832" w:rsidP="001A5832">
      <w:pPr>
        <w:rPr>
          <w:lang w:val="en-US"/>
        </w:rPr>
      </w:pPr>
      <w:r w:rsidRPr="00C71DF7">
        <w:rPr>
          <w:lang w:val="en-US"/>
        </w:rPr>
        <w:t xml:space="preserve">Christodoulou, J. A., Del </w:t>
      </w:r>
      <w:proofErr w:type="spellStart"/>
      <w:r w:rsidRPr="00C71DF7">
        <w:rPr>
          <w:lang w:val="en-US"/>
        </w:rPr>
        <w:t>Tufo</w:t>
      </w:r>
      <w:proofErr w:type="spellEnd"/>
      <w:r w:rsidRPr="00C71DF7">
        <w:rPr>
          <w:lang w:val="en-US"/>
        </w:rPr>
        <w:t xml:space="preserve">, S. N., </w:t>
      </w:r>
      <w:proofErr w:type="spellStart"/>
      <w:r w:rsidRPr="00C71DF7">
        <w:rPr>
          <w:lang w:val="en-US"/>
        </w:rPr>
        <w:t>Lymberis</w:t>
      </w:r>
      <w:proofErr w:type="spellEnd"/>
      <w:r w:rsidRPr="00C71DF7">
        <w:rPr>
          <w:lang w:val="en-US"/>
        </w:rPr>
        <w:t xml:space="preserve">, J., </w:t>
      </w:r>
      <w:proofErr w:type="spellStart"/>
      <w:r w:rsidRPr="00C71DF7">
        <w:rPr>
          <w:lang w:val="en-US"/>
        </w:rPr>
        <w:t>Saxler</w:t>
      </w:r>
      <w:proofErr w:type="spellEnd"/>
      <w:r w:rsidRPr="00C71DF7">
        <w:rPr>
          <w:lang w:val="en-US"/>
        </w:rPr>
        <w:t xml:space="preserve">, P. K., Ghosh, S. S., </w:t>
      </w:r>
      <w:proofErr w:type="spellStart"/>
      <w:r w:rsidRPr="00C71DF7">
        <w:rPr>
          <w:lang w:val="en-US"/>
        </w:rPr>
        <w:t>Triantafyllou</w:t>
      </w:r>
      <w:proofErr w:type="spellEnd"/>
      <w:r w:rsidRPr="00C71DF7">
        <w:rPr>
          <w:lang w:val="en-US"/>
        </w:rPr>
        <w:t xml:space="preserve">, C., </w:t>
      </w:r>
      <w:proofErr w:type="spellStart"/>
      <w:r w:rsidRPr="00C71DF7">
        <w:rPr>
          <w:lang w:val="en-US"/>
        </w:rPr>
        <w:t>i</w:t>
      </w:r>
      <w:proofErr w:type="spellEnd"/>
      <w:r w:rsidRPr="00C71DF7">
        <w:rPr>
          <w:lang w:val="en-US"/>
        </w:rPr>
        <w:t xml:space="preserve"> </w:t>
      </w:r>
      <w:proofErr w:type="spellStart"/>
      <w:r w:rsidRPr="00C71DF7">
        <w:rPr>
          <w:lang w:val="en-US"/>
        </w:rPr>
        <w:t>Gabrieli</w:t>
      </w:r>
      <w:proofErr w:type="spellEnd"/>
      <w:r w:rsidRPr="00C71DF7">
        <w:rPr>
          <w:lang w:val="en-US"/>
        </w:rPr>
        <w:t xml:space="preserve">, J. E. (2014). Brain Bases of Reading Fluency in Typical Reading and Impaired Fluency in Dyslexia. </w:t>
      </w:r>
      <w:proofErr w:type="spellStart"/>
      <w:r w:rsidRPr="00C71DF7">
        <w:rPr>
          <w:lang w:val="en-US"/>
        </w:rPr>
        <w:t>Plos</w:t>
      </w:r>
      <w:proofErr w:type="spellEnd"/>
      <w:r w:rsidRPr="00C71DF7">
        <w:rPr>
          <w:lang w:val="en-US"/>
        </w:rPr>
        <w:t xml:space="preserve"> ONE, 9(7), 1-14. </w:t>
      </w:r>
    </w:p>
    <w:p w:rsidR="001A5832" w:rsidRPr="00C71DF7" w:rsidRDefault="001A5832" w:rsidP="001A5832">
      <w:pPr>
        <w:rPr>
          <w:lang w:val="en-US"/>
        </w:rPr>
      </w:pPr>
      <w:r w:rsidRPr="00C71DF7">
        <w:rPr>
          <w:lang w:val="en-US"/>
        </w:rPr>
        <w:t xml:space="preserve">Costanzo, F., </w:t>
      </w:r>
      <w:proofErr w:type="spellStart"/>
      <w:r w:rsidRPr="00C71DF7">
        <w:rPr>
          <w:lang w:val="en-US"/>
        </w:rPr>
        <w:t>Menghini</w:t>
      </w:r>
      <w:proofErr w:type="spellEnd"/>
      <w:r w:rsidRPr="00C71DF7">
        <w:rPr>
          <w:lang w:val="en-US"/>
        </w:rPr>
        <w:t xml:space="preserve">, D., </w:t>
      </w:r>
      <w:proofErr w:type="spellStart"/>
      <w:r w:rsidRPr="00C71DF7">
        <w:rPr>
          <w:lang w:val="en-US"/>
        </w:rPr>
        <w:t>Caltagirone</w:t>
      </w:r>
      <w:proofErr w:type="spellEnd"/>
      <w:r w:rsidRPr="00C71DF7">
        <w:rPr>
          <w:lang w:val="en-US"/>
        </w:rPr>
        <w:t xml:space="preserve">, C., </w:t>
      </w:r>
      <w:proofErr w:type="spellStart"/>
      <w:r w:rsidRPr="00C71DF7">
        <w:rPr>
          <w:lang w:val="en-US"/>
        </w:rPr>
        <w:t>Oliveri</w:t>
      </w:r>
      <w:proofErr w:type="spellEnd"/>
      <w:r w:rsidRPr="00C71DF7">
        <w:rPr>
          <w:lang w:val="en-US"/>
        </w:rPr>
        <w:t xml:space="preserve">, M., &amp; </w:t>
      </w:r>
      <w:proofErr w:type="spellStart"/>
      <w:r w:rsidRPr="00C71DF7">
        <w:rPr>
          <w:lang w:val="en-US"/>
        </w:rPr>
        <w:t>Vicari</w:t>
      </w:r>
      <w:proofErr w:type="spellEnd"/>
      <w:r w:rsidRPr="00C71DF7">
        <w:rPr>
          <w:lang w:val="en-US"/>
        </w:rPr>
        <w:t xml:space="preserve">, S. [A] (2013). How to improve reading skills in dyslexics: The effect of high frequency </w:t>
      </w:r>
      <w:proofErr w:type="spellStart"/>
      <w:r w:rsidRPr="00C71DF7">
        <w:rPr>
          <w:lang w:val="en-US"/>
        </w:rPr>
        <w:t>rTMS</w:t>
      </w:r>
      <w:proofErr w:type="spellEnd"/>
      <w:r w:rsidRPr="00C71DF7">
        <w:rPr>
          <w:lang w:val="en-US"/>
        </w:rPr>
        <w:t xml:space="preserve">.  </w:t>
      </w:r>
      <w:proofErr w:type="spellStart"/>
      <w:r w:rsidRPr="00C71DF7">
        <w:rPr>
          <w:lang w:val="en-US"/>
        </w:rPr>
        <w:t>Neuropsychologia</w:t>
      </w:r>
      <w:proofErr w:type="spellEnd"/>
      <w:r w:rsidRPr="00C71DF7">
        <w:rPr>
          <w:lang w:val="en-US"/>
        </w:rPr>
        <w:t xml:space="preserve">, 51(14), 2953-2959 </w:t>
      </w:r>
    </w:p>
    <w:p w:rsidR="001A5832" w:rsidRPr="00636930" w:rsidRDefault="001A5832" w:rsidP="001A5832">
      <w:proofErr w:type="spellStart"/>
      <w:r w:rsidRPr="00C71DF7">
        <w:rPr>
          <w:lang w:val="en-US"/>
        </w:rPr>
        <w:t>Heth</w:t>
      </w:r>
      <w:proofErr w:type="spellEnd"/>
      <w:r w:rsidRPr="00C71DF7">
        <w:rPr>
          <w:lang w:val="en-US"/>
        </w:rPr>
        <w:t xml:space="preserve">, I., &amp; </w:t>
      </w:r>
      <w:proofErr w:type="spellStart"/>
      <w:r w:rsidRPr="00C71DF7">
        <w:rPr>
          <w:lang w:val="en-US"/>
        </w:rPr>
        <w:t>Lavidor</w:t>
      </w:r>
      <w:proofErr w:type="spellEnd"/>
      <w:r w:rsidRPr="00C71DF7">
        <w:rPr>
          <w:lang w:val="en-US"/>
        </w:rPr>
        <w:t xml:space="preserve">, M. (2015). Improved reading measures in adults with dyslexia following transcranial direct current stimulation treatment. </w:t>
      </w:r>
      <w:r w:rsidRPr="00636930">
        <w:t xml:space="preserve">Neuropsychologia, 70, 107-113 </w:t>
      </w:r>
    </w:p>
    <w:p w:rsidR="001A5832" w:rsidRPr="00C71DF7" w:rsidRDefault="001A5832" w:rsidP="001A5832">
      <w:pPr>
        <w:rPr>
          <w:lang w:val="en-US"/>
        </w:rPr>
      </w:pPr>
      <w:r>
        <w:t xml:space="preserve">Mojs, E., Nowogrodzka, A., Piasecki, B., </w:t>
      </w:r>
      <w:proofErr w:type="spellStart"/>
      <w:r>
        <w:t>Wolnowska</w:t>
      </w:r>
      <w:proofErr w:type="spellEnd"/>
      <w:r>
        <w:t xml:space="preserve">, B., (2011) Wpływ treningu słuchowego </w:t>
      </w:r>
      <w:proofErr w:type="spellStart"/>
      <w:r>
        <w:t>Tomatisa</w:t>
      </w:r>
      <w:proofErr w:type="spellEnd"/>
      <w:r>
        <w:t xml:space="preserve"> na poziom funkcjonowania poznawczego u dzieci z dysfunkcjami mowy. </w:t>
      </w:r>
      <w:proofErr w:type="spellStart"/>
      <w:r w:rsidRPr="00C71DF7">
        <w:rPr>
          <w:lang w:val="en-US"/>
        </w:rPr>
        <w:t>Neuropsychiatria</w:t>
      </w:r>
      <w:proofErr w:type="spellEnd"/>
      <w:r w:rsidRPr="00C71DF7">
        <w:rPr>
          <w:lang w:val="en-US"/>
        </w:rPr>
        <w:t xml:space="preserve"> </w:t>
      </w:r>
      <w:proofErr w:type="spellStart"/>
      <w:r w:rsidRPr="00C71DF7">
        <w:rPr>
          <w:lang w:val="en-US"/>
        </w:rPr>
        <w:t>i</w:t>
      </w:r>
      <w:proofErr w:type="spellEnd"/>
      <w:r w:rsidRPr="00C71DF7">
        <w:rPr>
          <w:lang w:val="en-US"/>
        </w:rPr>
        <w:t xml:space="preserve"> </w:t>
      </w:r>
      <w:proofErr w:type="spellStart"/>
      <w:r w:rsidRPr="00C71DF7">
        <w:rPr>
          <w:lang w:val="en-US"/>
        </w:rPr>
        <w:t>Neuropsychologia</w:t>
      </w:r>
      <w:proofErr w:type="spellEnd"/>
      <w:r w:rsidRPr="00C71DF7">
        <w:rPr>
          <w:lang w:val="en-US"/>
        </w:rPr>
        <w:t>, 6, 3–4,  108–112</w:t>
      </w:r>
    </w:p>
    <w:p w:rsidR="001A5832" w:rsidRPr="00636930" w:rsidRDefault="001A5832" w:rsidP="001A5832">
      <w:pPr>
        <w:rPr>
          <w:lang w:val="en-GB"/>
        </w:rPr>
      </w:pPr>
      <w:proofErr w:type="spellStart"/>
      <w:r w:rsidRPr="00C71DF7">
        <w:rPr>
          <w:lang w:val="en-US"/>
        </w:rPr>
        <w:t>Sacarin</w:t>
      </w:r>
      <w:proofErr w:type="spellEnd"/>
      <w:r w:rsidRPr="00C71DF7">
        <w:rPr>
          <w:lang w:val="en-US"/>
        </w:rPr>
        <w:t xml:space="preserve">, L. (2013) Early Effects of the </w:t>
      </w:r>
      <w:proofErr w:type="spellStart"/>
      <w:r w:rsidRPr="00C71DF7">
        <w:rPr>
          <w:lang w:val="en-US"/>
        </w:rPr>
        <w:t>Tomatis</w:t>
      </w:r>
      <w:proofErr w:type="spellEnd"/>
      <w:r w:rsidRPr="00C71DF7">
        <w:rPr>
          <w:lang w:val="en-US"/>
        </w:rPr>
        <w:t xml:space="preserve"> Listening Method in Children with Attention Deficit. </w:t>
      </w:r>
      <w:r w:rsidRPr="00636930">
        <w:rPr>
          <w:lang w:val="en-GB"/>
        </w:rPr>
        <w:t>Dissertations &amp; Theses. Paper 44.</w:t>
      </w:r>
    </w:p>
    <w:p w:rsidR="001A5832" w:rsidRPr="00C71DF7" w:rsidRDefault="001A5832" w:rsidP="001A5832">
      <w:pPr>
        <w:rPr>
          <w:lang w:val="en-US"/>
        </w:rPr>
      </w:pPr>
      <w:r w:rsidRPr="00C71DF7">
        <w:rPr>
          <w:lang w:val="en-US"/>
        </w:rPr>
        <w:t xml:space="preserve">Thompson, P. A., </w:t>
      </w:r>
      <w:proofErr w:type="spellStart"/>
      <w:r w:rsidRPr="00C71DF7">
        <w:rPr>
          <w:lang w:val="en-US"/>
        </w:rPr>
        <w:t>Hulme</w:t>
      </w:r>
      <w:proofErr w:type="spellEnd"/>
      <w:r w:rsidRPr="00C71DF7">
        <w:rPr>
          <w:lang w:val="en-US"/>
        </w:rPr>
        <w:t xml:space="preserve">, C., Nash, H. M., Gooch, D., </w:t>
      </w:r>
      <w:proofErr w:type="spellStart"/>
      <w:r w:rsidRPr="00C71DF7">
        <w:rPr>
          <w:lang w:val="en-US"/>
        </w:rPr>
        <w:t>Hayiou</w:t>
      </w:r>
      <w:proofErr w:type="spellEnd"/>
      <w:r w:rsidRPr="00C71DF7">
        <w:rPr>
          <w:lang w:val="en-US"/>
        </w:rPr>
        <w:t xml:space="preserve">‐Thomas, E., &amp; </w:t>
      </w:r>
      <w:proofErr w:type="spellStart"/>
      <w:r w:rsidRPr="00C71DF7">
        <w:rPr>
          <w:lang w:val="en-US"/>
        </w:rPr>
        <w:t>Snowling</w:t>
      </w:r>
      <w:proofErr w:type="spellEnd"/>
      <w:r w:rsidRPr="00C71DF7">
        <w:rPr>
          <w:lang w:val="en-US"/>
        </w:rPr>
        <w:t>, M. J. (2015). Developmental dyslexia: Predicting individual risk. Journal Of Child Psychology And</w:t>
      </w:r>
    </w:p>
    <w:p w:rsidR="001A5832" w:rsidRPr="00C71DF7" w:rsidRDefault="001A5832" w:rsidP="001A5832">
      <w:pPr>
        <w:rPr>
          <w:lang w:val="en-US"/>
        </w:rPr>
      </w:pPr>
      <w:proofErr w:type="spellStart"/>
      <w:r w:rsidRPr="00C71DF7">
        <w:rPr>
          <w:lang w:val="en-US"/>
        </w:rPr>
        <w:t>Vidyasagar</w:t>
      </w:r>
      <w:proofErr w:type="spellEnd"/>
      <w:r w:rsidRPr="00C71DF7">
        <w:rPr>
          <w:lang w:val="en-US"/>
        </w:rPr>
        <w:t xml:space="preserve">, T. R., &amp; </w:t>
      </w:r>
      <w:proofErr w:type="spellStart"/>
      <w:r w:rsidRPr="00C71DF7">
        <w:rPr>
          <w:lang w:val="en-US"/>
        </w:rPr>
        <w:t>Pammer</w:t>
      </w:r>
      <w:proofErr w:type="spellEnd"/>
      <w:r w:rsidRPr="00C71DF7">
        <w:rPr>
          <w:lang w:val="en-US"/>
        </w:rPr>
        <w:t xml:space="preserve">, K. (2010). Dyslexia: A deficit in </w:t>
      </w:r>
      <w:proofErr w:type="spellStart"/>
      <w:r w:rsidRPr="00C71DF7">
        <w:rPr>
          <w:lang w:val="en-US"/>
        </w:rPr>
        <w:t>visuo</w:t>
      </w:r>
      <w:proofErr w:type="spellEnd"/>
      <w:r w:rsidRPr="00C71DF7">
        <w:rPr>
          <w:lang w:val="en-US"/>
        </w:rPr>
        <w:t xml:space="preserve">-spatial attention, not in phonological processing. Trends In Cognitive Sciences, 14(2), 57-63. </w:t>
      </w:r>
    </w:p>
    <w:p w:rsidR="001A5832" w:rsidRDefault="001A5832" w:rsidP="001A5832"/>
    <w:sectPr w:rsidR="001A5832" w:rsidSect="00675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altName w:val="Lucida Console"/>
    <w:charset w:val="58"/>
    <w:family w:val="auto"/>
    <w:pitch w:val="variable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68"/>
    <w:rsid w:val="00003CA2"/>
    <w:rsid w:val="00013E6C"/>
    <w:rsid w:val="0009091A"/>
    <w:rsid w:val="000D4329"/>
    <w:rsid w:val="000E7415"/>
    <w:rsid w:val="0012463A"/>
    <w:rsid w:val="00140F01"/>
    <w:rsid w:val="00151FCB"/>
    <w:rsid w:val="001740B1"/>
    <w:rsid w:val="001A5832"/>
    <w:rsid w:val="001D25EE"/>
    <w:rsid w:val="001F1CCA"/>
    <w:rsid w:val="00257354"/>
    <w:rsid w:val="003108F0"/>
    <w:rsid w:val="00355C1C"/>
    <w:rsid w:val="003E1E39"/>
    <w:rsid w:val="00407CF5"/>
    <w:rsid w:val="00491847"/>
    <w:rsid w:val="004967B3"/>
    <w:rsid w:val="004C46D2"/>
    <w:rsid w:val="005B0934"/>
    <w:rsid w:val="005B289F"/>
    <w:rsid w:val="00607B6D"/>
    <w:rsid w:val="00621BA5"/>
    <w:rsid w:val="00636930"/>
    <w:rsid w:val="0067580B"/>
    <w:rsid w:val="00692A48"/>
    <w:rsid w:val="006C269E"/>
    <w:rsid w:val="006D4A56"/>
    <w:rsid w:val="007749A7"/>
    <w:rsid w:val="00786A06"/>
    <w:rsid w:val="007E1DA7"/>
    <w:rsid w:val="00804774"/>
    <w:rsid w:val="00806BA7"/>
    <w:rsid w:val="008225C4"/>
    <w:rsid w:val="008366CD"/>
    <w:rsid w:val="0089050F"/>
    <w:rsid w:val="008B181E"/>
    <w:rsid w:val="008D3F9B"/>
    <w:rsid w:val="008D53A6"/>
    <w:rsid w:val="009A070C"/>
    <w:rsid w:val="009E1386"/>
    <w:rsid w:val="00A20944"/>
    <w:rsid w:val="00A620B2"/>
    <w:rsid w:val="00A9706E"/>
    <w:rsid w:val="00AE5768"/>
    <w:rsid w:val="00C146EB"/>
    <w:rsid w:val="00C2782C"/>
    <w:rsid w:val="00C352D5"/>
    <w:rsid w:val="00C71DF7"/>
    <w:rsid w:val="00D46253"/>
    <w:rsid w:val="00D96A49"/>
    <w:rsid w:val="00DB2AB8"/>
    <w:rsid w:val="00E14CB2"/>
    <w:rsid w:val="00E407BE"/>
    <w:rsid w:val="00E41623"/>
    <w:rsid w:val="00F5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EF3387-348B-4452-B48D-A1A2F15A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07CF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CF5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CF5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CF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C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7CF5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CF5"/>
    <w:rPr>
      <w:rFonts w:ascii="Lucida Grande CE" w:hAnsi="Lucida Grande CE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D2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D25EE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692A48"/>
    <w:rPr>
      <w:i/>
      <w:iCs/>
    </w:rPr>
  </w:style>
  <w:style w:type="paragraph" w:styleId="Akapitzlist">
    <w:name w:val="List Paragraph"/>
    <w:basedOn w:val="Normalny"/>
    <w:uiPriority w:val="34"/>
    <w:qFormat/>
    <w:rsid w:val="00636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ZSE</Company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Maia</dc:creator>
  <cp:lastModifiedBy>ewa mojs</cp:lastModifiedBy>
  <cp:revision>3</cp:revision>
  <dcterms:created xsi:type="dcterms:W3CDTF">2017-05-24T09:39:00Z</dcterms:created>
  <dcterms:modified xsi:type="dcterms:W3CDTF">2017-05-24T09:39:00Z</dcterms:modified>
</cp:coreProperties>
</file>