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67D" w:rsidRDefault="00AE267D" w:rsidP="00AE267D">
      <w:pPr>
        <w:pStyle w:val="Heading1"/>
        <w:spacing w:before="170"/>
      </w:pPr>
      <w:r>
        <w:rPr>
          <w:color w:val="337AB7"/>
        </w:rPr>
        <w:t>Evaluation of serum hepcidin and Apo</w:t>
      </w:r>
      <w:r w:rsidR="00195357">
        <w:rPr>
          <w:color w:val="337AB7"/>
        </w:rPr>
        <w:t>lipo</w:t>
      </w:r>
      <w:r>
        <w:rPr>
          <w:color w:val="337AB7"/>
        </w:rPr>
        <w:t xml:space="preserve">protein E concentrations in Alzheimer’s disease  </w:t>
      </w:r>
    </w:p>
    <w:p w:rsidR="00AE267D" w:rsidRDefault="00AE267D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Manolov</w:t>
      </w:r>
      <w:proofErr w:type="spellEnd"/>
      <w:r>
        <w:rPr>
          <w:rFonts w:ascii="Arial"/>
        </w:rPr>
        <w:t xml:space="preserve"> Victor, MD PhD, MU, Sofia, BG</w:t>
      </w:r>
    </w:p>
    <w:p w:rsidR="00AE267D" w:rsidRDefault="00F30F25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Hadjidekova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Savina</w:t>
      </w:r>
      <w:proofErr w:type="spellEnd"/>
      <w:r w:rsidR="00AE267D">
        <w:rPr>
          <w:rFonts w:ascii="Arial"/>
        </w:rPr>
        <w:t xml:space="preserve">, MD PhD, MU, Sofia, BG                </w:t>
      </w:r>
    </w:p>
    <w:p w:rsidR="00AE267D" w:rsidRDefault="00AE267D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Petrova</w:t>
      </w:r>
      <w:proofErr w:type="spellEnd"/>
      <w:r>
        <w:rPr>
          <w:rFonts w:ascii="Arial"/>
        </w:rPr>
        <w:t xml:space="preserve"> Julia, MD PhD, MU, Sofia, BG</w:t>
      </w:r>
    </w:p>
    <w:p w:rsidR="00AE267D" w:rsidRDefault="00AE267D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Vasilev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Vasil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U</w:t>
      </w:r>
      <w:r>
        <w:rPr>
          <w:rFonts w:ascii="Arial"/>
        </w:rPr>
        <w:t>”</w:t>
      </w:r>
      <w:r>
        <w:rPr>
          <w:rFonts w:ascii="Arial"/>
        </w:rPr>
        <w:t>Alexandrovska</w:t>
      </w:r>
      <w:proofErr w:type="spellEnd"/>
      <w:r>
        <w:rPr>
          <w:rFonts w:ascii="Arial"/>
        </w:rPr>
        <w:t>”</w:t>
      </w:r>
      <w:r>
        <w:rPr>
          <w:rFonts w:ascii="Arial"/>
        </w:rPr>
        <w:t xml:space="preserve"> hospital, Sofia, BG                </w:t>
      </w:r>
    </w:p>
    <w:p w:rsidR="00AE267D" w:rsidRDefault="00F30F25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Petrova</w:t>
      </w:r>
      <w:proofErr w:type="spellEnd"/>
      <w:r>
        <w:rPr>
          <w:rFonts w:ascii="Arial"/>
        </w:rPr>
        <w:t xml:space="preserve"> Maria</w:t>
      </w:r>
      <w:r w:rsidR="00AE267D">
        <w:rPr>
          <w:rFonts w:ascii="Arial"/>
        </w:rPr>
        <w:t xml:space="preserve">, MD PhD, MU, Sofia, BG                </w:t>
      </w:r>
    </w:p>
    <w:p w:rsidR="00AE267D" w:rsidRDefault="003A10EC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Kuntchev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Todor</w:t>
      </w:r>
      <w:proofErr w:type="spellEnd"/>
      <w:r w:rsidR="00AE267D">
        <w:rPr>
          <w:rFonts w:ascii="Arial"/>
        </w:rPr>
        <w:t xml:space="preserve">, MD PhD, MU, Sofia, BG </w:t>
      </w:r>
    </w:p>
    <w:p w:rsidR="00AE267D" w:rsidRDefault="00AE267D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Tzatchev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Kamen</w:t>
      </w:r>
      <w:proofErr w:type="spellEnd"/>
      <w:r>
        <w:rPr>
          <w:rFonts w:ascii="Arial"/>
        </w:rPr>
        <w:t xml:space="preserve">, MD PhD, MU, Sofia, BG   </w:t>
      </w:r>
    </w:p>
    <w:p w:rsidR="004C2F72" w:rsidRDefault="003A10EC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Jelev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Yavor</w:t>
      </w:r>
      <w:proofErr w:type="spellEnd"/>
      <w:r w:rsidR="00AE267D">
        <w:rPr>
          <w:rFonts w:ascii="Arial"/>
        </w:rPr>
        <w:t>, MD PhD, MU, Sofia, BG</w:t>
      </w:r>
    </w:p>
    <w:p w:rsidR="003A10EC" w:rsidRDefault="003A10EC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Jeliazkov</w:t>
      </w:r>
      <w:proofErr w:type="spellEnd"/>
      <w:r>
        <w:rPr>
          <w:rFonts w:ascii="Arial"/>
        </w:rPr>
        <w:t xml:space="preserve"> Emil, MU, Sofia, BG</w:t>
      </w:r>
    </w:p>
    <w:p w:rsidR="00C77C91" w:rsidRDefault="00C77C91" w:rsidP="00C77C91">
      <w:pPr>
        <w:pStyle w:val="BodyText"/>
        <w:spacing w:before="73" w:line="198" w:lineRule="exact"/>
        <w:ind w:left="102" w:right="5442"/>
        <w:contextualSpacing/>
        <w:rPr>
          <w:rFonts w:ascii="Arial" w:hAnsi="Arial" w:cs="Arial"/>
          <w:szCs w:val="24"/>
        </w:rPr>
      </w:pPr>
      <w:proofErr w:type="spellStart"/>
      <w:r>
        <w:rPr>
          <w:rFonts w:ascii="Arial"/>
        </w:rPr>
        <w:t>Gramatikova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Zlatina</w:t>
      </w:r>
      <w:proofErr w:type="spellEnd"/>
      <w:r>
        <w:rPr>
          <w:rFonts w:ascii="Arial"/>
        </w:rPr>
        <w:t xml:space="preserve">, </w:t>
      </w:r>
      <w:r w:rsidRPr="00C77C91">
        <w:rPr>
          <w:rFonts w:ascii="Arial" w:hAnsi="Arial" w:cs="Arial"/>
          <w:szCs w:val="24"/>
        </w:rPr>
        <w:t>R.E.D. Laboratories N.V</w:t>
      </w:r>
      <w:proofErr w:type="gramStart"/>
      <w:r w:rsidRPr="00C77C91">
        <w:rPr>
          <w:rFonts w:ascii="Arial" w:hAnsi="Arial" w:cs="Arial"/>
          <w:szCs w:val="24"/>
        </w:rPr>
        <w:t>./</w:t>
      </w:r>
      <w:proofErr w:type="gramEnd"/>
      <w:r w:rsidRPr="00C77C91">
        <w:rPr>
          <w:rFonts w:ascii="Arial" w:hAnsi="Arial" w:cs="Arial"/>
          <w:szCs w:val="24"/>
        </w:rPr>
        <w:t>S.A.</w:t>
      </w:r>
      <w:r>
        <w:rPr>
          <w:rFonts w:ascii="Arial" w:hAnsi="Arial" w:cs="Arial"/>
          <w:szCs w:val="24"/>
        </w:rPr>
        <w:t xml:space="preserve">, </w:t>
      </w:r>
      <w:r w:rsidRPr="00C77C91">
        <w:rPr>
          <w:rFonts w:ascii="Arial" w:hAnsi="Arial" w:cs="Arial"/>
          <w:szCs w:val="24"/>
        </w:rPr>
        <w:t>Belgium</w:t>
      </w:r>
    </w:p>
    <w:p w:rsidR="00445217" w:rsidRDefault="00445217" w:rsidP="00C77C91">
      <w:pPr>
        <w:pStyle w:val="BodyText"/>
        <w:spacing w:before="73" w:line="198" w:lineRule="exact"/>
        <w:ind w:left="102" w:right="5442"/>
        <w:contextualSpacing/>
        <w:rPr>
          <w:rFonts w:ascii="Arial"/>
        </w:rPr>
      </w:pPr>
      <w:proofErr w:type="spellStart"/>
      <w:r>
        <w:rPr>
          <w:rFonts w:ascii="Arial" w:hAnsi="Arial" w:cs="Arial"/>
          <w:szCs w:val="24"/>
        </w:rPr>
        <w:t>Marinov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Borislav</w:t>
      </w:r>
      <w:proofErr w:type="spellEnd"/>
      <w:r>
        <w:rPr>
          <w:rFonts w:ascii="Arial" w:hAnsi="Arial" w:cs="Arial"/>
          <w:szCs w:val="24"/>
        </w:rPr>
        <w:t xml:space="preserve">, </w:t>
      </w:r>
      <w:r>
        <w:rPr>
          <w:rFonts w:ascii="Arial"/>
        </w:rPr>
        <w:t>MD PhD, MU, Sofia, BG</w:t>
      </w:r>
    </w:p>
    <w:p w:rsidR="003A10EC" w:rsidRDefault="003A10EC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  <w:proofErr w:type="spellStart"/>
      <w:r>
        <w:rPr>
          <w:rFonts w:ascii="Arial"/>
        </w:rPr>
        <w:t>Traykov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Latchezar</w:t>
      </w:r>
      <w:proofErr w:type="spellEnd"/>
      <w:r>
        <w:rPr>
          <w:rFonts w:ascii="Arial"/>
        </w:rPr>
        <w:t>, MD PhD, MU, Sofia, BG</w:t>
      </w:r>
    </w:p>
    <w:p w:rsidR="00AE267D" w:rsidRDefault="00AE267D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</w:p>
    <w:p w:rsidR="00AE267D" w:rsidRDefault="00AE267D" w:rsidP="00445217">
      <w:pPr>
        <w:pStyle w:val="Heading3"/>
        <w:spacing w:beforeLines="90" w:line="281" w:lineRule="auto"/>
        <w:ind w:left="102"/>
        <w:jc w:val="both"/>
      </w:pPr>
      <w:r>
        <w:rPr>
          <w:color w:val="BF5A14"/>
        </w:rPr>
        <w:t>Abstract</w:t>
      </w:r>
    </w:p>
    <w:p w:rsidR="00AE267D" w:rsidRDefault="00AE267D" w:rsidP="00AE267D">
      <w:pPr>
        <w:spacing w:before="90" w:after="0" w:line="281" w:lineRule="auto"/>
        <w:ind w:left="102"/>
        <w:jc w:val="both"/>
        <w:rPr>
          <w:rFonts w:ascii="Tw Cen MT" w:hAnsi="Tw Cen MT"/>
          <w:b/>
          <w:sz w:val="18"/>
          <w:szCs w:val="18"/>
        </w:rPr>
        <w:sectPr w:rsidR="00AE267D" w:rsidSect="00AE267D">
          <w:pgSz w:w="11906" w:h="16838"/>
          <w:pgMar w:top="1741" w:right="601" w:bottom="839" w:left="618" w:header="709" w:footer="709" w:gutter="0"/>
          <w:cols w:space="708"/>
          <w:docGrid w:linePitch="360"/>
        </w:sectPr>
      </w:pPr>
    </w:p>
    <w:p w:rsidR="00AE267D" w:rsidRPr="0095618B" w:rsidRDefault="00AE267D" w:rsidP="00AE267D">
      <w:pPr>
        <w:spacing w:before="90" w:after="0" w:line="281" w:lineRule="auto"/>
        <w:ind w:left="102"/>
        <w:jc w:val="both"/>
        <w:rPr>
          <w:rFonts w:ascii="Tw Cen MT" w:hAnsi="Tw Cen MT" w:cs="Times New Roman"/>
          <w:sz w:val="24"/>
          <w:szCs w:val="24"/>
          <w:lang w:val="en-US"/>
        </w:rPr>
      </w:pPr>
      <w:r w:rsidRPr="0095618B">
        <w:rPr>
          <w:rFonts w:ascii="Tw Cen MT" w:hAnsi="Tw Cen MT"/>
          <w:b/>
          <w:sz w:val="24"/>
          <w:szCs w:val="24"/>
        </w:rPr>
        <w:lastRenderedPageBreak/>
        <w:t>Statement of the Problem</w:t>
      </w:r>
      <w:r w:rsidRPr="0095618B">
        <w:rPr>
          <w:rFonts w:ascii="Tw Cen MT" w:eastAsia="Times New Roman" w:hAnsi="Tw Cen MT" w:cs="Times New Roman"/>
          <w:b/>
          <w:sz w:val="24"/>
          <w:szCs w:val="24"/>
          <w:lang w:eastAsia="bg-BG"/>
        </w:rPr>
        <w:t>:</w:t>
      </w:r>
      <w:r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</w:t>
      </w:r>
      <w:r w:rsidR="0095618B" w:rsidRPr="0095618B">
        <w:rPr>
          <w:rFonts w:ascii="Tw Cen MT" w:hAnsi="Tw Cen MT" w:cs="Times New Roman"/>
          <w:sz w:val="24"/>
          <w:szCs w:val="24"/>
        </w:rPr>
        <w:t>Alzheimer’s disease (AD) is characterized by deposition of amyloid plaques of amyloid-</w:t>
      </w:r>
      <w:r w:rsidR="0095618B" w:rsidRPr="0095618B">
        <w:rPr>
          <w:rFonts w:ascii="Times New Roman" w:hAnsi="Times New Roman" w:cs="Times New Roman"/>
          <w:sz w:val="24"/>
          <w:szCs w:val="24"/>
        </w:rPr>
        <w:t>β</w:t>
      </w:r>
      <w:r w:rsidR="0095618B" w:rsidRPr="0095618B">
        <w:rPr>
          <w:rFonts w:ascii="Tw Cen MT" w:hAnsi="Tw Cen MT" w:cs="Times New Roman"/>
          <w:sz w:val="24"/>
          <w:szCs w:val="24"/>
        </w:rPr>
        <w:t xml:space="preserve"> chelating peptide with transition metal ions </w:t>
      </w:r>
      <w:r w:rsidR="0095618B" w:rsidRPr="0095618B">
        <w:rPr>
          <w:rFonts w:ascii="Tw Cen MT" w:eastAsia="Calibri" w:hAnsi="Tw Cen MT" w:cs="Times New Roman"/>
          <w:sz w:val="24"/>
          <w:szCs w:val="24"/>
        </w:rPr>
        <w:t>(Cu</w:t>
      </w:r>
      <w:r w:rsidR="0095618B" w:rsidRPr="0095618B">
        <w:rPr>
          <w:rFonts w:ascii="Tw Cen MT" w:eastAsia="Calibri" w:hAnsi="Tw Cen MT" w:cs="Times New Roman"/>
          <w:sz w:val="24"/>
          <w:szCs w:val="24"/>
          <w:vertAlign w:val="superscript"/>
        </w:rPr>
        <w:t>2+</w:t>
      </w:r>
      <w:r w:rsidR="0095618B" w:rsidRPr="0095618B">
        <w:rPr>
          <w:rFonts w:ascii="Tw Cen MT" w:eastAsia="Calibri" w:hAnsi="Tw Cen MT" w:cs="Times New Roman"/>
          <w:sz w:val="24"/>
          <w:szCs w:val="24"/>
        </w:rPr>
        <w:t>, Zn</w:t>
      </w:r>
      <w:r w:rsidR="0095618B" w:rsidRPr="0095618B">
        <w:rPr>
          <w:rFonts w:ascii="Tw Cen MT" w:eastAsia="Calibri" w:hAnsi="Tw Cen MT" w:cs="Times New Roman"/>
          <w:sz w:val="24"/>
          <w:szCs w:val="24"/>
          <w:vertAlign w:val="superscript"/>
        </w:rPr>
        <w:t>2+</w:t>
      </w:r>
      <w:r w:rsidR="0095618B" w:rsidRPr="0095618B">
        <w:rPr>
          <w:rFonts w:ascii="Tw Cen MT" w:eastAsia="Calibri" w:hAnsi="Tw Cen MT" w:cs="Times New Roman"/>
          <w:sz w:val="24"/>
          <w:szCs w:val="24"/>
        </w:rPr>
        <w:t xml:space="preserve"> </w:t>
      </w:r>
      <w:r w:rsidR="0095618B" w:rsidRPr="0095618B">
        <w:rPr>
          <w:rFonts w:ascii="Times New Roman" w:eastAsia="Calibri" w:hAnsi="Times New Roman" w:cs="Times New Roman"/>
          <w:sz w:val="24"/>
          <w:szCs w:val="24"/>
        </w:rPr>
        <w:t>и</w:t>
      </w:r>
      <w:r w:rsidR="0095618B" w:rsidRPr="0095618B">
        <w:rPr>
          <w:rFonts w:ascii="Tw Cen MT" w:eastAsia="Calibri" w:hAnsi="Tw Cen MT" w:cs="Times New Roman"/>
          <w:sz w:val="24"/>
          <w:szCs w:val="24"/>
        </w:rPr>
        <w:t xml:space="preserve"> Fe</w:t>
      </w:r>
      <w:r w:rsidR="0095618B" w:rsidRPr="0095618B">
        <w:rPr>
          <w:rFonts w:ascii="Tw Cen MT" w:eastAsia="Calibri" w:hAnsi="Tw Cen MT" w:cs="Times New Roman"/>
          <w:sz w:val="24"/>
          <w:szCs w:val="24"/>
          <w:vertAlign w:val="superscript"/>
        </w:rPr>
        <w:t>3+</w:t>
      </w:r>
      <w:r w:rsidR="0095618B" w:rsidRPr="0095618B">
        <w:rPr>
          <w:rFonts w:ascii="Tw Cen MT" w:eastAsia="Calibri" w:hAnsi="Tw Cen MT" w:cs="Times New Roman"/>
          <w:sz w:val="24"/>
          <w:szCs w:val="24"/>
        </w:rPr>
        <w:t>)</w:t>
      </w:r>
      <w:r w:rsidR="0095618B" w:rsidRPr="0095618B">
        <w:rPr>
          <w:rFonts w:ascii="Tw Cen MT" w:hAnsi="Tw Cen MT" w:cs="Times New Roman"/>
          <w:sz w:val="24"/>
          <w:szCs w:val="24"/>
        </w:rPr>
        <w:t>. The binding of Cu</w:t>
      </w:r>
      <w:r w:rsidR="0095618B" w:rsidRPr="0095618B">
        <w:rPr>
          <w:rFonts w:ascii="Tw Cen MT" w:eastAsia="Calibri" w:hAnsi="Tw Cen MT" w:cs="Times New Roman"/>
          <w:sz w:val="24"/>
          <w:szCs w:val="24"/>
          <w:vertAlign w:val="superscript"/>
        </w:rPr>
        <w:t>2+</w:t>
      </w:r>
      <w:r w:rsidR="0095618B" w:rsidRPr="0095618B">
        <w:rPr>
          <w:rFonts w:ascii="Tw Cen MT" w:hAnsi="Tw Cen MT" w:cs="Times New Roman"/>
          <w:sz w:val="24"/>
          <w:szCs w:val="24"/>
        </w:rPr>
        <w:t xml:space="preserve"> and Fe</w:t>
      </w:r>
      <w:r w:rsidR="0095618B" w:rsidRPr="0095618B">
        <w:rPr>
          <w:rFonts w:ascii="Tw Cen MT" w:eastAsia="Calibri" w:hAnsi="Tw Cen MT" w:cs="Times New Roman"/>
          <w:sz w:val="24"/>
          <w:szCs w:val="24"/>
          <w:vertAlign w:val="superscript"/>
        </w:rPr>
        <w:t>3+</w:t>
      </w:r>
      <w:r w:rsidR="0095618B" w:rsidRPr="0095618B">
        <w:rPr>
          <w:rFonts w:ascii="Tw Cen MT" w:hAnsi="Tw Cen MT" w:cs="Times New Roman"/>
          <w:sz w:val="24"/>
          <w:szCs w:val="24"/>
        </w:rPr>
        <w:t xml:space="preserve"> leads to toxic chemical reactions; a change in the oxidation of two metals, that leads to </w:t>
      </w:r>
      <w:r w:rsidR="008A0261">
        <w:rPr>
          <w:rFonts w:ascii="Tw Cen MT" w:hAnsi="Tw Cen MT" w:cs="Times New Roman"/>
          <w:sz w:val="24"/>
          <w:szCs w:val="24"/>
          <w:lang w:val="en-US"/>
        </w:rPr>
        <w:t>hydrogen peroxide</w:t>
      </w:r>
      <w:r w:rsidR="0095618B" w:rsidRPr="0095618B">
        <w:rPr>
          <w:rFonts w:ascii="Tw Cen MT" w:hAnsi="Tw Cen MT" w:cs="Times New Roman"/>
          <w:sz w:val="24"/>
          <w:szCs w:val="24"/>
        </w:rPr>
        <w:t xml:space="preserve"> production in the presence of transition metals and finally gives toxic </w:t>
      </w:r>
      <w:r w:rsidR="0095618B" w:rsidRPr="00195357">
        <w:rPr>
          <w:rFonts w:ascii="Tw Cen MT" w:hAnsi="Tw Cen MT" w:cs="Times New Roman"/>
          <w:sz w:val="24"/>
          <w:szCs w:val="24"/>
        </w:rPr>
        <w:t xml:space="preserve">free </w:t>
      </w:r>
      <w:r w:rsidR="008A0261" w:rsidRPr="00195357">
        <w:rPr>
          <w:rFonts w:ascii="Tw Cen MT" w:hAnsi="Tw Cen MT" w:cs="Times New Roman"/>
          <w:sz w:val="24"/>
          <w:szCs w:val="24"/>
          <w:lang w:val="en-US"/>
        </w:rPr>
        <w:t>oxygen</w:t>
      </w:r>
      <w:r w:rsidR="0095618B" w:rsidRPr="00195357">
        <w:rPr>
          <w:rFonts w:ascii="Tw Cen MT" w:hAnsi="Tw Cen MT" w:cs="Times New Roman"/>
          <w:sz w:val="24"/>
          <w:szCs w:val="24"/>
        </w:rPr>
        <w:t xml:space="preserve"> radicals.</w:t>
      </w:r>
      <w:r w:rsidR="00195357" w:rsidRPr="00195357">
        <w:rPr>
          <w:rFonts w:ascii="Tw Cen MT" w:hAnsi="Tw Cen MT" w:cs="Times New Roman"/>
          <w:sz w:val="24"/>
          <w:szCs w:val="24"/>
          <w:lang w:val="en-US"/>
        </w:rPr>
        <w:t xml:space="preserve"> </w:t>
      </w:r>
      <w:r w:rsidR="00195357" w:rsidRPr="00195357">
        <w:rPr>
          <w:rFonts w:ascii="Tw Cen MT" w:hAnsi="Tw Cen MT"/>
          <w:sz w:val="24"/>
          <w:szCs w:val="24"/>
        </w:rPr>
        <w:t xml:space="preserve">APOE is the principal </w:t>
      </w:r>
      <w:hyperlink r:id="rId4" w:tooltip="Cholesterol" w:history="1">
        <w:r w:rsidR="00195357" w:rsidRPr="00195357">
          <w:rPr>
            <w:rStyle w:val="Hyperlink"/>
            <w:rFonts w:ascii="Tw Cen MT" w:hAnsi="Tw Cen MT"/>
            <w:color w:val="auto"/>
            <w:sz w:val="24"/>
            <w:szCs w:val="24"/>
            <w:u w:val="none"/>
          </w:rPr>
          <w:t>cholesterol</w:t>
        </w:r>
      </w:hyperlink>
      <w:r w:rsidR="00195357" w:rsidRPr="00195357">
        <w:rPr>
          <w:rFonts w:ascii="Tw Cen MT" w:hAnsi="Tw Cen MT"/>
          <w:sz w:val="24"/>
          <w:szCs w:val="24"/>
        </w:rPr>
        <w:t xml:space="preserve"> carrier in the brain.</w:t>
      </w:r>
      <w:r w:rsidR="00891516">
        <w:fldChar w:fldCharType="begin"/>
      </w:r>
      <w:r w:rsidR="00891516">
        <w:instrText>HYPERLINK "https://en.wikipedia.org/wiki/Apolipoprotein_E" \l "cite_note-6"</w:instrText>
      </w:r>
      <w:r w:rsidR="00891516">
        <w:fldChar w:fldCharType="separate"/>
      </w:r>
      <w:r w:rsidR="00891516">
        <w:fldChar w:fldCharType="end"/>
      </w:r>
      <w:r w:rsidR="00195357" w:rsidRPr="00195357">
        <w:rPr>
          <w:rFonts w:ascii="Tw Cen MT" w:hAnsi="Tw Cen MT"/>
          <w:sz w:val="24"/>
          <w:szCs w:val="24"/>
        </w:rPr>
        <w:t xml:space="preserve"> This protein is involved in </w:t>
      </w:r>
      <w:hyperlink r:id="rId5" w:tooltip="Alzheimer’s disease" w:history="1">
        <w:r w:rsidR="00195357" w:rsidRPr="00195357">
          <w:rPr>
            <w:rStyle w:val="Hyperlink"/>
            <w:rFonts w:ascii="Tw Cen MT" w:hAnsi="Tw Cen MT"/>
            <w:color w:val="auto"/>
            <w:sz w:val="24"/>
            <w:szCs w:val="24"/>
            <w:u w:val="none"/>
          </w:rPr>
          <w:t>Alzheimer’s disease</w:t>
        </w:r>
      </w:hyperlink>
      <w:r w:rsidR="00195357" w:rsidRPr="00195357">
        <w:rPr>
          <w:rFonts w:ascii="Tw Cen MT" w:hAnsi="Tw Cen MT"/>
          <w:sz w:val="24"/>
          <w:szCs w:val="24"/>
        </w:rPr>
        <w:t>. Its low serum levels are associated with increased risk for cerebral amyloid angiopathy and age-related cognitive decline during normal ageing.</w:t>
      </w:r>
      <w:r w:rsidRPr="0095618B">
        <w:rPr>
          <w:rFonts w:ascii="Tw Cen MT" w:hAnsi="Tw Cen MT" w:cs="Times New Roman"/>
          <w:sz w:val="24"/>
          <w:szCs w:val="24"/>
        </w:rPr>
        <w:t xml:space="preserve"> </w:t>
      </w:r>
      <w:r w:rsidRPr="0095618B">
        <w:rPr>
          <w:rFonts w:ascii="Tw Cen MT" w:hAnsi="Tw Cen MT"/>
          <w:b/>
          <w:sz w:val="24"/>
          <w:szCs w:val="24"/>
        </w:rPr>
        <w:t>Methodology &amp; Theoretical Orientation:</w:t>
      </w:r>
      <w:r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</w:t>
      </w:r>
      <w:r w:rsidR="00445217">
        <w:rPr>
          <w:rFonts w:ascii="Tw Cen MT" w:eastAsia="Times New Roman" w:hAnsi="Tw Cen MT" w:cs="Times New Roman"/>
          <w:sz w:val="24"/>
          <w:szCs w:val="24"/>
          <w:lang w:val="en-US" w:eastAsia="bg-BG"/>
        </w:rPr>
        <w:t>37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Alzheimer’s disease patients were included. They were evaluated for serum iron,</w:t>
      </w:r>
      <w:r w:rsidR="00B45BCD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ferritin 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and hepcidin levels. Superoxide dismutase (SOD) </w:t>
      </w:r>
      <w:r w:rsidR="00B45BCD">
        <w:rPr>
          <w:rFonts w:ascii="Tw Cen MT" w:eastAsia="Times New Roman" w:hAnsi="Tw Cen MT" w:cs="Times New Roman"/>
          <w:sz w:val="24"/>
          <w:szCs w:val="24"/>
          <w:lang w:val="en-US" w:eastAsia="bg-BG"/>
        </w:rPr>
        <w:t>and selenium were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measured as oxidative stress marker. Hepcidin</w:t>
      </w:r>
      <w:r w:rsidR="00B45BCD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and 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SOD were measured by ELISA methods. Serum Fe</w:t>
      </w:r>
      <w:r w:rsidR="00B45BCD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was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quantified by </w:t>
      </w:r>
      <w:r w:rsidR="00B45BCD">
        <w:rPr>
          <w:rFonts w:ascii="Tw Cen MT" w:eastAsia="Times New Roman" w:hAnsi="Tw Cen MT" w:cs="Times New Roman"/>
          <w:sz w:val="24"/>
          <w:szCs w:val="24"/>
          <w:lang w:val="en-US" w:eastAsia="bg-BG"/>
        </w:rPr>
        <w:t>Ferrozine method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. </w:t>
      </w:r>
      <w:r w:rsidR="00B45BCD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Ferritin </w:t>
      </w:r>
      <w:r w:rsidR="00445217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and APOE </w:t>
      </w:r>
      <w:r w:rsidR="00B45BCD">
        <w:rPr>
          <w:rFonts w:ascii="Tw Cen MT" w:eastAsia="Times New Roman" w:hAnsi="Tw Cen MT" w:cs="Times New Roman"/>
          <w:sz w:val="24"/>
          <w:szCs w:val="24"/>
          <w:lang w:val="en-US" w:eastAsia="bg-BG"/>
        </w:rPr>
        <w:t>w</w:t>
      </w:r>
      <w:r w:rsidR="00445217">
        <w:rPr>
          <w:rFonts w:ascii="Tw Cen MT" w:eastAsia="Times New Roman" w:hAnsi="Tw Cen MT" w:cs="Times New Roman"/>
          <w:sz w:val="24"/>
          <w:szCs w:val="24"/>
          <w:lang w:val="en-US" w:eastAsia="bg-BG"/>
        </w:rPr>
        <w:t>ere</w:t>
      </w:r>
      <w:r w:rsidR="00B45BCD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evaluated by nephelometric method. Selenium was quantified by ETAAS. 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The results form AD patients were compared to age and gender matched healthy controls.</w:t>
      </w:r>
      <w:r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Statistical analysis of established results was performed using Pearson’s correlation and Student’s paired t-test.</w:t>
      </w:r>
      <w:r w:rsidRPr="0095618B">
        <w:rPr>
          <w:rFonts w:ascii="Tw Cen MT" w:eastAsia="Times New Roman" w:hAnsi="Tw Cen MT" w:cs="Times New Roman"/>
          <w:sz w:val="24"/>
          <w:szCs w:val="24"/>
          <w:lang w:eastAsia="bg-BG"/>
        </w:rPr>
        <w:t xml:space="preserve"> </w:t>
      </w:r>
      <w:r w:rsidRPr="0095618B">
        <w:rPr>
          <w:rFonts w:ascii="Tw Cen MT" w:hAnsi="Tw Cen MT"/>
          <w:b/>
          <w:sz w:val="24"/>
          <w:szCs w:val="24"/>
        </w:rPr>
        <w:t>Findings:</w:t>
      </w:r>
      <w:r w:rsidRPr="0095618B">
        <w:rPr>
          <w:rFonts w:ascii="Tw Cen MT" w:hAnsi="Tw Cen MT"/>
          <w:sz w:val="24"/>
          <w:szCs w:val="24"/>
        </w:rPr>
        <w:t xml:space="preserve"> 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We found statistically significant elevated serum iron</w:t>
      </w:r>
      <w:r w:rsidR="003B5C36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and ferritin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in AD patients 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lastRenderedPageBreak/>
        <w:t>(4</w:t>
      </w:r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7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.</w:t>
      </w:r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3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µmol/l, </w:t>
      </w:r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and 399.7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</w:t>
      </w:r>
      <w:proofErr w:type="spellStart"/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ng</w:t>
      </w:r>
      <w:proofErr w:type="spellEnd"/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/</w:t>
      </w:r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m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l) compared to control group (2</w:t>
      </w:r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1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.</w:t>
      </w:r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4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µmol/l, and </w:t>
      </w:r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105.6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</w:t>
      </w:r>
      <w:proofErr w:type="spellStart"/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ng</w:t>
      </w:r>
      <w:proofErr w:type="spellEnd"/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/</w:t>
      </w:r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m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l); </w:t>
      </w:r>
      <w:r w:rsidR="0095618B" w:rsidRPr="0095618B">
        <w:rPr>
          <w:rFonts w:ascii="Tw Cen MT" w:eastAsia="Times New Roman" w:hAnsi="Tw Cen MT" w:cs="Times New Roman"/>
          <w:i/>
          <w:sz w:val="24"/>
          <w:szCs w:val="24"/>
          <w:lang w:val="en-US" w:eastAsia="bg-BG"/>
        </w:rPr>
        <w:t>P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&lt;0.0</w:t>
      </w:r>
      <w:r w:rsidR="00AB77EB">
        <w:rPr>
          <w:rFonts w:ascii="Tw Cen MT" w:eastAsia="Times New Roman" w:hAnsi="Tw Cen MT" w:cs="Times New Roman"/>
          <w:sz w:val="24"/>
          <w:szCs w:val="24"/>
          <w:lang w:val="en-US" w:eastAsia="bg-BG"/>
        </w:rPr>
        <w:t>5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. Plasma selenium levels were decreased in AD patients (1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>25.4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</w:t>
      </w:r>
      <w:proofErr w:type="spellStart"/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nmol</w:t>
      </w:r>
      <w:proofErr w:type="spellEnd"/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/L) compared to healthy controls (6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>34.1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</w:t>
      </w:r>
      <w:proofErr w:type="spellStart"/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nmol</w:t>
      </w:r>
      <w:proofErr w:type="spellEnd"/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/L); </w:t>
      </w:r>
      <w:r w:rsidR="0095618B" w:rsidRPr="0095618B">
        <w:rPr>
          <w:rFonts w:ascii="Tw Cen MT" w:eastAsia="Times New Roman" w:hAnsi="Tw Cen MT" w:cs="Times New Roman"/>
          <w:i/>
          <w:sz w:val="24"/>
          <w:szCs w:val="24"/>
          <w:lang w:val="en-US" w:eastAsia="bg-BG"/>
        </w:rPr>
        <w:t>P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&lt;0.00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>1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. Hepcidin concentrations were increased in AD cases (6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>1.1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µg/l) compared to controls (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>19.9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µg/l); </w:t>
      </w:r>
      <w:r w:rsidR="0095618B" w:rsidRPr="0095618B">
        <w:rPr>
          <w:rFonts w:ascii="Tw Cen MT" w:eastAsia="Times New Roman" w:hAnsi="Tw Cen MT" w:cs="Times New Roman"/>
          <w:i/>
          <w:sz w:val="24"/>
          <w:szCs w:val="24"/>
          <w:lang w:val="en-US" w:eastAsia="bg-BG"/>
        </w:rPr>
        <w:t>P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&lt;0.001. SOD levels were decreased in Alzheimer’s disease 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cases 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(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>7.7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µg/ml) compared to normal values in healthy controls (2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>1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.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>9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 µg/ml</w:t>
      </w:r>
      <w:r w:rsidR="00445217">
        <w:rPr>
          <w:rFonts w:ascii="Tw Cen MT" w:eastAsia="Times New Roman" w:hAnsi="Tw Cen MT" w:cs="Times New Roman"/>
          <w:sz w:val="24"/>
          <w:szCs w:val="24"/>
          <w:lang w:val="en-US" w:eastAsia="bg-BG"/>
        </w:rPr>
        <w:t>)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 xml:space="preserve">; </w:t>
      </w:r>
      <w:r w:rsidR="0095618B" w:rsidRPr="0095618B">
        <w:rPr>
          <w:rFonts w:ascii="Tw Cen MT" w:eastAsia="Times New Roman" w:hAnsi="Tw Cen MT" w:cs="Times New Roman"/>
          <w:i/>
          <w:sz w:val="24"/>
          <w:szCs w:val="24"/>
          <w:lang w:val="en-US" w:eastAsia="bg-BG"/>
        </w:rPr>
        <w:t>P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&lt;0.00</w:t>
      </w:r>
      <w:r w:rsidR="00912546">
        <w:rPr>
          <w:rFonts w:ascii="Tw Cen MT" w:eastAsia="Times New Roman" w:hAnsi="Tw Cen MT" w:cs="Times New Roman"/>
          <w:sz w:val="24"/>
          <w:szCs w:val="24"/>
          <w:lang w:val="en-US" w:eastAsia="bg-BG"/>
        </w:rPr>
        <w:t>5</w:t>
      </w:r>
      <w:r w:rsidR="0095618B" w:rsidRPr="0095618B">
        <w:rPr>
          <w:rFonts w:ascii="Tw Cen MT" w:eastAsia="Times New Roman" w:hAnsi="Tw Cen MT" w:cs="Times New Roman"/>
          <w:sz w:val="24"/>
          <w:szCs w:val="24"/>
          <w:lang w:val="en-US" w:eastAsia="bg-BG"/>
        </w:rPr>
        <w:t>.</w:t>
      </w:r>
      <w:r w:rsidR="00632D6E" w:rsidRPr="0095618B">
        <w:rPr>
          <w:rFonts w:ascii="Tw Cen MT" w:hAnsi="Tw Cen MT" w:cs="Times New Roman"/>
          <w:sz w:val="24"/>
          <w:szCs w:val="24"/>
        </w:rPr>
        <w:t xml:space="preserve"> </w:t>
      </w:r>
      <w:r w:rsidR="00445217">
        <w:rPr>
          <w:rFonts w:ascii="Tw Cen MT" w:hAnsi="Tw Cen MT" w:cs="Times New Roman"/>
          <w:sz w:val="24"/>
          <w:szCs w:val="24"/>
          <w:lang w:val="en-US"/>
        </w:rPr>
        <w:t xml:space="preserve">Serum APOE concentrations in AD patients were decreased (98.9 mg/l) in comparison to controls (21.6 mg/l); </w:t>
      </w:r>
      <w:r w:rsidR="00445217" w:rsidRPr="00445217">
        <w:rPr>
          <w:rFonts w:ascii="Tw Cen MT" w:hAnsi="Tw Cen MT" w:cs="Times New Roman"/>
          <w:i/>
          <w:sz w:val="24"/>
          <w:szCs w:val="24"/>
          <w:lang w:val="en-US"/>
        </w:rPr>
        <w:t>P</w:t>
      </w:r>
      <w:r w:rsidR="00445217">
        <w:rPr>
          <w:rFonts w:ascii="Tw Cen MT" w:hAnsi="Tw Cen MT" w:cs="Times New Roman"/>
          <w:sz w:val="24"/>
          <w:szCs w:val="24"/>
          <w:lang w:val="en-US"/>
        </w:rPr>
        <w:t>&lt;0.0.1</w:t>
      </w:r>
      <w:r w:rsidRPr="0095618B">
        <w:rPr>
          <w:rFonts w:ascii="Tw Cen MT" w:hAnsi="Tw Cen MT"/>
          <w:b/>
          <w:sz w:val="24"/>
          <w:szCs w:val="24"/>
        </w:rPr>
        <w:t>Conclusion &amp; Significance:</w:t>
      </w:r>
      <w:r w:rsidRPr="0095618B">
        <w:rPr>
          <w:rFonts w:ascii="Tw Cen MT" w:hAnsi="Tw Cen MT"/>
          <w:sz w:val="24"/>
          <w:szCs w:val="24"/>
        </w:rPr>
        <w:t xml:space="preserve"> </w:t>
      </w:r>
      <w:r w:rsidRPr="0095618B">
        <w:rPr>
          <w:rFonts w:ascii="Tw Cen MT" w:hAnsi="Tw Cen MT" w:cs="Times New Roman"/>
          <w:sz w:val="24"/>
          <w:szCs w:val="24"/>
        </w:rPr>
        <w:t>Evaluation of serum hep</w:t>
      </w:r>
      <w:r w:rsidRPr="0095618B">
        <w:rPr>
          <w:rFonts w:ascii="Tw Cen MT" w:hAnsi="Tw Cen MT" w:cs="Times New Roman"/>
          <w:sz w:val="24"/>
          <w:szCs w:val="24"/>
          <w:lang w:val="en-US"/>
        </w:rPr>
        <w:t>c</w:t>
      </w:r>
      <w:r w:rsidRPr="0095618B">
        <w:rPr>
          <w:rFonts w:ascii="Tw Cen MT" w:hAnsi="Tw Cen MT" w:cs="Times New Roman"/>
          <w:sz w:val="24"/>
          <w:szCs w:val="24"/>
        </w:rPr>
        <w:t xml:space="preserve">idin in </w:t>
      </w:r>
      <w:r w:rsidR="00E90829">
        <w:rPr>
          <w:rFonts w:ascii="Tw Cen MT" w:hAnsi="Tw Cen MT" w:cs="Times New Roman"/>
          <w:sz w:val="24"/>
          <w:szCs w:val="24"/>
          <w:lang w:val="en-US"/>
        </w:rPr>
        <w:t>Alzheimer’s disease, along with oxidative stress parameters</w:t>
      </w:r>
      <w:r w:rsidRPr="0095618B">
        <w:rPr>
          <w:rFonts w:ascii="Tw Cen MT" w:hAnsi="Tw Cen MT" w:cs="Times New Roman"/>
          <w:sz w:val="24"/>
          <w:szCs w:val="24"/>
        </w:rPr>
        <w:t xml:space="preserve"> </w:t>
      </w:r>
      <w:r w:rsidR="00E90829">
        <w:rPr>
          <w:rFonts w:ascii="Tw Cen MT" w:hAnsi="Tw Cen MT" w:cs="Times New Roman"/>
          <w:sz w:val="24"/>
          <w:szCs w:val="24"/>
          <w:lang w:val="en-US"/>
        </w:rPr>
        <w:t>and Apo</w:t>
      </w:r>
      <w:r w:rsidR="00445217">
        <w:rPr>
          <w:rFonts w:ascii="Tw Cen MT" w:hAnsi="Tw Cen MT" w:cs="Times New Roman"/>
          <w:sz w:val="24"/>
          <w:szCs w:val="24"/>
          <w:lang w:val="en-US"/>
        </w:rPr>
        <w:t>lipo</w:t>
      </w:r>
      <w:r w:rsidR="00E90829">
        <w:rPr>
          <w:rFonts w:ascii="Tw Cen MT" w:hAnsi="Tw Cen MT" w:cs="Times New Roman"/>
          <w:sz w:val="24"/>
          <w:szCs w:val="24"/>
          <w:lang w:val="en-US"/>
        </w:rPr>
        <w:t xml:space="preserve">protein E </w:t>
      </w:r>
      <w:r w:rsidRPr="0095618B">
        <w:rPr>
          <w:rFonts w:ascii="Tw Cen MT" w:hAnsi="Tw Cen MT" w:cs="Times New Roman"/>
          <w:sz w:val="24"/>
          <w:szCs w:val="24"/>
        </w:rPr>
        <w:t xml:space="preserve">may become a key element in </w:t>
      </w:r>
      <w:r w:rsidR="00E90829">
        <w:rPr>
          <w:rFonts w:ascii="Tw Cen MT" w:hAnsi="Tw Cen MT" w:cs="Times New Roman"/>
          <w:sz w:val="24"/>
          <w:szCs w:val="24"/>
          <w:lang w:val="en-US"/>
        </w:rPr>
        <w:t xml:space="preserve">early </w:t>
      </w:r>
      <w:r w:rsidRPr="0095618B">
        <w:rPr>
          <w:rFonts w:ascii="Tw Cen MT" w:hAnsi="Tw Cen MT" w:cs="Times New Roman"/>
          <w:sz w:val="24"/>
          <w:szCs w:val="24"/>
        </w:rPr>
        <w:t xml:space="preserve">diagnosis </w:t>
      </w:r>
      <w:r w:rsidR="00E90829">
        <w:rPr>
          <w:rFonts w:ascii="Tw Cen MT" w:hAnsi="Tw Cen MT" w:cs="Times New Roman"/>
          <w:sz w:val="24"/>
          <w:szCs w:val="24"/>
          <w:lang w:val="en-US"/>
        </w:rPr>
        <w:t>of this disease</w:t>
      </w:r>
      <w:r w:rsidRPr="0095618B">
        <w:rPr>
          <w:rFonts w:ascii="Tw Cen MT" w:hAnsi="Tw Cen MT" w:cs="Times New Roman"/>
          <w:sz w:val="24"/>
          <w:szCs w:val="24"/>
        </w:rPr>
        <w:t xml:space="preserve"> in the near future. </w:t>
      </w:r>
      <w:r w:rsidR="0095618B" w:rsidRPr="0095618B">
        <w:rPr>
          <w:rFonts w:ascii="Tw Cen MT" w:hAnsi="Tw Cen MT" w:cs="Times New Roman"/>
          <w:sz w:val="24"/>
          <w:szCs w:val="24"/>
        </w:rPr>
        <w:t>The expected contribution from our study is practical introduction of quantification of serum hepcidin as a potential marker for early diagnosis of impaired iron homeostasis, leading trace element in the pathogenesis of neurodegenerative diseases.</w:t>
      </w:r>
    </w:p>
    <w:p w:rsidR="00AE267D" w:rsidRPr="00B137EE" w:rsidRDefault="00AE267D" w:rsidP="00AE267D">
      <w:pPr>
        <w:spacing w:before="90" w:after="0" w:line="281" w:lineRule="auto"/>
        <w:ind w:left="102"/>
        <w:jc w:val="both"/>
        <w:rPr>
          <w:rFonts w:ascii="Tw Cen MT" w:eastAsia="Times New Roman" w:hAnsi="Tw Cen MT" w:cs="Times New Roman"/>
          <w:b/>
          <w:sz w:val="18"/>
          <w:szCs w:val="18"/>
          <w:lang w:val="en-US" w:eastAsia="bg-BG"/>
        </w:rPr>
      </w:pPr>
      <w:r w:rsidRPr="00B137EE">
        <w:rPr>
          <w:rFonts w:ascii="Tw Cen MT" w:eastAsia="Times New Roman" w:hAnsi="Tw Cen MT" w:cs="Times New Roman"/>
          <w:b/>
          <w:sz w:val="18"/>
          <w:szCs w:val="18"/>
          <w:lang w:val="en-US" w:eastAsia="bg-BG"/>
        </w:rPr>
        <w:t xml:space="preserve">Keywords: </w:t>
      </w:r>
      <w:r w:rsidRPr="00B137EE">
        <w:rPr>
          <w:rFonts w:ascii="Tw Cen MT" w:eastAsia="Times New Roman" w:hAnsi="Tw Cen MT" w:cs="Times New Roman"/>
          <w:sz w:val="18"/>
          <w:szCs w:val="18"/>
          <w:lang w:val="en-US" w:eastAsia="bg-BG"/>
        </w:rPr>
        <w:t xml:space="preserve">hepcidin, iron homeostasis, </w:t>
      </w:r>
      <w:r w:rsidR="005615F8">
        <w:rPr>
          <w:rFonts w:ascii="Tw Cen MT" w:hAnsi="Tw Cen MT" w:cs="Times New Roman"/>
          <w:sz w:val="18"/>
          <w:szCs w:val="18"/>
          <w:lang w:val="en-US"/>
        </w:rPr>
        <w:t>Alzheimer’s disease, Apo</w:t>
      </w:r>
      <w:r w:rsidR="00195357">
        <w:rPr>
          <w:rFonts w:ascii="Tw Cen MT" w:hAnsi="Tw Cen MT" w:cs="Times New Roman"/>
          <w:sz w:val="18"/>
          <w:szCs w:val="18"/>
          <w:lang w:val="en-US"/>
        </w:rPr>
        <w:t>lipo</w:t>
      </w:r>
      <w:r w:rsidR="005615F8">
        <w:rPr>
          <w:rFonts w:ascii="Tw Cen MT" w:hAnsi="Tw Cen MT" w:cs="Times New Roman"/>
          <w:sz w:val="18"/>
          <w:szCs w:val="18"/>
          <w:lang w:val="en-US"/>
        </w:rPr>
        <w:t>protein E, neurodegenerative disease</w:t>
      </w:r>
    </w:p>
    <w:p w:rsidR="00AE267D" w:rsidRPr="00D52616" w:rsidRDefault="00AE267D" w:rsidP="00AE267D">
      <w:pPr>
        <w:spacing w:before="90" w:after="0" w:line="281" w:lineRule="auto"/>
        <w:ind w:left="102"/>
        <w:jc w:val="both"/>
        <w:rPr>
          <w:rStyle w:val="hps"/>
          <w:rFonts w:ascii="Tw Cen MT" w:eastAsia="Calibri" w:hAnsi="Tw Cen MT" w:cs="Times New Roman"/>
          <w:sz w:val="18"/>
          <w:szCs w:val="18"/>
          <w:lang w:val="en-US"/>
        </w:rPr>
      </w:pPr>
      <w:r w:rsidRPr="00B137EE">
        <w:rPr>
          <w:rFonts w:ascii="Tw Cen MT" w:eastAsia="Calibri" w:hAnsi="Tw Cen MT" w:cs="Times New Roman"/>
          <w:b/>
          <w:sz w:val="18"/>
          <w:szCs w:val="18"/>
          <w:lang w:val="en-US"/>
        </w:rPr>
        <w:t>Funding statement</w:t>
      </w:r>
      <w:r>
        <w:rPr>
          <w:rFonts w:ascii="Tw Cen MT" w:eastAsia="Calibri" w:hAnsi="Tw Cen MT" w:cs="Times New Roman"/>
          <w:b/>
          <w:sz w:val="18"/>
          <w:szCs w:val="18"/>
          <w:lang w:val="en-US"/>
        </w:rPr>
        <w:t xml:space="preserve">: </w:t>
      </w:r>
      <w:r w:rsidRPr="00B137EE">
        <w:rPr>
          <w:rStyle w:val="hps"/>
          <w:rFonts w:ascii="Tw Cen MT" w:eastAsia="Calibri" w:hAnsi="Tw Cen MT" w:cs="Times New Roman"/>
          <w:sz w:val="18"/>
          <w:szCs w:val="18"/>
        </w:rPr>
        <w:t>This</w:t>
      </w:r>
      <w:r w:rsidRPr="00B137EE">
        <w:rPr>
          <w:rFonts w:ascii="Tw Cen MT" w:eastAsia="Calibri" w:hAnsi="Tw Cen MT" w:cs="Times New Roman"/>
          <w:sz w:val="18"/>
          <w:szCs w:val="18"/>
        </w:rPr>
        <w:t xml:space="preserve"> </w:t>
      </w:r>
      <w:r w:rsidRPr="00B137EE">
        <w:rPr>
          <w:rStyle w:val="hps"/>
          <w:rFonts w:ascii="Tw Cen MT" w:eastAsia="Calibri" w:hAnsi="Tw Cen MT" w:cs="Times New Roman"/>
          <w:sz w:val="18"/>
          <w:szCs w:val="18"/>
        </w:rPr>
        <w:t>project is</w:t>
      </w:r>
      <w:r w:rsidRPr="00B137EE">
        <w:rPr>
          <w:rFonts w:ascii="Tw Cen MT" w:eastAsia="Calibri" w:hAnsi="Tw Cen MT" w:cs="Times New Roman"/>
          <w:sz w:val="18"/>
          <w:szCs w:val="18"/>
        </w:rPr>
        <w:t xml:space="preserve"> </w:t>
      </w:r>
      <w:r w:rsidRPr="00B137EE">
        <w:rPr>
          <w:rStyle w:val="hps"/>
          <w:rFonts w:ascii="Tw Cen MT" w:eastAsia="Calibri" w:hAnsi="Tw Cen MT" w:cs="Times New Roman"/>
          <w:sz w:val="18"/>
          <w:szCs w:val="18"/>
        </w:rPr>
        <w:t>implemented with the financial</w:t>
      </w:r>
      <w:r w:rsidRPr="00B137EE">
        <w:rPr>
          <w:rFonts w:ascii="Tw Cen MT" w:eastAsia="Calibri" w:hAnsi="Tw Cen MT" w:cs="Times New Roman"/>
          <w:sz w:val="18"/>
          <w:szCs w:val="18"/>
        </w:rPr>
        <w:t xml:space="preserve"> </w:t>
      </w:r>
      <w:r w:rsidRPr="00B137EE">
        <w:rPr>
          <w:rStyle w:val="hps"/>
          <w:rFonts w:ascii="Tw Cen MT" w:eastAsia="Calibri" w:hAnsi="Tw Cen MT" w:cs="Times New Roman"/>
          <w:sz w:val="18"/>
          <w:szCs w:val="18"/>
        </w:rPr>
        <w:t>support</w:t>
      </w:r>
      <w:r w:rsidRPr="00B137EE">
        <w:rPr>
          <w:rFonts w:ascii="Tw Cen MT" w:eastAsia="Calibri" w:hAnsi="Tw Cen MT" w:cs="Times New Roman"/>
          <w:sz w:val="18"/>
          <w:szCs w:val="18"/>
        </w:rPr>
        <w:t xml:space="preserve"> </w:t>
      </w:r>
      <w:r w:rsidRPr="00B137EE">
        <w:rPr>
          <w:rStyle w:val="hps"/>
          <w:rFonts w:ascii="Tw Cen MT" w:eastAsia="Calibri" w:hAnsi="Tw Cen MT" w:cs="Times New Roman"/>
          <w:sz w:val="18"/>
          <w:szCs w:val="18"/>
        </w:rPr>
        <w:t>of the Medical University</w:t>
      </w:r>
      <w:r w:rsidRPr="00B137EE">
        <w:rPr>
          <w:rFonts w:ascii="Tw Cen MT" w:eastAsia="Calibri" w:hAnsi="Tw Cen MT" w:cs="Times New Roman"/>
          <w:sz w:val="18"/>
          <w:szCs w:val="18"/>
        </w:rPr>
        <w:t xml:space="preserve"> </w:t>
      </w:r>
      <w:r w:rsidRPr="00B137EE">
        <w:rPr>
          <w:rStyle w:val="hps"/>
          <w:rFonts w:ascii="Tw Cen MT" w:eastAsia="Calibri" w:hAnsi="Tw Cen MT" w:cs="Times New Roman"/>
          <w:sz w:val="18"/>
          <w:szCs w:val="18"/>
        </w:rPr>
        <w:t>-</w:t>
      </w:r>
      <w:r w:rsidRPr="00B137EE">
        <w:rPr>
          <w:rFonts w:ascii="Tw Cen MT" w:eastAsia="Calibri" w:hAnsi="Tw Cen MT" w:cs="Times New Roman"/>
          <w:sz w:val="18"/>
          <w:szCs w:val="18"/>
        </w:rPr>
        <w:t xml:space="preserve"> </w:t>
      </w:r>
      <w:r w:rsidRPr="00B137EE">
        <w:rPr>
          <w:rStyle w:val="hps"/>
          <w:rFonts w:ascii="Tw Cen MT" w:eastAsia="Calibri" w:hAnsi="Tw Cen MT" w:cs="Times New Roman"/>
          <w:sz w:val="18"/>
          <w:szCs w:val="18"/>
        </w:rPr>
        <w:t>Sofia,</w:t>
      </w:r>
      <w:r w:rsidRPr="00B137EE">
        <w:rPr>
          <w:rFonts w:ascii="Tw Cen MT" w:eastAsia="Calibri" w:hAnsi="Tw Cen MT" w:cs="Times New Roman"/>
          <w:sz w:val="18"/>
          <w:szCs w:val="18"/>
        </w:rPr>
        <w:t xml:space="preserve"> as a part of GRANT programs - </w:t>
      </w:r>
      <w:r w:rsidRPr="00B137EE">
        <w:rPr>
          <w:rStyle w:val="hps"/>
          <w:rFonts w:ascii="Tw Cen MT" w:eastAsia="Calibri" w:hAnsi="Tw Cen MT" w:cs="Times New Roman"/>
          <w:sz w:val="18"/>
          <w:szCs w:val="18"/>
        </w:rPr>
        <w:t>"</w:t>
      </w:r>
      <w:r w:rsidRPr="00B137EE">
        <w:rPr>
          <w:rFonts w:ascii="Tw Cen MT" w:eastAsia="Calibri" w:hAnsi="Tw Cen MT" w:cs="Times New Roman"/>
          <w:sz w:val="18"/>
          <w:szCs w:val="18"/>
        </w:rPr>
        <w:t xml:space="preserve">Grant </w:t>
      </w:r>
      <w:r w:rsidRPr="00B137EE">
        <w:rPr>
          <w:rStyle w:val="hps"/>
          <w:rFonts w:ascii="Tw Cen MT" w:eastAsia="Calibri" w:hAnsi="Tw Cen MT" w:cs="Times New Roman"/>
          <w:sz w:val="18"/>
          <w:szCs w:val="18"/>
        </w:rPr>
        <w:t>201</w:t>
      </w:r>
      <w:r w:rsidRPr="00D52616">
        <w:rPr>
          <w:rStyle w:val="hps"/>
          <w:rFonts w:ascii="Tw Cen MT" w:eastAsia="Calibri" w:hAnsi="Tw Cen MT" w:cs="Times New Roman"/>
          <w:sz w:val="18"/>
          <w:szCs w:val="18"/>
          <w:lang w:val="en-US"/>
        </w:rPr>
        <w:t>6</w:t>
      </w:r>
      <w:r w:rsidRPr="00D52616">
        <w:rPr>
          <w:rFonts w:ascii="Tw Cen MT" w:eastAsia="Calibri" w:hAnsi="Tw Cen MT" w:cs="Times New Roman"/>
          <w:sz w:val="18"/>
          <w:szCs w:val="18"/>
        </w:rPr>
        <w:t xml:space="preserve">", </w:t>
      </w:r>
      <w:r w:rsidR="00D52616" w:rsidRPr="00D52616">
        <w:rPr>
          <w:rFonts w:ascii="Tw Cen MT" w:hAnsi="Tw Cen MT" w:cs="Times New Roman"/>
          <w:sz w:val="18"/>
          <w:szCs w:val="18"/>
        </w:rPr>
        <w:t xml:space="preserve">Project </w:t>
      </w:r>
      <w:r w:rsidR="00D52616" w:rsidRPr="00D52616">
        <w:rPr>
          <w:rFonts w:ascii="Times New Roman" w:hAnsi="Times New Roman" w:cs="Times New Roman"/>
          <w:b/>
          <w:i/>
          <w:sz w:val="18"/>
          <w:szCs w:val="18"/>
        </w:rPr>
        <w:t>№</w:t>
      </w:r>
      <w:r w:rsidR="00D52616" w:rsidRPr="00D52616">
        <w:rPr>
          <w:rFonts w:ascii="Tw Cen MT" w:hAnsi="Tw Cen MT" w:cs="Times New Roman"/>
          <w:b/>
          <w:i/>
          <w:sz w:val="18"/>
          <w:szCs w:val="18"/>
        </w:rPr>
        <w:t xml:space="preserve"> 5070/2016 (Contract 4-C/2016</w:t>
      </w:r>
      <w:r w:rsidR="00D52616" w:rsidRPr="00D52616">
        <w:rPr>
          <w:rFonts w:ascii="Tw Cen MT" w:hAnsi="Tw Cen MT" w:cs="Times New Roman"/>
          <w:b/>
          <w:i/>
          <w:sz w:val="18"/>
          <w:szCs w:val="18"/>
          <w:lang w:val="en-US"/>
        </w:rPr>
        <w:t>).</w:t>
      </w:r>
    </w:p>
    <w:p w:rsidR="00AE267D" w:rsidRDefault="00AE267D" w:rsidP="00AE267D">
      <w:pPr>
        <w:spacing w:before="90" w:after="0" w:line="281" w:lineRule="auto"/>
        <w:ind w:left="102"/>
        <w:jc w:val="both"/>
        <w:rPr>
          <w:rStyle w:val="hps"/>
          <w:rFonts w:ascii="Tw Cen MT" w:eastAsia="Calibri" w:hAnsi="Tw Cen MT" w:cs="Times New Roman"/>
          <w:sz w:val="18"/>
          <w:szCs w:val="18"/>
          <w:lang w:val="en-US"/>
        </w:rPr>
        <w:sectPr w:rsidR="00AE267D" w:rsidSect="00AE267D">
          <w:type w:val="continuous"/>
          <w:pgSz w:w="11906" w:h="16838"/>
          <w:pgMar w:top="1741" w:right="601" w:bottom="839" w:left="618" w:header="709" w:footer="709" w:gutter="0"/>
          <w:cols w:num="2" w:space="708"/>
          <w:docGrid w:linePitch="360"/>
        </w:sectPr>
      </w:pPr>
    </w:p>
    <w:p w:rsidR="00AE267D" w:rsidRDefault="00AE267D" w:rsidP="00AE267D">
      <w:pPr>
        <w:spacing w:before="90" w:after="0" w:line="281" w:lineRule="auto"/>
        <w:ind w:left="102"/>
        <w:jc w:val="both"/>
        <w:rPr>
          <w:rStyle w:val="hps"/>
          <w:rFonts w:ascii="Tw Cen MT" w:eastAsia="Calibri" w:hAnsi="Tw Cen MT" w:cs="Times New Roman"/>
          <w:sz w:val="18"/>
          <w:szCs w:val="18"/>
          <w:lang w:val="en-US"/>
        </w:rPr>
      </w:pPr>
    </w:p>
    <w:p w:rsidR="00AE267D" w:rsidRDefault="00AE267D" w:rsidP="00AE267D">
      <w:pPr>
        <w:spacing w:before="90" w:after="0" w:line="281" w:lineRule="auto"/>
        <w:ind w:left="102"/>
        <w:jc w:val="both"/>
        <w:rPr>
          <w:rStyle w:val="hps"/>
          <w:rFonts w:ascii="Tw Cen MT" w:eastAsia="Calibri" w:hAnsi="Tw Cen MT" w:cs="Times New Roman"/>
          <w:sz w:val="18"/>
          <w:szCs w:val="18"/>
          <w:lang w:val="en-US"/>
        </w:rPr>
      </w:pPr>
    </w:p>
    <w:p w:rsidR="00AE267D" w:rsidRDefault="00891516" w:rsidP="00445217">
      <w:pPr>
        <w:spacing w:beforeLines="90" w:line="281" w:lineRule="auto"/>
        <w:ind w:left="102"/>
        <w:jc w:val="center"/>
        <w:rPr>
          <w:rFonts w:eastAsia="Times New Roman" w:cs="Times New Roman"/>
          <w:b/>
          <w:sz w:val="18"/>
          <w:szCs w:val="18"/>
          <w:lang w:eastAsia="bg-BG"/>
        </w:rPr>
      </w:pPr>
      <w:r w:rsidRPr="00891516">
        <w:rPr>
          <w:rFonts w:ascii="Calibri"/>
          <w:sz w:val="4"/>
        </w:rPr>
      </w:r>
      <w:r w:rsidRPr="00891516">
        <w:rPr>
          <w:rFonts w:ascii="Calibri"/>
          <w:sz w:val="4"/>
        </w:rPr>
        <w:pict>
          <v:group id="_x0000_s1029" style="width:313.05pt;height:2pt;mso-position-horizontal-relative:char;mso-position-vertical-relative:line" coordsize="6261,40">
            <v:line id="_x0000_s1030" style="position:absolute" from="20,20" to="6241,20" strokecolor="#004080" strokeweight="2pt"/>
            <w10:wrap type="none"/>
            <w10:anchorlock/>
          </v:group>
        </w:pict>
      </w:r>
    </w:p>
    <w:p w:rsidR="00AE267D" w:rsidRDefault="00AE267D" w:rsidP="00AE267D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267D" w:rsidRDefault="00AE267D" w:rsidP="00AE267D">
      <w:pPr>
        <w:spacing w:before="92"/>
        <w:ind w:right="4234"/>
        <w:jc w:val="center"/>
        <w:rPr>
          <w:rFonts w:ascii="Arial"/>
        </w:rPr>
      </w:pPr>
      <w:r>
        <w:rPr>
          <w:rFonts w:ascii="Arial"/>
          <w:color w:val="BF5A14"/>
          <w:lang w:val="en-US"/>
        </w:rPr>
        <w:t xml:space="preserve">                                                                     </w:t>
      </w:r>
      <w:r>
        <w:rPr>
          <w:rFonts w:ascii="Arial"/>
          <w:color w:val="BF5A14"/>
        </w:rPr>
        <w:t>Biography</w:t>
      </w:r>
    </w:p>
    <w:p w:rsidR="00AE267D" w:rsidRPr="00EF61CE" w:rsidRDefault="00AE267D" w:rsidP="00AE267D">
      <w:pPr>
        <w:spacing w:before="41" w:after="0" w:line="154" w:lineRule="exact"/>
        <w:ind w:left="215" w:right="232"/>
        <w:jc w:val="both"/>
        <w:rPr>
          <w:rFonts w:ascii="Arial" w:hAnsi="Arial" w:cs="Arial"/>
          <w:sz w:val="14"/>
          <w:szCs w:val="14"/>
        </w:rPr>
      </w:pPr>
      <w:r w:rsidRPr="00EF61CE">
        <w:rPr>
          <w:rFonts w:ascii="Arial" w:hAnsi="Arial" w:cs="Arial"/>
          <w:sz w:val="14"/>
          <w:szCs w:val="14"/>
        </w:rPr>
        <w:t xml:space="preserve">Victor Manolov has completed his PhD </w:t>
      </w:r>
      <w:r>
        <w:rPr>
          <w:rFonts w:ascii="Arial" w:hAnsi="Arial" w:cs="Arial"/>
          <w:sz w:val="14"/>
          <w:szCs w:val="14"/>
        </w:rPr>
        <w:t>at</w:t>
      </w:r>
      <w:r w:rsidRPr="00EF61CE">
        <w:rPr>
          <w:rFonts w:ascii="Arial" w:hAnsi="Arial" w:cs="Arial"/>
          <w:sz w:val="14"/>
          <w:szCs w:val="14"/>
        </w:rPr>
        <w:t xml:space="preserve"> Medical University in Sofia, Bulgaria. He is working as Assist. Prof. at Department of Clinical laboratory and clinical immunology at the same University. </w:t>
      </w:r>
      <w:r>
        <w:rPr>
          <w:rFonts w:ascii="Arial" w:hAnsi="Arial" w:cs="Arial"/>
          <w:sz w:val="14"/>
          <w:szCs w:val="14"/>
        </w:rPr>
        <w:t>His interests are in neurology, pediatrics, gynecology, endocrinology and clinical laboratory.</w:t>
      </w:r>
      <w:r w:rsidRPr="00EF61CE">
        <w:rPr>
          <w:rFonts w:ascii="Arial" w:hAnsi="Arial" w:cs="Arial"/>
          <w:sz w:val="14"/>
          <w:szCs w:val="14"/>
        </w:rPr>
        <w:t xml:space="preserve"> He has published more than 20 papers in reputed journals.</w:t>
      </w:r>
    </w:p>
    <w:p w:rsidR="00AE267D" w:rsidRDefault="00AE267D" w:rsidP="00AE267D">
      <w:pPr>
        <w:spacing w:before="62"/>
        <w:ind w:left="3261" w:right="3260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6" w:history="1">
        <w:r w:rsidRPr="00A1544D">
          <w:rPr>
            <w:rStyle w:val="Hyperlink"/>
            <w:rFonts w:ascii="Arial"/>
            <w:sz w:val="14"/>
          </w:rPr>
          <w:t>victhedoc4@abv.bg</w:t>
        </w:r>
      </w:hyperlink>
    </w:p>
    <w:p w:rsidR="00AE267D" w:rsidRDefault="00891516" w:rsidP="00AE267D">
      <w:pPr>
        <w:pStyle w:val="BodyText"/>
        <w:spacing w:before="2"/>
        <w:rPr>
          <w:rFonts w:ascii="Arial"/>
          <w:sz w:val="19"/>
        </w:rPr>
      </w:pPr>
      <w:r w:rsidRPr="00891516">
        <w:pict>
          <v:line id="_x0000_s1031" style="position:absolute;z-index:251660288;mso-wrap-distance-left:0;mso-wrap-distance-right:0;mso-position-horizontal-relative:page" from="162.1pt,13.25pt" to="433.15pt,13.25pt" strokecolor="#004080" strokeweight=".5pt">
            <w10:wrap type="topAndBottom" anchorx="page"/>
          </v:line>
        </w:pict>
      </w:r>
    </w:p>
    <w:p w:rsidR="00AE267D" w:rsidRDefault="00AE267D" w:rsidP="00445217">
      <w:pPr>
        <w:spacing w:beforeLines="450" w:line="281" w:lineRule="auto"/>
        <w:ind w:left="102"/>
        <w:jc w:val="both"/>
        <w:rPr>
          <w:rFonts w:cs="Times New Roman"/>
        </w:rPr>
      </w:pPr>
    </w:p>
    <w:p w:rsidR="00AE267D" w:rsidRPr="00AE267D" w:rsidRDefault="00AE267D" w:rsidP="00AE267D">
      <w:pPr>
        <w:spacing w:before="90" w:after="0" w:line="281" w:lineRule="auto"/>
        <w:ind w:left="102"/>
        <w:jc w:val="both"/>
        <w:rPr>
          <w:rStyle w:val="hps"/>
          <w:rFonts w:ascii="Tw Cen MT" w:eastAsia="Calibri" w:hAnsi="Tw Cen MT" w:cs="Times New Roman"/>
          <w:sz w:val="18"/>
          <w:szCs w:val="18"/>
          <w:lang w:val="en-US"/>
        </w:rPr>
        <w:sectPr w:rsidR="00AE267D" w:rsidRPr="00AE267D" w:rsidSect="00AE267D">
          <w:type w:val="continuous"/>
          <w:pgSz w:w="11906" w:h="16838"/>
          <w:pgMar w:top="1741" w:right="601" w:bottom="839" w:left="618" w:header="709" w:footer="709" w:gutter="0"/>
          <w:cols w:space="708"/>
          <w:docGrid w:linePitch="360"/>
        </w:sectPr>
      </w:pPr>
    </w:p>
    <w:p w:rsidR="00AE267D" w:rsidRDefault="00AE267D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</w:p>
    <w:p w:rsidR="00AE267D" w:rsidRPr="00AE267D" w:rsidRDefault="00AE267D" w:rsidP="00AE267D">
      <w:pPr>
        <w:pStyle w:val="BodyText"/>
        <w:spacing w:before="73" w:line="198" w:lineRule="exact"/>
        <w:ind w:left="102" w:right="5965"/>
        <w:contextualSpacing/>
        <w:rPr>
          <w:rFonts w:ascii="Arial"/>
        </w:rPr>
      </w:pPr>
    </w:p>
    <w:sectPr w:rsidR="00AE267D" w:rsidRPr="00AE267D" w:rsidSect="00AE267D">
      <w:pgSz w:w="11906" w:h="16838"/>
      <w:pgMar w:top="1741" w:right="601" w:bottom="839" w:left="6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E267D"/>
    <w:rsid w:val="00195357"/>
    <w:rsid w:val="003A10EC"/>
    <w:rsid w:val="003B5C36"/>
    <w:rsid w:val="00445217"/>
    <w:rsid w:val="004A56DA"/>
    <w:rsid w:val="004C2F72"/>
    <w:rsid w:val="005615F8"/>
    <w:rsid w:val="00632D6E"/>
    <w:rsid w:val="007876FE"/>
    <w:rsid w:val="00891516"/>
    <w:rsid w:val="008A0261"/>
    <w:rsid w:val="00912546"/>
    <w:rsid w:val="0095618B"/>
    <w:rsid w:val="00AB77EB"/>
    <w:rsid w:val="00AE267D"/>
    <w:rsid w:val="00B45BCD"/>
    <w:rsid w:val="00C77C91"/>
    <w:rsid w:val="00D13D86"/>
    <w:rsid w:val="00D52616"/>
    <w:rsid w:val="00E90829"/>
    <w:rsid w:val="00EB2C85"/>
    <w:rsid w:val="00EE1577"/>
    <w:rsid w:val="00F3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67D"/>
  </w:style>
  <w:style w:type="paragraph" w:styleId="Heading1">
    <w:name w:val="heading 1"/>
    <w:basedOn w:val="Normal"/>
    <w:link w:val="Heading1Char"/>
    <w:uiPriority w:val="1"/>
    <w:qFormat/>
    <w:rsid w:val="00AE267D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6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E267D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E267D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E267D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6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ps">
    <w:name w:val="hps"/>
    <w:basedOn w:val="DefaultParagraphFont"/>
    <w:rsid w:val="00AE267D"/>
  </w:style>
  <w:style w:type="character" w:styleId="Hyperlink">
    <w:name w:val="Hyperlink"/>
    <w:basedOn w:val="DefaultParagraphFont"/>
    <w:uiPriority w:val="99"/>
    <w:unhideWhenUsed/>
    <w:rsid w:val="00AE2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cthedoc4@abv.bg" TargetMode="External"/><Relationship Id="rId5" Type="http://schemas.openxmlformats.org/officeDocument/2006/relationships/hyperlink" Target="https://en.wikipedia.org/wiki/Alzheimer%E2%80%99s_disease" TargetMode="External"/><Relationship Id="rId4" Type="http://schemas.openxmlformats.org/officeDocument/2006/relationships/hyperlink" Target="https://en.wikipedia.org/wiki/Cholester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2017-03-22T07:47:00Z</dcterms:created>
  <dcterms:modified xsi:type="dcterms:W3CDTF">2017-03-23T08:58:00Z</dcterms:modified>
</cp:coreProperties>
</file>