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FE9" w:rsidRDefault="003B0FE9">
      <w:r>
        <w:rPr>
          <w:rFonts w:asciiTheme="majorBidi" w:hAnsiTheme="majorBidi" w:cstheme="majorBidi"/>
          <w:b/>
          <w:bCs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87E7EC" wp14:editId="19D9158A">
                <wp:simplePos x="0" y="0"/>
                <wp:positionH relativeFrom="column">
                  <wp:posOffset>-723900</wp:posOffset>
                </wp:positionH>
                <wp:positionV relativeFrom="paragraph">
                  <wp:posOffset>190500</wp:posOffset>
                </wp:positionV>
                <wp:extent cx="7210425" cy="174307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10425" cy="1743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txbx>
                        <w:txbxContent>
                          <w:p w:rsidR="003B0FE9" w:rsidRPr="00896DFD" w:rsidRDefault="003B0FE9" w:rsidP="003B0FE9">
                            <w:pPr>
                              <w:spacing w:after="0" w:line="360" w:lineRule="auto"/>
                              <w:ind w:left="193"/>
                              <w:jc w:val="center"/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lang w:val="en-US"/>
                              </w:rPr>
                            </w:pPr>
                            <w:r w:rsidRPr="00815CFA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lang w:val="en-US"/>
                              </w:rPr>
                              <w:t>Mai M.Anwar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vertAlign w:val="superscript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lang w:val="en-US"/>
                              </w:rPr>
                              <w:t xml:space="preserve">, Ola </w:t>
                            </w:r>
                            <w:r w:rsidRPr="00815CFA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lang w:val="en-US"/>
                              </w:rPr>
                              <w:t>.M.</w:t>
                            </w:r>
                            <w:r w:rsidRPr="00815CFA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lang w:val="en-US"/>
                              </w:rPr>
                              <w:t>Ali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vertAlign w:val="superscript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lang w:val="en-US"/>
                              </w:rPr>
                              <w:t>,</w:t>
                            </w:r>
                            <w:r w:rsidRPr="00815CFA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lang w:val="en-US"/>
                              </w:rPr>
                              <w:t xml:space="preserve"> Laila 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lang w:val="en-US"/>
                              </w:rPr>
                              <w:t>.</w:t>
                            </w:r>
                            <w:r w:rsidRPr="00815CFA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lang w:val="en-US"/>
                              </w:rPr>
                              <w:t xml:space="preserve"> 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lang w:val="en-US"/>
                              </w:rPr>
                              <w:t>ashed</w:t>
                            </w:r>
                            <w:r w:rsidRPr="00815CFA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1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lang w:val="en-US"/>
                              </w:rPr>
                              <w:t>, Badawi A.</w:t>
                            </w:r>
                            <w:r w:rsidRPr="00815CFA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lang w:val="en-US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vertAlign w:val="superscript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lang w:val="en-US"/>
                              </w:rPr>
                              <w:t>,</w:t>
                            </w:r>
                            <w:r w:rsidRPr="00815CFA">
                              <w:t xml:space="preserve"> </w:t>
                            </w:r>
                            <w:r w:rsidRPr="00815CFA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lang w:val="en-US"/>
                              </w:rPr>
                              <w:t>Nadia A.Eltablawy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vertAlign w:val="superscript"/>
                                <w:lang w:val="en-US"/>
                              </w:rPr>
                              <w:t>1</w:t>
                            </w:r>
                          </w:p>
                          <w:p w:rsidR="003B0FE9" w:rsidRPr="00957D03" w:rsidRDefault="003B0FE9" w:rsidP="003B0FE9">
                            <w:pPr>
                              <w:spacing w:after="0" w:line="360" w:lineRule="auto"/>
                              <w:ind w:left="720" w:right="34" w:hanging="981"/>
                              <w:jc w:val="center"/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i/>
                                <w:color w:val="000000"/>
                                <w:lang w:val="en-US"/>
                              </w:rPr>
                            </w:pPr>
                            <w:r w:rsidRPr="001B60FA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i/>
                                <w:color w:val="000000"/>
                                <w:vertAlign w:val="superscript"/>
                                <w:lang w:val="en-US"/>
                              </w:rPr>
                              <w:t>1</w:t>
                            </w:r>
                            <w:r w:rsidRPr="001B60FA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i/>
                                <w:color w:val="000000"/>
                                <w:lang w:val="en-US"/>
                              </w:rPr>
                              <w:t>Department of Biochemistry, National Organization for Drug</w:t>
                            </w:r>
                            <w:r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i/>
                                <w:color w:val="000000"/>
                                <w:lang w:val="en-US"/>
                              </w:rPr>
                              <w:t xml:space="preserve"> Control and Research (NODCAR),</w:t>
                            </w:r>
                            <w:r w:rsidRPr="00896DFD">
                              <w:rPr>
                                <w:rFonts w:asciiTheme="majorBidi" w:eastAsia="Arial" w:hAnsiTheme="majorBidi" w:cstheme="majorBidi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Giza 12511, </w:t>
                            </w:r>
                            <w:r w:rsidRPr="00896DFD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i/>
                                <w:color w:val="000000"/>
                                <w:lang w:val="en-US"/>
                              </w:rPr>
                              <w:t>Egypt.</w:t>
                            </w:r>
                          </w:p>
                          <w:p w:rsidR="003B0FE9" w:rsidRPr="00957D03" w:rsidRDefault="003B0FE9" w:rsidP="003B0FE9">
                            <w:pPr>
                              <w:spacing w:after="0" w:line="360" w:lineRule="auto"/>
                              <w:ind w:left="1304" w:right="1038" w:hanging="675"/>
                              <w:contextualSpacing/>
                              <w:jc w:val="center"/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i/>
                                <w:color w:val="000000"/>
                                <w:lang w:val="en-US"/>
                              </w:rPr>
                            </w:pPr>
                            <w:r w:rsidRPr="001B60FA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i/>
                                <w:color w:val="000000"/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Pr="001B60FA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i/>
                                <w:color w:val="000000"/>
                                <w:lang w:val="en-US"/>
                              </w:rPr>
                              <w:t>Department of Biochemistry, Faculty of Pharmacy, Al-Azhar University,</w:t>
                            </w:r>
                            <w:r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i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i/>
                                <w:color w:val="000000"/>
                                <w:lang w:val="en-US"/>
                              </w:rPr>
                              <w:t>cairo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i/>
                                <w:color w:val="000000"/>
                                <w:lang w:val="en-US"/>
                              </w:rPr>
                              <w:t xml:space="preserve"> 11311,</w:t>
                            </w:r>
                            <w:r w:rsidRPr="001B60FA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i/>
                                <w:color w:val="000000"/>
                                <w:lang w:val="en-US"/>
                              </w:rPr>
                              <w:t xml:space="preserve"> Egypt</w:t>
                            </w:r>
                            <w:r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i/>
                                <w:color w:val="000000"/>
                                <w:lang w:val="en-US"/>
                              </w:rPr>
                              <w:t>.</w:t>
                            </w:r>
                          </w:p>
                          <w:p w:rsidR="003B0FE9" w:rsidRDefault="003B0FE9" w:rsidP="003B0FE9">
                            <w:pPr>
                              <w:spacing w:after="0" w:line="360" w:lineRule="auto"/>
                              <w:jc w:val="center"/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</w:pPr>
                            <w:r w:rsidRPr="001B60FA">
                              <w:rPr>
                                <w:rFonts w:asciiTheme="majorBidi" w:eastAsia="Arial" w:hAnsiTheme="majorBidi" w:cstheme="majorBidi"/>
                                <w:b/>
                                <w:bCs/>
                                <w:i/>
                                <w:color w:val="000000"/>
                                <w:vertAlign w:val="superscript"/>
                                <w:lang w:val="en-US"/>
                              </w:rPr>
                              <w:t>3</w:t>
                            </w:r>
                            <w:r w:rsidRPr="001B60FA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i/>
                                <w:color w:val="000000"/>
                                <w:lang w:val="en-US"/>
                              </w:rPr>
                              <w:t>Department of Biochemistry and Molecular Biology, Faculty of Medicine, Cairo University,</w:t>
                            </w:r>
                            <w:r w:rsidRPr="001A4E06"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395DD6">
                              <w:rPr>
                                <w:rFonts w:asciiTheme="majorBidi" w:eastAsia="Arial" w:hAnsiTheme="majorBidi" w:cstheme="majorBidi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Giza 12511, </w:t>
                            </w:r>
                            <w:r w:rsidRPr="00395DD6">
                              <w:rPr>
                                <w:rFonts w:asciiTheme="majorBidi" w:eastAsia="Arial" w:hAnsiTheme="majorBidi" w:cstheme="majorBidi"/>
                                <w:b/>
                                <w:bCs/>
                                <w:i/>
                                <w:iCs/>
                                <w:color w:val="000000"/>
                                <w:lang w:val="en-US"/>
                              </w:rPr>
                              <w:t>Egypt</w:t>
                            </w:r>
                            <w:r w:rsidRPr="00395DD6">
                              <w:rPr>
                                <w:rFonts w:asciiTheme="majorBidi" w:eastAsia="Arial" w:hAnsiTheme="majorBidi" w:cstheme="majorBidi"/>
                                <w:b/>
                                <w:bCs/>
                                <w:color w:val="000000"/>
                                <w:lang w:val="en-US"/>
                              </w:rPr>
                              <w:t>.</w:t>
                            </w:r>
                          </w:p>
                          <w:p w:rsidR="003B0FE9" w:rsidRPr="00896DFD" w:rsidRDefault="003B0FE9" w:rsidP="003B0FE9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583807">
                              <w:rPr>
                                <w:rFonts w:asciiTheme="majorBidi" w:hAnsiTheme="majorBidi" w:cstheme="majorBidi"/>
                                <w:b/>
                                <w:bCs/>
                                <w:lang w:val="en-US"/>
                              </w:rPr>
                              <w:t>Corresponding Author</w:t>
                            </w:r>
                            <w:r w:rsidRPr="002B2BEC">
                              <w:rPr>
                                <w:rFonts w:asciiTheme="majorBidi" w:hAnsiTheme="majorBidi" w:cstheme="majorBidi"/>
                                <w:b/>
                                <w:bCs/>
                                <w:lang w:val="en-US"/>
                              </w:rPr>
                              <w:t xml:space="preserve">: </w:t>
                            </w:r>
                            <w:r>
                              <w:rPr>
                                <w:rFonts w:asciiTheme="majorBidi" w:eastAsia="Arial" w:hAnsiTheme="majorBidi" w:cstheme="majorBidi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Mai Mamdouh </w:t>
                            </w:r>
                            <w:r w:rsidRPr="002B2BEC">
                              <w:rPr>
                                <w:rFonts w:asciiTheme="majorBidi" w:eastAsia="Arial" w:hAnsiTheme="majorBidi" w:cstheme="majorBidi"/>
                                <w:b/>
                                <w:bCs/>
                                <w:color w:val="000000"/>
                                <w:lang w:val="en-US"/>
                              </w:rPr>
                              <w:t>Anwar</w:t>
                            </w:r>
                          </w:p>
                          <w:p w:rsidR="003B0FE9" w:rsidRPr="00583807" w:rsidRDefault="003B0FE9" w:rsidP="003B0FE9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  <w:t xml:space="preserve">Assistant Lecturer at </w:t>
                            </w:r>
                            <w:r w:rsidRPr="00583807"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  <w:t>Department of Biochemistry, National Organization for Drug Control and Research (NODCAR), Egypt</w:t>
                            </w:r>
                          </w:p>
                          <w:p w:rsidR="003B0FE9" w:rsidRPr="00583807" w:rsidRDefault="003B0FE9" w:rsidP="003B0FE9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  <w:t>6-</w:t>
                            </w:r>
                            <w:r w:rsidRPr="00583807"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  <w:t>Abou</w:t>
                            </w:r>
                            <w:r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  <w:t>Hazem</w:t>
                            </w:r>
                            <w:proofErr w:type="spellEnd"/>
                            <w:r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  <w:t xml:space="preserve"> St., Pyramids Ave., Giza 12511,</w:t>
                            </w:r>
                            <w:r w:rsidRPr="00583807"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  <w:t xml:space="preserve"> Egypt</w:t>
                            </w:r>
                            <w:r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  <w:t>.</w:t>
                            </w:r>
                          </w:p>
                          <w:p w:rsidR="003B0FE9" w:rsidRPr="00583807" w:rsidRDefault="003B0FE9" w:rsidP="003B0FE9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</w:pPr>
                            <w:r w:rsidRPr="003D2C84">
                              <w:rPr>
                                <w:rFonts w:asciiTheme="majorBidi" w:eastAsia="Arial" w:hAnsiTheme="majorBidi" w:cstheme="majorBidi"/>
                                <w:b/>
                                <w:bCs/>
                                <w:color w:val="000000"/>
                                <w:lang w:val="en-US"/>
                              </w:rPr>
                              <w:t>Phone:</w:t>
                            </w:r>
                            <w:r w:rsidRPr="00583807">
                              <w:t xml:space="preserve"> </w:t>
                            </w:r>
                            <w:r w:rsidRPr="00583807"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  <w:t>(+00201000993347)</w:t>
                            </w:r>
                            <w:r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3D2C84">
                              <w:rPr>
                                <w:rFonts w:asciiTheme="majorBidi" w:eastAsia="Arial" w:hAnsiTheme="majorBidi" w:cstheme="majorBidi"/>
                                <w:b/>
                                <w:bCs/>
                                <w:color w:val="000000"/>
                                <w:lang w:val="en-US"/>
                              </w:rPr>
                              <w:t>Email:</w:t>
                            </w:r>
                            <w:r w:rsidRPr="00583807">
                              <w:t xml:space="preserve"> </w:t>
                            </w:r>
                            <w:r w:rsidRPr="00583807">
                              <w:rPr>
                                <w:rFonts w:asciiTheme="majorBidi" w:eastAsia="Arial" w:hAnsiTheme="majorBidi" w:cstheme="majorBidi"/>
                                <w:color w:val="000000"/>
                                <w:lang w:val="en-US"/>
                              </w:rPr>
                              <w:t>(mainwr@hotmail.com)</w:t>
                            </w:r>
                          </w:p>
                          <w:p w:rsidR="003B0FE9" w:rsidRPr="00C11F5E" w:rsidRDefault="003B0FE9" w:rsidP="003B0FE9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87E7E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7pt;margin-top:15pt;width:567.75pt;height:13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" fillcolor="window" strokecolor="white [3212]" strokeweight=".5pt">
                <v:textbox>
                  <w:txbxContent>
                    <w:p w:rsidR="003B0FE9" w:rsidRPr="00896DFD" w:rsidRDefault="003B0FE9" w:rsidP="003B0FE9">
                      <w:pPr>
                        <w:spacing w:after="0" w:line="360" w:lineRule="auto"/>
                        <w:ind w:left="193"/>
                        <w:jc w:val="center"/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lang w:val="en-US"/>
                        </w:rPr>
                      </w:pPr>
                      <w:r w:rsidRPr="00815CFA"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lang w:val="en-US"/>
                        </w:rPr>
                        <w:t>Mai M.Anwar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vertAlign w:val="superscript"/>
                          <w:lang w:val="en-US"/>
                        </w:rPr>
                        <w:t>1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lang w:val="en-US"/>
                        </w:rPr>
                        <w:t xml:space="preserve">, Ola </w:t>
                      </w:r>
                      <w:r w:rsidRPr="00815CFA"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lang w:val="en-US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lang w:val="en-US"/>
                        </w:rPr>
                        <w:t>.M.</w:t>
                      </w:r>
                      <w:r w:rsidRPr="00815CFA"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lang w:val="en-US"/>
                        </w:rPr>
                        <w:t>Ali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vertAlign w:val="superscript"/>
                          <w:lang w:val="en-US"/>
                        </w:rPr>
                        <w:t>2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lang w:val="en-US"/>
                        </w:rPr>
                        <w:t>,</w:t>
                      </w:r>
                      <w:r w:rsidRPr="00815CFA"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lang w:val="en-US"/>
                        </w:rPr>
                        <w:t xml:space="preserve"> Laila A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lang w:val="en-US"/>
                        </w:rPr>
                        <w:t>.</w:t>
                      </w:r>
                      <w:r w:rsidRPr="00815CFA"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lang w:val="en-US"/>
                        </w:rPr>
                        <w:t xml:space="preserve"> R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lang w:val="en-US"/>
                        </w:rPr>
                        <w:t>ashed</w:t>
                      </w:r>
                      <w:r w:rsidRPr="00815CFA">
                        <w:rPr>
                          <w:rFonts w:ascii="Arial" w:eastAsia="Arial" w:hAnsi="Arial" w:cs="Arial"/>
                          <w:b/>
                          <w:color w:val="000000"/>
                          <w:sz w:val="21"/>
                          <w:lang w:val="en-US"/>
                        </w:rPr>
                        <w:t>.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szCs w:val="24"/>
                          <w:vertAlign w:val="superscript"/>
                          <w:lang w:val="en-US"/>
                        </w:rPr>
                        <w:t>3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lang w:val="en-US"/>
                        </w:rPr>
                        <w:t>, Badawi A.</w:t>
                      </w:r>
                      <w:r w:rsidRPr="00815CFA"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lang w:val="en-US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lang w:val="en-US"/>
                        </w:rPr>
                        <w:t>.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vertAlign w:val="superscript"/>
                          <w:lang w:val="en-US"/>
                        </w:rPr>
                        <w:t>1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lang w:val="en-US"/>
                        </w:rPr>
                        <w:t>,</w:t>
                      </w:r>
                      <w:r w:rsidRPr="00815CFA">
                        <w:t xml:space="preserve"> </w:t>
                      </w:r>
                      <w:r w:rsidRPr="00815CFA"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lang w:val="en-US"/>
                        </w:rPr>
                        <w:t>Nadia A.Eltablawy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vertAlign w:val="superscript"/>
                          <w:lang w:val="en-US"/>
                        </w:rPr>
                        <w:t>1</w:t>
                      </w:r>
                    </w:p>
                    <w:p w:rsidR="003B0FE9" w:rsidRPr="00957D03" w:rsidRDefault="003B0FE9" w:rsidP="003B0FE9">
                      <w:pPr>
                        <w:spacing w:after="0" w:line="360" w:lineRule="auto"/>
                        <w:ind w:left="720" w:right="34" w:hanging="981"/>
                        <w:jc w:val="center"/>
                        <w:rPr>
                          <w:rFonts w:asciiTheme="majorBidi" w:eastAsia="Times New Roman" w:hAnsiTheme="majorBidi" w:cstheme="majorBidi"/>
                          <w:b/>
                          <w:bCs/>
                          <w:i/>
                          <w:color w:val="000000"/>
                          <w:lang w:val="en-US"/>
                        </w:rPr>
                      </w:pPr>
                      <w:r w:rsidRPr="001B60FA">
                        <w:rPr>
                          <w:rFonts w:asciiTheme="majorBidi" w:eastAsia="Times New Roman" w:hAnsiTheme="majorBidi" w:cstheme="majorBidi"/>
                          <w:b/>
                          <w:bCs/>
                          <w:i/>
                          <w:color w:val="000000"/>
                          <w:vertAlign w:val="superscript"/>
                          <w:lang w:val="en-US"/>
                        </w:rPr>
                        <w:t>1</w:t>
                      </w:r>
                      <w:r w:rsidRPr="001B60FA">
                        <w:rPr>
                          <w:rFonts w:asciiTheme="majorBidi" w:eastAsia="Times New Roman" w:hAnsiTheme="majorBidi" w:cstheme="majorBidi"/>
                          <w:b/>
                          <w:bCs/>
                          <w:i/>
                          <w:color w:val="000000"/>
                          <w:lang w:val="en-US"/>
                        </w:rPr>
                        <w:t>Department of Biochemistry, National Organization for Drug</w:t>
                      </w:r>
                      <w:r>
                        <w:rPr>
                          <w:rFonts w:asciiTheme="majorBidi" w:eastAsia="Times New Roman" w:hAnsiTheme="majorBidi" w:cstheme="majorBidi"/>
                          <w:b/>
                          <w:bCs/>
                          <w:i/>
                          <w:color w:val="000000"/>
                          <w:lang w:val="en-US"/>
                        </w:rPr>
                        <w:t xml:space="preserve"> Control and Research (NODCAR),</w:t>
                      </w:r>
                      <w:r w:rsidRPr="00896DFD">
                        <w:rPr>
                          <w:rFonts w:asciiTheme="majorBidi" w:eastAsia="Arial" w:hAnsiTheme="majorBidi" w:cstheme="majorBidi"/>
                          <w:b/>
                          <w:bCs/>
                          <w:color w:val="000000"/>
                          <w:lang w:val="en-US"/>
                        </w:rPr>
                        <w:t xml:space="preserve"> Giza 12511, </w:t>
                      </w:r>
                      <w:r w:rsidRPr="00896DFD">
                        <w:rPr>
                          <w:rFonts w:asciiTheme="majorBidi" w:eastAsia="Times New Roman" w:hAnsiTheme="majorBidi" w:cstheme="majorBidi"/>
                          <w:b/>
                          <w:bCs/>
                          <w:i/>
                          <w:color w:val="000000"/>
                          <w:lang w:val="en-US"/>
                        </w:rPr>
                        <w:t>Egypt.</w:t>
                      </w:r>
                    </w:p>
                    <w:p w:rsidR="003B0FE9" w:rsidRPr="00957D03" w:rsidRDefault="003B0FE9" w:rsidP="003B0FE9">
                      <w:pPr>
                        <w:spacing w:after="0" w:line="360" w:lineRule="auto"/>
                        <w:ind w:left="1304" w:right="1038" w:hanging="675"/>
                        <w:contextualSpacing/>
                        <w:jc w:val="center"/>
                        <w:rPr>
                          <w:rFonts w:asciiTheme="majorBidi" w:eastAsia="Times New Roman" w:hAnsiTheme="majorBidi" w:cstheme="majorBidi"/>
                          <w:b/>
                          <w:bCs/>
                          <w:i/>
                          <w:color w:val="000000"/>
                          <w:lang w:val="en-US"/>
                        </w:rPr>
                      </w:pPr>
                      <w:r w:rsidRPr="001B60FA">
                        <w:rPr>
                          <w:rFonts w:asciiTheme="majorBidi" w:eastAsia="Times New Roman" w:hAnsiTheme="majorBidi" w:cstheme="majorBidi"/>
                          <w:b/>
                          <w:bCs/>
                          <w:i/>
                          <w:color w:val="000000"/>
                          <w:vertAlign w:val="superscript"/>
                          <w:lang w:val="en-US"/>
                        </w:rPr>
                        <w:t>2</w:t>
                      </w:r>
                      <w:r w:rsidRPr="001B60FA">
                        <w:rPr>
                          <w:rFonts w:asciiTheme="majorBidi" w:eastAsia="Times New Roman" w:hAnsiTheme="majorBidi" w:cstheme="majorBidi"/>
                          <w:b/>
                          <w:bCs/>
                          <w:i/>
                          <w:color w:val="000000"/>
                          <w:lang w:val="en-US"/>
                        </w:rPr>
                        <w:t>Department of Biochemistry, Faculty of Pharmacy, Al-Azhar University,</w:t>
                      </w:r>
                      <w:r>
                        <w:rPr>
                          <w:rFonts w:asciiTheme="majorBidi" w:eastAsia="Times New Roman" w:hAnsiTheme="majorBidi" w:cstheme="majorBidi"/>
                          <w:b/>
                          <w:bCs/>
                          <w:i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Theme="majorBidi" w:eastAsia="Times New Roman" w:hAnsiTheme="majorBidi" w:cstheme="majorBidi"/>
                          <w:b/>
                          <w:bCs/>
                          <w:i/>
                          <w:color w:val="000000"/>
                          <w:lang w:val="en-US"/>
                        </w:rPr>
                        <w:t>cairo</w:t>
                      </w:r>
                      <w:proofErr w:type="spellEnd"/>
                      <w:proofErr w:type="gramEnd"/>
                      <w:r>
                        <w:rPr>
                          <w:rFonts w:asciiTheme="majorBidi" w:eastAsia="Times New Roman" w:hAnsiTheme="majorBidi" w:cstheme="majorBidi"/>
                          <w:b/>
                          <w:bCs/>
                          <w:i/>
                          <w:color w:val="000000"/>
                          <w:lang w:val="en-US"/>
                        </w:rPr>
                        <w:t xml:space="preserve"> 11311,</w:t>
                      </w:r>
                      <w:r w:rsidRPr="001B60FA">
                        <w:rPr>
                          <w:rFonts w:asciiTheme="majorBidi" w:eastAsia="Times New Roman" w:hAnsiTheme="majorBidi" w:cstheme="majorBidi"/>
                          <w:b/>
                          <w:bCs/>
                          <w:i/>
                          <w:color w:val="000000"/>
                          <w:lang w:val="en-US"/>
                        </w:rPr>
                        <w:t xml:space="preserve"> Egypt</w:t>
                      </w:r>
                      <w:r>
                        <w:rPr>
                          <w:rFonts w:asciiTheme="majorBidi" w:eastAsia="Times New Roman" w:hAnsiTheme="majorBidi" w:cstheme="majorBidi"/>
                          <w:b/>
                          <w:bCs/>
                          <w:i/>
                          <w:color w:val="000000"/>
                          <w:lang w:val="en-US"/>
                        </w:rPr>
                        <w:t>.</w:t>
                      </w:r>
                    </w:p>
                    <w:p w:rsidR="003B0FE9" w:rsidRDefault="003B0FE9" w:rsidP="003B0FE9">
                      <w:pPr>
                        <w:spacing w:after="0" w:line="360" w:lineRule="auto"/>
                        <w:jc w:val="center"/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</w:pPr>
                      <w:r w:rsidRPr="001B60FA">
                        <w:rPr>
                          <w:rFonts w:asciiTheme="majorBidi" w:eastAsia="Arial" w:hAnsiTheme="majorBidi" w:cstheme="majorBidi"/>
                          <w:b/>
                          <w:bCs/>
                          <w:i/>
                          <w:color w:val="000000"/>
                          <w:vertAlign w:val="superscript"/>
                          <w:lang w:val="en-US"/>
                        </w:rPr>
                        <w:t>3</w:t>
                      </w:r>
                      <w:r w:rsidRPr="001B60FA">
                        <w:rPr>
                          <w:rFonts w:asciiTheme="majorBidi" w:eastAsia="Times New Roman" w:hAnsiTheme="majorBidi" w:cstheme="majorBidi"/>
                          <w:b/>
                          <w:bCs/>
                          <w:i/>
                          <w:color w:val="000000"/>
                          <w:lang w:val="en-US"/>
                        </w:rPr>
                        <w:t>Department of Biochemistry and Molecular Biology, Faculty of Medicine, Cairo University,</w:t>
                      </w:r>
                      <w:r w:rsidRPr="001A4E06"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  <w:t xml:space="preserve"> </w:t>
                      </w:r>
                      <w:r w:rsidRPr="00395DD6">
                        <w:rPr>
                          <w:rFonts w:asciiTheme="majorBidi" w:eastAsia="Arial" w:hAnsiTheme="majorBidi" w:cstheme="majorBidi"/>
                          <w:b/>
                          <w:bCs/>
                          <w:color w:val="000000"/>
                          <w:lang w:val="en-US"/>
                        </w:rPr>
                        <w:t xml:space="preserve">Giza 12511, </w:t>
                      </w:r>
                      <w:r w:rsidRPr="00395DD6">
                        <w:rPr>
                          <w:rFonts w:asciiTheme="majorBidi" w:eastAsia="Arial" w:hAnsiTheme="majorBidi" w:cstheme="majorBidi"/>
                          <w:b/>
                          <w:bCs/>
                          <w:i/>
                          <w:iCs/>
                          <w:color w:val="000000"/>
                          <w:lang w:val="en-US"/>
                        </w:rPr>
                        <w:t>Egypt</w:t>
                      </w:r>
                      <w:r w:rsidRPr="00395DD6">
                        <w:rPr>
                          <w:rFonts w:asciiTheme="majorBidi" w:eastAsia="Arial" w:hAnsiTheme="majorBidi" w:cstheme="majorBidi"/>
                          <w:b/>
                          <w:bCs/>
                          <w:color w:val="000000"/>
                          <w:lang w:val="en-US"/>
                        </w:rPr>
                        <w:t>.</w:t>
                      </w:r>
                    </w:p>
                    <w:p w:rsidR="003B0FE9" w:rsidRPr="00896DFD" w:rsidRDefault="003B0FE9" w:rsidP="003B0FE9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2060"/>
                          <w:sz w:val="28"/>
                          <w:szCs w:val="28"/>
                        </w:rPr>
                      </w:pPr>
                      <w:r w:rsidRPr="00583807">
                        <w:rPr>
                          <w:rFonts w:asciiTheme="majorBidi" w:hAnsiTheme="majorBidi" w:cstheme="majorBidi"/>
                          <w:b/>
                          <w:bCs/>
                          <w:lang w:val="en-US"/>
                        </w:rPr>
                        <w:t>Corresponding Author</w:t>
                      </w:r>
                      <w:r w:rsidRPr="002B2BEC">
                        <w:rPr>
                          <w:rFonts w:asciiTheme="majorBidi" w:hAnsiTheme="majorBidi" w:cstheme="majorBidi"/>
                          <w:b/>
                          <w:bCs/>
                          <w:lang w:val="en-US"/>
                        </w:rPr>
                        <w:t xml:space="preserve">: </w:t>
                      </w:r>
                      <w:r>
                        <w:rPr>
                          <w:rFonts w:asciiTheme="majorBidi" w:eastAsia="Arial" w:hAnsiTheme="majorBidi" w:cstheme="majorBidi"/>
                          <w:b/>
                          <w:bCs/>
                          <w:color w:val="000000"/>
                          <w:lang w:val="en-US"/>
                        </w:rPr>
                        <w:t xml:space="preserve">Mai Mamdouh </w:t>
                      </w:r>
                      <w:r w:rsidRPr="002B2BEC">
                        <w:rPr>
                          <w:rFonts w:asciiTheme="majorBidi" w:eastAsia="Arial" w:hAnsiTheme="majorBidi" w:cstheme="majorBidi"/>
                          <w:b/>
                          <w:bCs/>
                          <w:color w:val="000000"/>
                          <w:lang w:val="en-US"/>
                        </w:rPr>
                        <w:t>Anwar</w:t>
                      </w:r>
                    </w:p>
                    <w:p w:rsidR="003B0FE9" w:rsidRPr="00583807" w:rsidRDefault="003B0FE9" w:rsidP="003B0FE9">
                      <w:pPr>
                        <w:spacing w:after="0" w:line="240" w:lineRule="auto"/>
                        <w:jc w:val="center"/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</w:pPr>
                      <w:r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  <w:t xml:space="preserve">Assistant Lecturer at </w:t>
                      </w:r>
                      <w:r w:rsidRPr="00583807"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  <w:t>Department of Biochemistry, National Organization for Drug Control and Research (NODCAR), Egypt</w:t>
                      </w:r>
                    </w:p>
                    <w:p w:rsidR="003B0FE9" w:rsidRPr="00583807" w:rsidRDefault="003B0FE9" w:rsidP="003B0FE9">
                      <w:pPr>
                        <w:spacing w:after="0" w:line="240" w:lineRule="auto"/>
                        <w:jc w:val="center"/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</w:pPr>
                      <w:r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  <w:t>6-</w:t>
                      </w:r>
                      <w:r w:rsidRPr="00583807"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  <w:t>Abou</w:t>
                      </w:r>
                      <w:r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  <w:t>Hazem</w:t>
                      </w:r>
                      <w:proofErr w:type="spellEnd"/>
                      <w:r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  <w:t xml:space="preserve"> St., Pyramids Ave., Giza 12511,</w:t>
                      </w:r>
                      <w:r w:rsidRPr="00583807"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  <w:t xml:space="preserve"> Egypt</w:t>
                      </w:r>
                      <w:r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  <w:t>.</w:t>
                      </w:r>
                    </w:p>
                    <w:p w:rsidR="003B0FE9" w:rsidRPr="00583807" w:rsidRDefault="003B0FE9" w:rsidP="003B0FE9">
                      <w:pPr>
                        <w:spacing w:after="0" w:line="240" w:lineRule="auto"/>
                        <w:jc w:val="center"/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</w:pPr>
                      <w:r w:rsidRPr="003D2C84">
                        <w:rPr>
                          <w:rFonts w:asciiTheme="majorBidi" w:eastAsia="Arial" w:hAnsiTheme="majorBidi" w:cstheme="majorBidi"/>
                          <w:b/>
                          <w:bCs/>
                          <w:color w:val="000000"/>
                          <w:lang w:val="en-US"/>
                        </w:rPr>
                        <w:t>Phone:</w:t>
                      </w:r>
                      <w:r w:rsidRPr="00583807">
                        <w:t xml:space="preserve"> </w:t>
                      </w:r>
                      <w:r w:rsidRPr="00583807"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  <w:t>(+00201000993347)</w:t>
                      </w:r>
                      <w:r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  <w:t xml:space="preserve"> </w:t>
                      </w:r>
                      <w:r w:rsidRPr="003D2C84">
                        <w:rPr>
                          <w:rFonts w:asciiTheme="majorBidi" w:eastAsia="Arial" w:hAnsiTheme="majorBidi" w:cstheme="majorBidi"/>
                          <w:b/>
                          <w:bCs/>
                          <w:color w:val="000000"/>
                          <w:lang w:val="en-US"/>
                        </w:rPr>
                        <w:t>Email:</w:t>
                      </w:r>
                      <w:r w:rsidRPr="00583807">
                        <w:t xml:space="preserve"> </w:t>
                      </w:r>
                      <w:r w:rsidRPr="00583807">
                        <w:rPr>
                          <w:rFonts w:asciiTheme="majorBidi" w:eastAsia="Arial" w:hAnsiTheme="majorBidi" w:cstheme="majorBidi"/>
                          <w:color w:val="000000"/>
                          <w:lang w:val="en-US"/>
                        </w:rPr>
                        <w:t>(mainwr@hotmail.com)</w:t>
                      </w:r>
                    </w:p>
                    <w:p w:rsidR="003B0FE9" w:rsidRPr="00C11F5E" w:rsidRDefault="003B0FE9" w:rsidP="003B0FE9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CFC0AB" wp14:editId="001F2C2D">
                <wp:simplePos x="0" y="0"/>
                <wp:positionH relativeFrom="margin">
                  <wp:posOffset>-285750</wp:posOffset>
                </wp:positionH>
                <wp:positionV relativeFrom="paragraph">
                  <wp:posOffset>-581025</wp:posOffset>
                </wp:positionV>
                <wp:extent cx="6648450" cy="78105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8450" cy="78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0FE9" w:rsidRDefault="003B0FE9" w:rsidP="003B0FE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D103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The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E</w:t>
                            </w:r>
                            <w:r w:rsidRPr="00FD103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fficiency of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I</w:t>
                            </w:r>
                            <w:r w:rsidRPr="00FD103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ntracerebral and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I</w:t>
                            </w:r>
                            <w:r w:rsidRPr="00FD103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ntravenous MSCs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A</w:t>
                            </w:r>
                            <w:r w:rsidRPr="00FD103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dministration in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R</w:t>
                            </w:r>
                            <w:r w:rsidRPr="00FD103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esolving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D</w:t>
                            </w:r>
                            <w:r w:rsidRPr="00FD103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iffused and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N</w:t>
                            </w:r>
                            <w:r w:rsidRPr="00FD103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euritic Amyloid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-</w:t>
                            </w:r>
                            <w:r w:rsidRPr="00FD103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β aggregates by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R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ecruiting Bone marrow-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I</w:t>
                            </w:r>
                            <w:r w:rsidRPr="00FD103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nduced Microglia M2 type in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Alzheimer’s disease Rat Model</w:t>
                            </w:r>
                          </w:p>
                          <w:p w:rsidR="003B0FE9" w:rsidRDefault="003B0F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FC0AB" id="Text Box 1" o:spid="_x0000_s1027" type="#_x0000_t202" style="position:absolute;margin-left:-22.5pt;margin-top:-45.75pt;width:523.5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" fillcolor="white [3201]" strokecolor="white [3212]" strokeweight=".5pt">
                <v:textbox>
                  <w:txbxContent>
                    <w:p w:rsidR="003B0FE9" w:rsidRDefault="003B0FE9" w:rsidP="003B0FE9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FD1033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The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E</w:t>
                      </w:r>
                      <w:r w:rsidRPr="00FD1033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fficiency of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I</w:t>
                      </w:r>
                      <w:r w:rsidRPr="00FD1033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ntracerebral and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I</w:t>
                      </w:r>
                      <w:r w:rsidRPr="00FD1033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ntravenous MSCs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A</w:t>
                      </w:r>
                      <w:r w:rsidRPr="00FD1033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dministration in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R</w:t>
                      </w:r>
                      <w:r w:rsidRPr="00FD1033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esolving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D</w:t>
                      </w:r>
                      <w:r w:rsidRPr="00FD1033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iffused and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N</w:t>
                      </w:r>
                      <w:r w:rsidRPr="00FD1033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euritic Amyloid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-</w:t>
                      </w:r>
                      <w:r w:rsidRPr="00FD1033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β aggregates by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R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ecruiting Bone marrow-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I</w:t>
                      </w:r>
                      <w:r w:rsidRPr="00FD1033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nduced Microglia M2 type in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Alzheimer’s disease Rat Model</w:t>
                      </w:r>
                    </w:p>
                    <w:p w:rsidR="003B0FE9" w:rsidRDefault="003B0FE9"/>
                  </w:txbxContent>
                </v:textbox>
                <w10:wrap anchorx="margin"/>
              </v:shape>
            </w:pict>
          </mc:Fallback>
        </mc:AlternateContent>
      </w:r>
    </w:p>
    <w:p w:rsidR="003B0FE9" w:rsidRDefault="003B0FE9" w:rsidP="003B0FE9">
      <w:pPr>
        <w:tabs>
          <w:tab w:val="left" w:pos="1395"/>
        </w:tabs>
      </w:pPr>
      <w:r>
        <w:tab/>
      </w:r>
    </w:p>
    <w:p w:rsidR="003B0FE9" w:rsidRPr="003B0FE9" w:rsidRDefault="003B0FE9" w:rsidP="003B0FE9"/>
    <w:p w:rsidR="003B0FE9" w:rsidRPr="003B0FE9" w:rsidRDefault="003B0FE9" w:rsidP="003B0FE9"/>
    <w:p w:rsidR="003B0FE9" w:rsidRPr="003B0FE9" w:rsidRDefault="003B0FE9" w:rsidP="003B0FE9"/>
    <w:p w:rsidR="003B0FE9" w:rsidRPr="003B0FE9" w:rsidRDefault="003B0FE9" w:rsidP="003B0FE9"/>
    <w:p w:rsidR="003B0FE9" w:rsidRDefault="003B0FE9" w:rsidP="003B0FE9"/>
    <w:p w:rsidR="003B0FE9" w:rsidRPr="00C95B8B" w:rsidRDefault="003B0FE9" w:rsidP="003B0FE9">
      <w:pPr>
        <w:rPr>
          <w:rFonts w:asciiTheme="majorBidi" w:hAnsiTheme="majorBidi" w:cstheme="majorBidi"/>
          <w:b/>
          <w:bCs/>
          <w:sz w:val="24"/>
          <w:szCs w:val="24"/>
        </w:rPr>
      </w:pPr>
      <w:r w:rsidRPr="00C95B8B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3B0FE9" w:rsidRPr="004F4790" w:rsidRDefault="003B0FE9" w:rsidP="008C08BD">
      <w:pPr>
        <w:jc w:val="both"/>
        <w:rPr>
          <w:rFonts w:asciiTheme="majorBidi" w:hAnsiTheme="majorBidi" w:cstheme="majorBidi"/>
          <w:sz w:val="24"/>
          <w:szCs w:val="24"/>
        </w:rPr>
      </w:pPr>
      <w:r w:rsidRPr="00C95B8B">
        <w:rPr>
          <w:rFonts w:asciiTheme="majorBidi" w:hAnsiTheme="majorBidi" w:cstheme="majorBidi"/>
          <w:b/>
          <w:bCs/>
          <w:sz w:val="24"/>
          <w:szCs w:val="24"/>
        </w:rPr>
        <w:t>Background: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M</w:t>
      </w:r>
      <w:r w:rsidRPr="00C95B8B">
        <w:rPr>
          <w:rFonts w:asciiTheme="majorBidi" w:hAnsiTheme="majorBidi" w:cstheme="majorBidi"/>
          <w:sz w:val="24"/>
          <w:szCs w:val="24"/>
        </w:rPr>
        <w:t>esenchymal stem cells</w:t>
      </w:r>
      <w:r>
        <w:rPr>
          <w:rFonts w:asciiTheme="majorBidi" w:hAnsiTheme="majorBidi" w:cstheme="majorBidi"/>
          <w:sz w:val="24"/>
          <w:szCs w:val="24"/>
        </w:rPr>
        <w:t xml:space="preserve"> (MSCs) are a very promising kind of </w:t>
      </w:r>
      <w:r w:rsidRPr="00C95B8B">
        <w:rPr>
          <w:rFonts w:asciiTheme="majorBidi" w:hAnsiTheme="majorBidi" w:cstheme="majorBidi"/>
          <w:sz w:val="24"/>
          <w:szCs w:val="24"/>
        </w:rPr>
        <w:t>cell-based therapy</w:t>
      </w:r>
      <w:r>
        <w:rPr>
          <w:rFonts w:asciiTheme="majorBidi" w:hAnsiTheme="majorBidi" w:cstheme="majorBidi"/>
          <w:sz w:val="24"/>
          <w:szCs w:val="24"/>
        </w:rPr>
        <w:t xml:space="preserve"> depending on differentiation capacity, immune system initiation and secretion of vital factors.</w:t>
      </w:r>
      <w:r w:rsidRPr="00BE34D7">
        <w:t xml:space="preserve"> </w:t>
      </w:r>
      <w:r w:rsidRPr="00BE34D7">
        <w:rPr>
          <w:rFonts w:asciiTheme="majorBidi" w:hAnsiTheme="majorBidi" w:cstheme="majorBidi"/>
          <w:sz w:val="24"/>
          <w:szCs w:val="24"/>
        </w:rPr>
        <w:t xml:space="preserve">The activation of microglial </w:t>
      </w:r>
      <w:r>
        <w:rPr>
          <w:rFonts w:asciiTheme="majorBidi" w:hAnsiTheme="majorBidi" w:cstheme="majorBidi"/>
          <w:sz w:val="24"/>
          <w:szCs w:val="24"/>
        </w:rPr>
        <w:t xml:space="preserve">M2 type </w:t>
      </w:r>
      <w:r w:rsidRPr="00BE34D7">
        <w:rPr>
          <w:rFonts w:asciiTheme="majorBidi" w:hAnsiTheme="majorBidi" w:cstheme="majorBidi"/>
          <w:sz w:val="24"/>
          <w:szCs w:val="24"/>
        </w:rPr>
        <w:t xml:space="preserve">is consistently </w:t>
      </w:r>
      <w:r>
        <w:rPr>
          <w:rFonts w:asciiTheme="majorBidi" w:hAnsiTheme="majorBidi" w:cstheme="majorBidi"/>
          <w:sz w:val="24"/>
          <w:szCs w:val="24"/>
        </w:rPr>
        <w:t>observed</w:t>
      </w:r>
      <w:r w:rsidRPr="00BE34D7">
        <w:rPr>
          <w:rFonts w:asciiTheme="majorBidi" w:hAnsiTheme="majorBidi" w:cstheme="majorBidi"/>
          <w:sz w:val="24"/>
          <w:szCs w:val="24"/>
        </w:rPr>
        <w:t xml:space="preserve"> in</w:t>
      </w:r>
      <w:r>
        <w:rPr>
          <w:rFonts w:asciiTheme="majorBidi" w:hAnsiTheme="majorBidi" w:cstheme="majorBidi"/>
          <w:sz w:val="24"/>
          <w:szCs w:val="24"/>
        </w:rPr>
        <w:t xml:space="preserve"> the brain</w:t>
      </w:r>
      <w:r w:rsidRPr="00BE34D7">
        <w:rPr>
          <w:rFonts w:asciiTheme="majorBidi" w:hAnsiTheme="majorBidi" w:cstheme="majorBidi"/>
          <w:sz w:val="24"/>
          <w:szCs w:val="24"/>
        </w:rPr>
        <w:t xml:space="preserve"> of Alzheimer’s disease (AD)</w:t>
      </w:r>
      <w:r>
        <w:rPr>
          <w:rFonts w:asciiTheme="majorBidi" w:hAnsiTheme="majorBidi" w:cstheme="majorBidi"/>
          <w:sz w:val="24"/>
          <w:szCs w:val="24"/>
        </w:rPr>
        <w:t xml:space="preserve"> model following MSCs transplantation where M2 </w:t>
      </w:r>
      <w:r w:rsidRPr="00BE34D7">
        <w:rPr>
          <w:rFonts w:asciiTheme="majorBidi" w:hAnsiTheme="majorBidi" w:cstheme="majorBidi"/>
          <w:sz w:val="24"/>
          <w:szCs w:val="24"/>
        </w:rPr>
        <w:t xml:space="preserve">can clear </w:t>
      </w:r>
      <w:r>
        <w:rPr>
          <w:rFonts w:asciiTheme="majorBidi" w:hAnsiTheme="majorBidi" w:cstheme="majorBidi"/>
          <w:sz w:val="24"/>
          <w:szCs w:val="24"/>
        </w:rPr>
        <w:t>different types of amyloid-</w:t>
      </w:r>
      <w:r w:rsidRPr="00BE34D7">
        <w:rPr>
          <w:rFonts w:asciiTheme="majorBidi" w:hAnsiTheme="majorBidi" w:cstheme="majorBidi"/>
          <w:sz w:val="24"/>
          <w:szCs w:val="24"/>
        </w:rPr>
        <w:t>β plaques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E34D7">
        <w:rPr>
          <w:rFonts w:asciiTheme="majorBidi" w:hAnsiTheme="majorBidi" w:cstheme="majorBidi"/>
          <w:sz w:val="24"/>
          <w:szCs w:val="24"/>
        </w:rPr>
        <w:t xml:space="preserve">via phagocytosis and </w:t>
      </w:r>
      <w:r>
        <w:rPr>
          <w:rFonts w:asciiTheme="majorBidi" w:hAnsiTheme="majorBidi" w:cstheme="majorBidi"/>
          <w:sz w:val="24"/>
          <w:szCs w:val="24"/>
        </w:rPr>
        <w:t xml:space="preserve">neurotrophic secretion. </w:t>
      </w:r>
      <w:r w:rsidRPr="00BE34D7">
        <w:rPr>
          <w:rFonts w:asciiTheme="majorBidi" w:hAnsiTheme="majorBidi" w:cstheme="majorBidi"/>
          <w:b/>
          <w:bCs/>
          <w:sz w:val="24"/>
          <w:szCs w:val="24"/>
        </w:rPr>
        <w:t>Aim: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To evaluate the efficiency of MSCs in improving neurological functions and to optimize the most effective pathway for MSCs administration whether </w:t>
      </w:r>
      <w:r w:rsidRPr="00697123">
        <w:rPr>
          <w:rFonts w:asciiTheme="majorBidi" w:hAnsiTheme="majorBidi" w:cstheme="majorBidi"/>
          <w:sz w:val="24"/>
          <w:szCs w:val="24"/>
        </w:rPr>
        <w:t>intracerebral</w:t>
      </w:r>
      <w:r>
        <w:rPr>
          <w:rFonts w:asciiTheme="majorBidi" w:hAnsiTheme="majorBidi" w:cstheme="majorBidi"/>
          <w:sz w:val="24"/>
          <w:szCs w:val="24"/>
        </w:rPr>
        <w:t>ly</w:t>
      </w:r>
      <w:r w:rsidRPr="00697123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or </w:t>
      </w:r>
      <w:r w:rsidRPr="00697123">
        <w:rPr>
          <w:rFonts w:asciiTheme="majorBidi" w:hAnsiTheme="majorBidi" w:cstheme="majorBidi"/>
          <w:sz w:val="24"/>
          <w:szCs w:val="24"/>
        </w:rPr>
        <w:t>intravenous</w:t>
      </w:r>
      <w:r>
        <w:rPr>
          <w:rFonts w:asciiTheme="majorBidi" w:hAnsiTheme="majorBidi" w:cstheme="majorBidi"/>
          <w:sz w:val="24"/>
          <w:szCs w:val="24"/>
        </w:rPr>
        <w:t>ly</w:t>
      </w:r>
      <w:r>
        <w:rPr>
          <w:rFonts w:asciiTheme="majorBidi" w:hAnsiTheme="majorBidi" w:cstheme="majorBidi"/>
          <w:sz w:val="24"/>
          <w:szCs w:val="24"/>
        </w:rPr>
        <w:t xml:space="preserve"> (IV) with respect to the</w:t>
      </w:r>
      <w:r w:rsidRPr="00697123">
        <w:rPr>
          <w:rFonts w:asciiTheme="majorBidi" w:hAnsiTheme="majorBidi" w:cstheme="majorBidi"/>
          <w:sz w:val="24"/>
          <w:szCs w:val="24"/>
        </w:rPr>
        <w:t xml:space="preserve"> fea</w:t>
      </w:r>
      <w:r>
        <w:rPr>
          <w:rFonts w:asciiTheme="majorBidi" w:hAnsiTheme="majorBidi" w:cstheme="majorBidi"/>
          <w:sz w:val="24"/>
          <w:szCs w:val="24"/>
        </w:rPr>
        <w:t>sibility,</w:t>
      </w:r>
      <w:r w:rsidRPr="00697123">
        <w:rPr>
          <w:rFonts w:asciiTheme="majorBidi" w:hAnsiTheme="majorBidi" w:cstheme="majorBidi"/>
          <w:sz w:val="24"/>
          <w:szCs w:val="24"/>
        </w:rPr>
        <w:t xml:space="preserve"> efficiency </w:t>
      </w:r>
      <w:r>
        <w:rPr>
          <w:rFonts w:asciiTheme="majorBidi" w:hAnsiTheme="majorBidi" w:cstheme="majorBidi"/>
          <w:sz w:val="24"/>
          <w:szCs w:val="24"/>
        </w:rPr>
        <w:t xml:space="preserve">and safety. </w:t>
      </w:r>
      <w:r w:rsidRPr="00D57F85">
        <w:rPr>
          <w:rFonts w:asciiTheme="majorBidi" w:hAnsiTheme="majorBidi" w:cstheme="majorBidi"/>
          <w:b/>
          <w:bCs/>
          <w:sz w:val="24"/>
          <w:szCs w:val="24"/>
        </w:rPr>
        <w:t>Material/Methods: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AD7278">
        <w:rPr>
          <w:rFonts w:asciiTheme="majorBidi" w:hAnsiTheme="majorBidi" w:cstheme="majorBidi"/>
          <w:sz w:val="24"/>
          <w:szCs w:val="24"/>
        </w:rPr>
        <w:t xml:space="preserve">Two experiments (E1&amp;E2) were </w:t>
      </w:r>
      <w:r>
        <w:rPr>
          <w:rFonts w:asciiTheme="majorBidi" w:hAnsiTheme="majorBidi" w:cstheme="majorBidi"/>
          <w:sz w:val="24"/>
          <w:szCs w:val="24"/>
        </w:rPr>
        <w:t>constructed</w:t>
      </w:r>
      <w:r w:rsidRPr="00AD7278">
        <w:rPr>
          <w:rFonts w:asciiTheme="majorBidi" w:hAnsiTheme="majorBidi" w:cstheme="majorBidi"/>
          <w:sz w:val="24"/>
          <w:szCs w:val="24"/>
        </w:rPr>
        <w:t xml:space="preserve"> separately. Twenty four albino rats were divided into three groups per each experiment</w:t>
      </w:r>
      <w:r>
        <w:rPr>
          <w:rFonts w:asciiTheme="majorBidi" w:hAnsiTheme="majorBidi" w:cstheme="majorBidi"/>
          <w:sz w:val="24"/>
          <w:szCs w:val="24"/>
        </w:rPr>
        <w:t xml:space="preserve"> (8 rats per each group)</w:t>
      </w:r>
      <w:r w:rsidRPr="00AD7278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>Experiment1</w:t>
      </w:r>
      <w:r w:rsidRPr="00AD7278">
        <w:rPr>
          <w:rFonts w:asciiTheme="majorBidi" w:hAnsiTheme="majorBidi" w:cstheme="majorBidi"/>
          <w:sz w:val="24"/>
          <w:szCs w:val="24"/>
        </w:rPr>
        <w:t xml:space="preserve"> (</w:t>
      </w:r>
      <w:r w:rsidRPr="00AD7278">
        <w:rPr>
          <w:rFonts w:asciiTheme="majorBidi" w:hAnsiTheme="majorBidi" w:cstheme="majorBidi"/>
          <w:sz w:val="24"/>
          <w:szCs w:val="24"/>
        </w:rPr>
        <w:t>E1</w:t>
      </w:r>
      <w:proofErr w:type="gramStart"/>
      <w:r w:rsidRPr="00AD7278">
        <w:rPr>
          <w:rFonts w:asciiTheme="majorBidi" w:hAnsiTheme="majorBidi" w:cstheme="majorBidi"/>
          <w:sz w:val="24"/>
          <w:szCs w:val="24"/>
        </w:rPr>
        <w:t>):</w:t>
      </w:r>
      <w:proofErr w:type="gramEnd"/>
      <w:r w:rsidRPr="00AD7278">
        <w:rPr>
          <w:rFonts w:asciiTheme="majorBidi" w:hAnsiTheme="majorBidi" w:cstheme="majorBidi"/>
          <w:sz w:val="24"/>
          <w:szCs w:val="24"/>
        </w:rPr>
        <w:t xml:space="preserve">(GI) </w:t>
      </w:r>
      <w:r w:rsidR="008C08BD">
        <w:rPr>
          <w:rFonts w:asciiTheme="majorBidi" w:hAnsiTheme="majorBidi" w:cstheme="majorBidi"/>
          <w:sz w:val="24"/>
          <w:szCs w:val="24"/>
        </w:rPr>
        <w:t>c</w:t>
      </w:r>
      <w:r w:rsidRPr="00AD7278">
        <w:rPr>
          <w:rFonts w:asciiTheme="majorBidi" w:hAnsiTheme="majorBidi" w:cstheme="majorBidi"/>
          <w:sz w:val="24"/>
          <w:szCs w:val="24"/>
        </w:rPr>
        <w:t xml:space="preserve">ontrol ;(GII) </w:t>
      </w:r>
      <w:r w:rsidR="008C08BD">
        <w:rPr>
          <w:rFonts w:asciiTheme="majorBidi" w:hAnsiTheme="majorBidi" w:cstheme="majorBidi"/>
          <w:sz w:val="24"/>
          <w:szCs w:val="24"/>
        </w:rPr>
        <w:t>r</w:t>
      </w:r>
      <w:r w:rsidRPr="00AD7278">
        <w:rPr>
          <w:rFonts w:asciiTheme="majorBidi" w:hAnsiTheme="majorBidi" w:cstheme="majorBidi"/>
          <w:sz w:val="24"/>
          <w:szCs w:val="24"/>
        </w:rPr>
        <w:t xml:space="preserve">ats received lipopolysaccharide (LPS) as a method of inducing non-manipulated AD type ;(GIII) AD rats received MSCs in a single IV dose. </w:t>
      </w:r>
      <w:r w:rsidRPr="00AD7278">
        <w:rPr>
          <w:rFonts w:asciiTheme="majorBidi" w:hAnsiTheme="majorBidi" w:cstheme="majorBidi"/>
          <w:sz w:val="24"/>
          <w:szCs w:val="24"/>
        </w:rPr>
        <w:t>Experiment2 (</w:t>
      </w:r>
      <w:r w:rsidRPr="00AD7278">
        <w:rPr>
          <w:rFonts w:asciiTheme="majorBidi" w:hAnsiTheme="majorBidi" w:cstheme="majorBidi"/>
          <w:sz w:val="24"/>
          <w:szCs w:val="24"/>
        </w:rPr>
        <w:t>E2</w:t>
      </w:r>
      <w:proofErr w:type="gramStart"/>
      <w:r w:rsidRPr="00AD7278">
        <w:rPr>
          <w:rFonts w:asciiTheme="majorBidi" w:hAnsiTheme="majorBidi" w:cstheme="majorBidi"/>
          <w:sz w:val="24"/>
          <w:szCs w:val="24"/>
        </w:rPr>
        <w:t>)</w:t>
      </w:r>
      <w:r>
        <w:rPr>
          <w:rFonts w:asciiTheme="majorBidi" w:hAnsiTheme="majorBidi" w:cstheme="majorBidi"/>
          <w:sz w:val="24"/>
          <w:szCs w:val="24"/>
        </w:rPr>
        <w:t>:</w:t>
      </w:r>
      <w:proofErr w:type="gramEnd"/>
      <w:r w:rsidRPr="00AD7278">
        <w:rPr>
          <w:rFonts w:asciiTheme="majorBidi" w:hAnsiTheme="majorBidi" w:cstheme="majorBidi"/>
          <w:sz w:val="24"/>
          <w:szCs w:val="24"/>
        </w:rPr>
        <w:t>(G</w:t>
      </w:r>
      <w:r>
        <w:rPr>
          <w:rFonts w:asciiTheme="majorBidi" w:hAnsiTheme="majorBidi" w:cstheme="majorBidi"/>
          <w:sz w:val="24"/>
          <w:szCs w:val="24"/>
        </w:rPr>
        <w:t>1</w:t>
      </w:r>
      <w:r w:rsidRPr="00AD7278">
        <w:rPr>
          <w:rFonts w:asciiTheme="majorBidi" w:hAnsiTheme="majorBidi" w:cstheme="majorBidi"/>
          <w:sz w:val="24"/>
          <w:szCs w:val="24"/>
        </w:rPr>
        <w:t xml:space="preserve">) </w:t>
      </w:r>
      <w:r>
        <w:rPr>
          <w:rFonts w:asciiTheme="majorBidi" w:hAnsiTheme="majorBidi" w:cstheme="majorBidi"/>
          <w:sz w:val="24"/>
          <w:szCs w:val="24"/>
        </w:rPr>
        <w:t>control</w:t>
      </w:r>
      <w:r w:rsidRPr="00AD7278">
        <w:rPr>
          <w:rFonts w:asciiTheme="majorBidi" w:hAnsiTheme="majorBidi" w:cstheme="majorBidi"/>
          <w:sz w:val="24"/>
          <w:szCs w:val="24"/>
        </w:rPr>
        <w:t>;(G</w:t>
      </w:r>
      <w:r>
        <w:rPr>
          <w:rFonts w:asciiTheme="majorBidi" w:hAnsiTheme="majorBidi" w:cstheme="majorBidi"/>
          <w:sz w:val="24"/>
          <w:szCs w:val="24"/>
        </w:rPr>
        <w:t>2</w:t>
      </w:r>
      <w:r w:rsidRPr="00AD7278">
        <w:rPr>
          <w:rFonts w:asciiTheme="majorBidi" w:hAnsiTheme="majorBidi" w:cstheme="majorBidi"/>
          <w:sz w:val="24"/>
          <w:szCs w:val="24"/>
        </w:rPr>
        <w:t>) rats re</w:t>
      </w:r>
      <w:r>
        <w:rPr>
          <w:rFonts w:asciiTheme="majorBidi" w:hAnsiTheme="majorBidi" w:cstheme="majorBidi"/>
          <w:sz w:val="24"/>
          <w:szCs w:val="24"/>
        </w:rPr>
        <w:t>ceived LPS</w:t>
      </w:r>
      <w:r w:rsidRPr="00AD7278">
        <w:rPr>
          <w:rFonts w:asciiTheme="majorBidi" w:hAnsiTheme="majorBidi" w:cstheme="majorBidi"/>
          <w:sz w:val="24"/>
          <w:szCs w:val="24"/>
        </w:rPr>
        <w:t>;(G</w:t>
      </w:r>
      <w:r>
        <w:rPr>
          <w:rFonts w:asciiTheme="majorBidi" w:hAnsiTheme="majorBidi" w:cstheme="majorBidi"/>
          <w:sz w:val="24"/>
          <w:szCs w:val="24"/>
        </w:rPr>
        <w:t>3</w:t>
      </w:r>
      <w:r w:rsidRPr="00AD7278">
        <w:rPr>
          <w:rFonts w:asciiTheme="majorBidi" w:hAnsiTheme="majorBidi" w:cstheme="majorBidi"/>
          <w:sz w:val="24"/>
          <w:szCs w:val="24"/>
        </w:rPr>
        <w:t>) AD rats received MSCs in a single intracerebral administration protocol. T-Maze behaviour study was done for E1 while Morris water maze (MWM) was done for E2. Histopathological studies was done.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Results:</w:t>
      </w:r>
      <w:r w:rsidRPr="00AD7278">
        <w:rPr>
          <w:rFonts w:asciiTheme="majorBidi" w:hAnsiTheme="majorBidi" w:cstheme="majorBidi"/>
          <w:sz w:val="24"/>
          <w:szCs w:val="24"/>
        </w:rPr>
        <w:t xml:space="preserve"> The intracerebral and </w:t>
      </w:r>
      <w:r>
        <w:rPr>
          <w:rFonts w:asciiTheme="majorBidi" w:hAnsiTheme="majorBidi" w:cstheme="majorBidi"/>
          <w:sz w:val="24"/>
          <w:szCs w:val="24"/>
        </w:rPr>
        <w:t>IV</w:t>
      </w:r>
      <w:r w:rsidRPr="00AD7278">
        <w:rPr>
          <w:rFonts w:asciiTheme="majorBidi" w:hAnsiTheme="majorBidi" w:cstheme="majorBidi"/>
          <w:sz w:val="24"/>
          <w:szCs w:val="24"/>
        </w:rPr>
        <w:t xml:space="preserve"> administration of MSCs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AD7278">
        <w:rPr>
          <w:rFonts w:asciiTheme="majorBidi" w:hAnsiTheme="majorBidi" w:cstheme="majorBidi"/>
          <w:sz w:val="24"/>
          <w:szCs w:val="24"/>
        </w:rPr>
        <w:t xml:space="preserve">resulted in significant improvement in </w:t>
      </w:r>
      <w:r>
        <w:rPr>
          <w:rFonts w:asciiTheme="majorBidi" w:hAnsiTheme="majorBidi" w:cstheme="majorBidi"/>
          <w:sz w:val="24"/>
          <w:szCs w:val="24"/>
        </w:rPr>
        <w:t>behaviour and memory functions following transplantation.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4F4790">
        <w:rPr>
          <w:rFonts w:asciiTheme="majorBidi" w:hAnsiTheme="majorBidi" w:cstheme="majorBidi"/>
          <w:b/>
          <w:bCs/>
          <w:sz w:val="24"/>
          <w:szCs w:val="24"/>
        </w:rPr>
        <w:t>Conclusion:</w:t>
      </w:r>
      <w:r w:rsidRPr="004F4790">
        <w:rPr>
          <w:rFonts w:asciiTheme="majorBidi" w:hAnsiTheme="majorBidi" w:cstheme="majorBidi"/>
          <w:sz w:val="24"/>
          <w:szCs w:val="24"/>
        </w:rPr>
        <w:t xml:space="preserve"> Both intracerebral and IV administration of MSCs </w:t>
      </w:r>
      <w:r>
        <w:rPr>
          <w:rFonts w:asciiTheme="majorBidi" w:hAnsiTheme="majorBidi" w:cstheme="majorBidi"/>
          <w:sz w:val="24"/>
          <w:szCs w:val="24"/>
        </w:rPr>
        <w:t>do</w:t>
      </w:r>
      <w:r w:rsidRPr="004F4790">
        <w:rPr>
          <w:rFonts w:asciiTheme="majorBidi" w:hAnsiTheme="majorBidi" w:cstheme="majorBidi"/>
          <w:sz w:val="24"/>
          <w:szCs w:val="24"/>
        </w:rPr>
        <w:t xml:space="preserve"> have a favourable effect on brain recovery function</w:t>
      </w:r>
      <w:r>
        <w:rPr>
          <w:rFonts w:asciiTheme="majorBidi" w:hAnsiTheme="majorBidi" w:cstheme="majorBidi"/>
          <w:sz w:val="24"/>
          <w:szCs w:val="24"/>
        </w:rPr>
        <w:t>s</w:t>
      </w:r>
      <w:r w:rsidRPr="004F4790">
        <w:rPr>
          <w:rFonts w:asciiTheme="majorBidi" w:hAnsiTheme="majorBidi" w:cstheme="majorBidi"/>
          <w:sz w:val="24"/>
          <w:szCs w:val="24"/>
        </w:rPr>
        <w:t xml:space="preserve"> in AD rats by migrating from the injection site to the injury site</w:t>
      </w:r>
      <w:r>
        <w:rPr>
          <w:rFonts w:asciiTheme="majorBidi" w:hAnsiTheme="majorBidi" w:cstheme="majorBidi"/>
          <w:sz w:val="24"/>
          <w:szCs w:val="24"/>
        </w:rPr>
        <w:t xml:space="preserve"> with M2 polarization. </w:t>
      </w:r>
      <w:r w:rsidRPr="004F4790">
        <w:rPr>
          <w:rFonts w:asciiTheme="majorBidi" w:hAnsiTheme="majorBidi" w:cstheme="majorBidi"/>
          <w:sz w:val="24"/>
          <w:szCs w:val="24"/>
        </w:rPr>
        <w:t xml:space="preserve">Our data suggests that intracerebral implantation of MSCs could be of a better approach for AD localized cell-based therapy while IV may be also suggested but for a longer period as kind of systemic </w:t>
      </w:r>
      <w:r>
        <w:rPr>
          <w:rFonts w:asciiTheme="majorBidi" w:hAnsiTheme="majorBidi" w:cstheme="majorBidi"/>
          <w:sz w:val="24"/>
          <w:szCs w:val="24"/>
        </w:rPr>
        <w:t xml:space="preserve">more safe </w:t>
      </w:r>
      <w:r w:rsidRPr="004F4790">
        <w:rPr>
          <w:rFonts w:asciiTheme="majorBidi" w:hAnsiTheme="majorBidi" w:cstheme="majorBidi"/>
          <w:sz w:val="24"/>
          <w:szCs w:val="24"/>
        </w:rPr>
        <w:t>therapy.</w:t>
      </w:r>
    </w:p>
    <w:p w:rsidR="003B0FE9" w:rsidRDefault="00E17AFA" w:rsidP="00E17AFA">
      <w:pPr>
        <w:jc w:val="both"/>
        <w:rPr>
          <w:rFonts w:asciiTheme="majorBidi" w:hAnsiTheme="majorBidi" w:cstheme="majorBidi"/>
          <w:sz w:val="24"/>
          <w:szCs w:val="24"/>
        </w:rPr>
      </w:pPr>
      <w:r w:rsidRPr="00E17AFA">
        <w:rPr>
          <w:rFonts w:asciiTheme="majorBidi" w:hAnsiTheme="majorBidi" w:cstheme="majorBidi"/>
          <w:b/>
          <w:bCs/>
          <w:sz w:val="24"/>
          <w:szCs w:val="24"/>
        </w:rPr>
        <w:t>Keywords:</w:t>
      </w:r>
      <w:r w:rsidRPr="00E17AFA">
        <w:t xml:space="preserve"> </w:t>
      </w:r>
      <w:r w:rsidRPr="00E17AFA">
        <w:rPr>
          <w:rFonts w:asciiTheme="majorBidi" w:hAnsiTheme="majorBidi" w:cstheme="majorBidi"/>
          <w:sz w:val="24"/>
          <w:szCs w:val="24"/>
        </w:rPr>
        <w:t>Intracerebral</w:t>
      </w:r>
      <w:r>
        <w:rPr>
          <w:rFonts w:asciiTheme="majorBidi" w:hAnsiTheme="majorBidi" w:cstheme="majorBidi"/>
          <w:sz w:val="24"/>
          <w:szCs w:val="24"/>
        </w:rPr>
        <w:t xml:space="preserve"> MSCs, </w:t>
      </w:r>
      <w:r w:rsidRPr="00E17AFA">
        <w:rPr>
          <w:rFonts w:asciiTheme="majorBidi" w:hAnsiTheme="majorBidi" w:cstheme="majorBidi"/>
          <w:sz w:val="24"/>
          <w:szCs w:val="24"/>
        </w:rPr>
        <w:t>Intravenous MSCs</w:t>
      </w:r>
      <w:r>
        <w:rPr>
          <w:rFonts w:asciiTheme="majorBidi" w:hAnsiTheme="majorBidi" w:cstheme="majorBidi"/>
          <w:sz w:val="24"/>
          <w:szCs w:val="24"/>
        </w:rPr>
        <w:t xml:space="preserve">, Diffused plaques, </w:t>
      </w:r>
      <w:r w:rsidRPr="00E17AFA">
        <w:rPr>
          <w:rFonts w:asciiTheme="majorBidi" w:hAnsiTheme="majorBidi" w:cstheme="majorBidi"/>
          <w:sz w:val="24"/>
          <w:szCs w:val="24"/>
        </w:rPr>
        <w:t>Neuritic</w:t>
      </w:r>
      <w:r>
        <w:rPr>
          <w:rFonts w:asciiTheme="majorBidi" w:hAnsiTheme="majorBidi" w:cstheme="majorBidi"/>
          <w:sz w:val="24"/>
          <w:szCs w:val="24"/>
        </w:rPr>
        <w:t xml:space="preserve"> plaques,</w:t>
      </w:r>
      <w:r w:rsidRPr="00E17AFA">
        <w:t xml:space="preserve"> </w:t>
      </w:r>
      <w:r w:rsidRPr="00E17AFA">
        <w:rPr>
          <w:rFonts w:asciiTheme="majorBidi" w:hAnsiTheme="majorBidi" w:cstheme="majorBidi"/>
          <w:sz w:val="24"/>
          <w:szCs w:val="24"/>
        </w:rPr>
        <w:t>Microglia M2</w:t>
      </w:r>
      <w:r>
        <w:rPr>
          <w:rFonts w:asciiTheme="majorBidi" w:hAnsiTheme="majorBidi" w:cstheme="majorBidi"/>
          <w:sz w:val="24"/>
          <w:szCs w:val="24"/>
        </w:rPr>
        <w:t>,</w:t>
      </w:r>
      <w:r w:rsidRPr="00E17AFA">
        <w:t xml:space="preserve"> </w:t>
      </w:r>
      <w:r w:rsidRPr="00E17AFA">
        <w:rPr>
          <w:rFonts w:asciiTheme="majorBidi" w:hAnsiTheme="majorBidi" w:cstheme="majorBidi"/>
          <w:sz w:val="24"/>
          <w:szCs w:val="24"/>
        </w:rPr>
        <w:t>Alzheimer’s disease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E17AFA" w:rsidRDefault="007A604A" w:rsidP="00E17AFA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7A604A">
        <w:rPr>
          <w:rFonts w:asciiTheme="majorBidi" w:hAnsiTheme="majorBidi" w:cstheme="majorBidi"/>
          <w:b/>
          <w:bCs/>
          <w:sz w:val="24"/>
          <w:szCs w:val="24"/>
        </w:rPr>
        <w:t>Recent Publications</w:t>
      </w:r>
      <w:r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:rsidR="007A604A" w:rsidRPr="007A604A" w:rsidRDefault="007A604A" w:rsidP="007A604A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7A604A">
        <w:rPr>
          <w:rFonts w:asciiTheme="majorBidi" w:hAnsiTheme="majorBidi" w:cstheme="majorBidi"/>
          <w:b/>
          <w:bCs/>
          <w:sz w:val="24"/>
          <w:szCs w:val="24"/>
        </w:rPr>
        <w:t xml:space="preserve">Anwar, M.M., Ali, O. S., Rashed, L. A., Badawi A.M., </w:t>
      </w:r>
      <w:proofErr w:type="spellStart"/>
      <w:r w:rsidRPr="007A604A">
        <w:rPr>
          <w:rFonts w:asciiTheme="majorBidi" w:hAnsiTheme="majorBidi" w:cstheme="majorBidi"/>
          <w:b/>
          <w:bCs/>
          <w:sz w:val="24"/>
          <w:szCs w:val="24"/>
        </w:rPr>
        <w:t>Eltablawy</w:t>
      </w:r>
      <w:proofErr w:type="spellEnd"/>
      <w:r w:rsidRPr="007A604A">
        <w:rPr>
          <w:rFonts w:asciiTheme="majorBidi" w:hAnsiTheme="majorBidi" w:cstheme="majorBidi"/>
          <w:b/>
          <w:bCs/>
          <w:sz w:val="24"/>
          <w:szCs w:val="24"/>
        </w:rPr>
        <w:t>, N.A</w:t>
      </w:r>
      <w:proofErr w:type="gramStart"/>
      <w:r w:rsidRPr="007A604A">
        <w:rPr>
          <w:rFonts w:asciiTheme="majorBidi" w:hAnsiTheme="majorBidi" w:cstheme="majorBidi"/>
          <w:b/>
          <w:bCs/>
          <w:sz w:val="24"/>
          <w:szCs w:val="24"/>
        </w:rPr>
        <w:t>.(</w:t>
      </w:r>
      <w:proofErr w:type="gramEnd"/>
      <w:r w:rsidRPr="007A604A">
        <w:rPr>
          <w:rFonts w:asciiTheme="majorBidi" w:hAnsiTheme="majorBidi" w:cstheme="majorBidi"/>
          <w:b/>
          <w:bCs/>
          <w:sz w:val="24"/>
          <w:szCs w:val="24"/>
        </w:rPr>
        <w:t xml:space="preserve">2018). </w:t>
      </w:r>
      <w:r w:rsidRPr="007A604A">
        <w:rPr>
          <w:rFonts w:asciiTheme="majorBidi" w:hAnsiTheme="majorBidi" w:cstheme="majorBidi"/>
          <w:sz w:val="24"/>
          <w:szCs w:val="24"/>
        </w:rPr>
        <w:t xml:space="preserve">Regulation of miRNA-124, Nuclear Factor-Kappa B and β-Catenin Expression in Response to Novel Therapeutic Protocol in LPS Induced Alzheimer’s disease in </w:t>
      </w:r>
      <w:r>
        <w:rPr>
          <w:rFonts w:asciiTheme="majorBidi" w:hAnsiTheme="majorBidi" w:cstheme="majorBidi"/>
          <w:sz w:val="24"/>
          <w:szCs w:val="24"/>
        </w:rPr>
        <w:t>Rats. Research in Neuroscience</w:t>
      </w:r>
      <w:proofErr w:type="gramStart"/>
      <w:r>
        <w:rPr>
          <w:rFonts w:asciiTheme="majorBidi" w:hAnsiTheme="majorBidi" w:cstheme="majorBidi"/>
          <w:sz w:val="24"/>
          <w:szCs w:val="24"/>
        </w:rPr>
        <w:t>;7</w:t>
      </w:r>
      <w:proofErr w:type="gramEnd"/>
      <w:r>
        <w:rPr>
          <w:rFonts w:asciiTheme="majorBidi" w:hAnsiTheme="majorBidi" w:cstheme="majorBidi"/>
          <w:sz w:val="24"/>
          <w:szCs w:val="24"/>
        </w:rPr>
        <w:t>(1):</w:t>
      </w:r>
      <w:r w:rsidRPr="007A604A">
        <w:rPr>
          <w:rFonts w:asciiTheme="majorBidi" w:hAnsiTheme="majorBidi" w:cstheme="majorBidi"/>
          <w:sz w:val="24"/>
          <w:szCs w:val="24"/>
        </w:rPr>
        <w:t>14-30 doi:10.5923/j. neur-oscience.20180701.03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7A604A" w:rsidRPr="007A604A" w:rsidRDefault="007A604A" w:rsidP="007A604A">
      <w:pPr>
        <w:pStyle w:val="ListParagraph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A604A" w:rsidRDefault="007A604A" w:rsidP="007A604A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7A604A">
        <w:rPr>
          <w:rFonts w:asciiTheme="majorBidi" w:hAnsiTheme="majorBidi" w:cstheme="majorBidi"/>
          <w:b/>
          <w:bCs/>
          <w:sz w:val="24"/>
          <w:szCs w:val="24"/>
        </w:rPr>
        <w:t xml:space="preserve">Anwar, M.M., Ali, O. S., Rashed, L. A., Badawi A.M., </w:t>
      </w:r>
      <w:proofErr w:type="spellStart"/>
      <w:r w:rsidRPr="007A604A">
        <w:rPr>
          <w:rFonts w:asciiTheme="majorBidi" w:hAnsiTheme="majorBidi" w:cstheme="majorBidi"/>
          <w:b/>
          <w:bCs/>
          <w:sz w:val="24"/>
          <w:szCs w:val="24"/>
        </w:rPr>
        <w:t>Eltablawy</w:t>
      </w:r>
      <w:proofErr w:type="spellEnd"/>
      <w:r w:rsidRPr="007A604A">
        <w:rPr>
          <w:rFonts w:asciiTheme="majorBidi" w:hAnsiTheme="majorBidi" w:cstheme="majorBidi"/>
          <w:b/>
          <w:bCs/>
          <w:sz w:val="24"/>
          <w:szCs w:val="24"/>
        </w:rPr>
        <w:t>, N.A</w:t>
      </w:r>
      <w:proofErr w:type="gramStart"/>
      <w:r w:rsidRPr="007A604A">
        <w:rPr>
          <w:rFonts w:asciiTheme="majorBidi" w:hAnsiTheme="majorBidi" w:cstheme="majorBidi"/>
          <w:b/>
          <w:bCs/>
          <w:sz w:val="24"/>
          <w:szCs w:val="24"/>
        </w:rPr>
        <w:t>.(</w:t>
      </w:r>
      <w:proofErr w:type="gramEnd"/>
      <w:r w:rsidRPr="007A604A">
        <w:rPr>
          <w:rFonts w:asciiTheme="majorBidi" w:hAnsiTheme="majorBidi" w:cstheme="majorBidi"/>
          <w:b/>
          <w:bCs/>
          <w:sz w:val="24"/>
          <w:szCs w:val="24"/>
        </w:rPr>
        <w:t xml:space="preserve">2018). </w:t>
      </w:r>
      <w:r w:rsidRPr="007A604A">
        <w:rPr>
          <w:rFonts w:asciiTheme="majorBidi" w:hAnsiTheme="majorBidi" w:cstheme="majorBidi"/>
          <w:sz w:val="24"/>
          <w:szCs w:val="24"/>
        </w:rPr>
        <w:t xml:space="preserve">The Neuroprotective and Neuroregenerative Actions of Hydrogen Sulphide Donor, Intracerebral MSCS, Ginko Biloba and Kefir in Attenuating Neuropathological </w:t>
      </w:r>
      <w:r w:rsidRPr="007A604A">
        <w:rPr>
          <w:rFonts w:asciiTheme="majorBidi" w:hAnsiTheme="majorBidi" w:cstheme="majorBidi"/>
          <w:sz w:val="24"/>
          <w:szCs w:val="24"/>
        </w:rPr>
        <w:lastRenderedPageBreak/>
        <w:t>Hallmarks of Alzheimer's Disease Induced by Lipopolysaccharide. 3</w:t>
      </w:r>
      <w:r w:rsidRPr="007A604A">
        <w:rPr>
          <w:rFonts w:asciiTheme="majorBidi" w:hAnsiTheme="majorBidi" w:cstheme="majorBidi"/>
          <w:sz w:val="24"/>
          <w:szCs w:val="24"/>
          <w:vertAlign w:val="superscript"/>
        </w:rPr>
        <w:t>rd</w:t>
      </w:r>
      <w:r w:rsidRPr="007A604A">
        <w:rPr>
          <w:rFonts w:asciiTheme="majorBidi" w:hAnsiTheme="majorBidi" w:cstheme="majorBidi"/>
          <w:sz w:val="24"/>
          <w:szCs w:val="24"/>
        </w:rPr>
        <w:t>Global Pharmacy and Healthcare Research Symposiu</w:t>
      </w:r>
      <w:r>
        <w:rPr>
          <w:rFonts w:asciiTheme="majorBidi" w:hAnsiTheme="majorBidi" w:cstheme="majorBidi"/>
          <w:sz w:val="24"/>
          <w:szCs w:val="24"/>
        </w:rPr>
        <w:t>m (GPHRS).RRJPPS</w:t>
      </w:r>
      <w:proofErr w:type="gramStart"/>
      <w:r>
        <w:rPr>
          <w:rFonts w:asciiTheme="majorBidi" w:hAnsiTheme="majorBidi" w:cstheme="majorBidi"/>
          <w:sz w:val="24"/>
          <w:szCs w:val="24"/>
        </w:rPr>
        <w:t>;7</w:t>
      </w:r>
      <w:proofErr w:type="gramEnd"/>
      <w:r>
        <w:rPr>
          <w:rFonts w:asciiTheme="majorBidi" w:hAnsiTheme="majorBidi" w:cstheme="majorBidi"/>
          <w:sz w:val="24"/>
          <w:szCs w:val="24"/>
        </w:rPr>
        <w:t>(4),2320-1215.</w:t>
      </w:r>
    </w:p>
    <w:p w:rsidR="007A604A" w:rsidRDefault="007A604A" w:rsidP="007A604A">
      <w:pPr>
        <w:pStyle w:val="ListParagraph"/>
        <w:jc w:val="both"/>
        <w:rPr>
          <w:rFonts w:asciiTheme="majorBidi" w:hAnsiTheme="majorBidi" w:cstheme="majorBidi"/>
          <w:sz w:val="24"/>
          <w:szCs w:val="24"/>
        </w:rPr>
      </w:pPr>
    </w:p>
    <w:p w:rsidR="007A604A" w:rsidRDefault="007A604A" w:rsidP="008C08BD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7A604A">
        <w:rPr>
          <w:rFonts w:asciiTheme="majorBidi" w:hAnsiTheme="majorBidi" w:cstheme="majorBidi"/>
          <w:b/>
          <w:bCs/>
          <w:sz w:val="24"/>
          <w:szCs w:val="24"/>
        </w:rPr>
        <w:t>Ali, O. S., Rashed, L. A. Badawi A.M., Anwar, M.M. (2016).</w:t>
      </w:r>
      <w:r w:rsidRPr="007A604A">
        <w:rPr>
          <w:rFonts w:asciiTheme="majorBidi" w:hAnsiTheme="majorBidi" w:cstheme="majorBidi"/>
          <w:sz w:val="24"/>
          <w:szCs w:val="24"/>
        </w:rPr>
        <w:t xml:space="preserve"> The Approaching Therapy Targeting Alzheimer’s disease using Kefir grain and Mesenchymal Stem Cells International journal of Applied Pharmaceutical and biological Research</w:t>
      </w:r>
      <w:r w:rsidR="008C08BD">
        <w:rPr>
          <w:rFonts w:asciiTheme="majorBidi" w:hAnsiTheme="majorBidi" w:cstheme="majorBidi"/>
          <w:sz w:val="24"/>
          <w:szCs w:val="24"/>
        </w:rPr>
        <w:t>; 1:1-21. SSN</w:t>
      </w:r>
      <w:r w:rsidRPr="007A604A">
        <w:rPr>
          <w:rFonts w:asciiTheme="majorBidi" w:hAnsiTheme="majorBidi" w:cstheme="majorBidi"/>
          <w:sz w:val="24"/>
          <w:szCs w:val="24"/>
        </w:rPr>
        <w:t>: 2456</w:t>
      </w:r>
      <w:r w:rsidR="008C08BD">
        <w:rPr>
          <w:rFonts w:asciiTheme="majorBidi" w:hAnsiTheme="majorBidi" w:cstheme="majorBidi"/>
          <w:sz w:val="24"/>
          <w:szCs w:val="24"/>
        </w:rPr>
        <w:t>.</w:t>
      </w:r>
    </w:p>
    <w:p w:rsidR="008C08BD" w:rsidRPr="007A604A" w:rsidRDefault="008C08BD" w:rsidP="008C08BD">
      <w:pPr>
        <w:pStyle w:val="ListParagraph"/>
        <w:jc w:val="both"/>
        <w:rPr>
          <w:rFonts w:asciiTheme="majorBidi" w:hAnsiTheme="majorBidi" w:cstheme="majorBidi"/>
          <w:sz w:val="24"/>
          <w:szCs w:val="24"/>
        </w:rPr>
      </w:pPr>
    </w:p>
    <w:p w:rsidR="008B65B7" w:rsidRDefault="00A937F8" w:rsidP="007A604A">
      <w:pPr>
        <w:jc w:val="both"/>
        <w:rPr>
          <w:b/>
          <w:bCs/>
          <w:color w:val="002060"/>
        </w:rPr>
      </w:pPr>
      <w:r w:rsidRPr="00A937F8">
        <w:rPr>
          <w:b/>
          <w:bCs/>
          <w:color w:val="002060"/>
        </w:rPr>
        <w:t>Mai Mamdouh Anwar Biography</w:t>
      </w:r>
    </w:p>
    <w:p w:rsidR="00A937F8" w:rsidRDefault="00A937F8" w:rsidP="00A937F8">
      <w:pPr>
        <w:jc w:val="both"/>
        <w:rPr>
          <w:b/>
          <w:bCs/>
          <w:color w:val="002060"/>
        </w:rPr>
      </w:pPr>
      <w:r>
        <w:rPr>
          <w:b/>
          <w:bCs/>
          <w:noProof/>
          <w:color w:val="002060"/>
          <w:lang w:eastAsia="en-GB"/>
        </w:rPr>
        <w:drawing>
          <wp:inline distT="0" distB="0" distL="0" distR="0" wp14:anchorId="72BCE5F9" wp14:editId="53CF845B">
            <wp:extent cx="1438656" cy="2462784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000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656" cy="2462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2060"/>
          <w:lang w:eastAsia="en-GB"/>
        </w:rPr>
        <w:drawing>
          <wp:anchor distT="0" distB="0" distL="114300" distR="114300" simplePos="0" relativeHeight="251662336" behindDoc="0" locked="0" layoutInCell="1" allowOverlap="1" wp14:anchorId="5B157D7C" wp14:editId="627BE37F">
            <wp:simplePos x="914400" y="2628900"/>
            <wp:positionH relativeFrom="column">
              <wp:align>left</wp:align>
            </wp:positionH>
            <wp:positionV relativeFrom="paragraph">
              <wp:align>top</wp:align>
            </wp:positionV>
            <wp:extent cx="1895475" cy="2457450"/>
            <wp:effectExtent l="0" t="0" r="952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ndex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37F8" w:rsidRPr="00A937F8" w:rsidRDefault="00A937F8" w:rsidP="00A937F8"/>
    <w:p w:rsidR="00A937F8" w:rsidRDefault="00A937F8" w:rsidP="008C08BD">
      <w:pPr>
        <w:jc w:val="both"/>
      </w:pPr>
      <w:r>
        <w:t>Assistant Lecturer at NODCAR {National Organization for Drug Control and Research}</w:t>
      </w:r>
      <w:r w:rsidR="008C08BD">
        <w:t xml:space="preserve"> in the Field of Biochemistry</w:t>
      </w:r>
      <w:r w:rsidR="008C08BD">
        <w:t xml:space="preserve"> </w:t>
      </w:r>
      <w:r w:rsidR="008C08BD">
        <w:t>responsible for confirming the release of drugs and</w:t>
      </w:r>
      <w:r w:rsidR="008C08BD">
        <w:t xml:space="preserve"> </w:t>
      </w:r>
      <w:r w:rsidR="008C08BD">
        <w:t>all biological kits in the Egyptian market according</w:t>
      </w:r>
      <w:r w:rsidR="008C08BD">
        <w:t xml:space="preserve"> </w:t>
      </w:r>
      <w:r w:rsidR="008C08BD">
        <w:t>to the Egyptian Ministry of Health,</w:t>
      </w:r>
      <w:r w:rsidR="008C08BD">
        <w:t xml:space="preserve"> </w:t>
      </w:r>
      <w:r w:rsidR="008C08BD">
        <w:t>WHO and FDA</w:t>
      </w:r>
      <w:r w:rsidR="008C08BD">
        <w:t xml:space="preserve"> </w:t>
      </w:r>
      <w:r w:rsidR="008C08BD">
        <w:t>regulations (QC/QA/R&amp;D).Highly trained to collect various types of</w:t>
      </w:r>
      <w:r w:rsidR="008C08BD">
        <w:t xml:space="preserve"> </w:t>
      </w:r>
      <w:r w:rsidR="008C08BD">
        <w:t>specimen and to perform most of laboratory</w:t>
      </w:r>
      <w:r w:rsidR="008C08BD">
        <w:t xml:space="preserve"> </w:t>
      </w:r>
      <w:r w:rsidR="008C08BD">
        <w:t>Biological tests.</w:t>
      </w:r>
      <w:r w:rsidR="008C08BD">
        <w:t xml:space="preserve"> </w:t>
      </w:r>
      <w:r>
        <w:t>Reviewer at Bioscience reports journal, Biochemical Society (neuroscience). Eight years’ experience as QA&amp;QC. Highly trained and qualified to deal/work on: Mesenchymal stem cells homing and developing techniques, PCR, western blotting technique, electrophoresis, Elisa, spectrophotometer, HPLC, dissolution and disintegration. Successfully trained &amp; passed the QMS ISO 9001:2008 documentation, implantation training &amp; internal audit.</w:t>
      </w:r>
    </w:p>
    <w:p w:rsidR="008C08BD" w:rsidRDefault="00A937F8" w:rsidP="008C08BD">
      <w:pPr>
        <w:rPr>
          <w:b/>
          <w:bCs/>
        </w:rPr>
      </w:pPr>
      <w:r w:rsidRPr="008C08BD">
        <w:rPr>
          <w:b/>
          <w:bCs/>
        </w:rPr>
        <w:t>Phone: (+00201000993347)</w:t>
      </w:r>
    </w:p>
    <w:p w:rsidR="00A937F8" w:rsidRPr="008C08BD" w:rsidRDefault="00A937F8" w:rsidP="008C08BD">
      <w:pPr>
        <w:rPr>
          <w:b/>
          <w:bCs/>
        </w:rPr>
      </w:pPr>
      <w:bookmarkStart w:id="0" w:name="_GoBack"/>
      <w:bookmarkEnd w:id="0"/>
      <w:r w:rsidRPr="008C08BD">
        <w:rPr>
          <w:b/>
          <w:bCs/>
        </w:rPr>
        <w:t>Email: (mainwr@hotmail.com)</w:t>
      </w:r>
    </w:p>
    <w:p w:rsidR="00A937F8" w:rsidRPr="00A937F8" w:rsidRDefault="00A937F8" w:rsidP="00A937F8"/>
    <w:p w:rsidR="00A937F8" w:rsidRPr="00A937F8" w:rsidRDefault="00A937F8" w:rsidP="00A937F8"/>
    <w:p w:rsidR="00A937F8" w:rsidRPr="00A937F8" w:rsidRDefault="00A937F8" w:rsidP="00A937F8"/>
    <w:p w:rsidR="00A937F8" w:rsidRPr="00A937F8" w:rsidRDefault="00A937F8" w:rsidP="00A937F8"/>
    <w:p w:rsidR="00A937F8" w:rsidRDefault="00A937F8" w:rsidP="007A604A">
      <w:pPr>
        <w:jc w:val="both"/>
        <w:rPr>
          <w:b/>
          <w:bCs/>
          <w:color w:val="002060"/>
        </w:rPr>
      </w:pPr>
    </w:p>
    <w:p w:rsidR="00A937F8" w:rsidRPr="00A937F8" w:rsidRDefault="00A937F8" w:rsidP="007A604A">
      <w:pPr>
        <w:jc w:val="both"/>
        <w:rPr>
          <w:b/>
          <w:bCs/>
          <w:color w:val="002060"/>
        </w:rPr>
      </w:pPr>
    </w:p>
    <w:sectPr w:rsidR="00A937F8" w:rsidRPr="00A937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FE32CC"/>
    <w:multiLevelType w:val="hybridMultilevel"/>
    <w:tmpl w:val="EEA4A6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FE9"/>
    <w:rsid w:val="003B0FE9"/>
    <w:rsid w:val="007A604A"/>
    <w:rsid w:val="00801BEC"/>
    <w:rsid w:val="008B65B7"/>
    <w:rsid w:val="008C08BD"/>
    <w:rsid w:val="00A937F8"/>
    <w:rsid w:val="00E1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8E9B65-2118-453C-92EF-3972E5ECF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0F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0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mamdouh</dc:creator>
  <cp:keywords/>
  <dc:description/>
  <cp:lastModifiedBy>Mai mamdouh</cp:lastModifiedBy>
  <cp:revision>1</cp:revision>
  <dcterms:created xsi:type="dcterms:W3CDTF">2018-11-26T19:02:00Z</dcterms:created>
  <dcterms:modified xsi:type="dcterms:W3CDTF">2018-11-26T20:30:00Z</dcterms:modified>
</cp:coreProperties>
</file>