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B56" w:rsidRDefault="001F0FEE">
      <w:pPr>
        <w:pStyle w:val="1"/>
        <w:spacing w:before="170" w:beforeAutospacing="0" w:afterAutospacing="0" w:line="400" w:lineRule="exact"/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</w:pP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The 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e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fficacy of </w:t>
      </w:r>
      <w:bookmarkStart w:id="0" w:name="OLE_LINK1"/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e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ndovascular 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e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>mbolization</w:t>
      </w:r>
      <w:bookmarkEnd w:id="0"/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 in the </w:t>
      </w:r>
      <w:bookmarkStart w:id="1" w:name="OLE_LINK7"/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t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>reatment</w:t>
      </w:r>
      <w:bookmarkEnd w:id="1"/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 of </w:t>
      </w:r>
      <w:bookmarkStart w:id="2" w:name="OLE_LINK2"/>
      <w:bookmarkStart w:id="3" w:name="OLE_LINK3"/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b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lood 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b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lister-like </w:t>
      </w:r>
      <w:bookmarkEnd w:id="2"/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a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neurysms and 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i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>ntracranial 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p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>seudoaneurysms</w:t>
      </w:r>
      <w:bookmarkEnd w:id="3"/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 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u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sing a 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r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>ivet-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l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ike </w:t>
      </w:r>
      <w:r>
        <w:rPr>
          <w:rFonts w:ascii="Minion Pro" w:eastAsia="Minion Pro" w:hAnsi="Minion Pro" w:cs="Minion Pro"/>
          <w:bCs/>
          <w:color w:val="337AB7"/>
          <w:kern w:val="0"/>
          <w:sz w:val="36"/>
          <w:szCs w:val="36"/>
        </w:rPr>
        <w:t>t</w:t>
      </w: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>echnique</w:t>
      </w:r>
    </w:p>
    <w:p w:rsidR="00590738" w:rsidRDefault="001F0FEE">
      <w:pPr>
        <w:pStyle w:val="1"/>
        <w:spacing w:before="170" w:beforeAutospacing="0" w:afterAutospacing="0" w:line="400" w:lineRule="exact"/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</w:pPr>
      <w:r>
        <w:rPr>
          <w:rFonts w:ascii="Minion Pro" w:eastAsia="Minion Pro" w:hAnsi="Minion Pro" w:cs="Minion Pro" w:hint="default"/>
          <w:bCs/>
          <w:color w:val="337AB7"/>
          <w:kern w:val="0"/>
          <w:sz w:val="36"/>
          <w:szCs w:val="36"/>
        </w:rPr>
        <w:t xml:space="preserve"> </w:t>
      </w: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  <w:r w:rsidRPr="00A40B56">
        <w:rPr>
          <w:rFonts w:ascii="Arial" w:eastAsia="Tw Cen MT" w:hAnsi="Tw Cen MT" w:cs="Tw Cen MT"/>
          <w:kern w:val="0"/>
          <w:sz w:val="18"/>
          <w:szCs w:val="18"/>
        </w:rPr>
        <w:t xml:space="preserve">Shaochun Yang, M.D., Dept. of Neurosurgery, First Affiliated Hospital of Gannan Medical University, China </w:t>
      </w:r>
    </w:p>
    <w:p w:rsidR="00EF2A0F" w:rsidRDefault="00EF2A0F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  <w:r w:rsidRPr="00EF2A0F">
        <w:rPr>
          <w:rFonts w:ascii="Arial" w:eastAsia="Tw Cen MT" w:hAnsi="Tw Cen MT" w:cs="Tw Cen MT"/>
          <w:kern w:val="0"/>
          <w:sz w:val="18"/>
          <w:szCs w:val="18"/>
        </w:rPr>
        <w:t xml:space="preserve">Renhui Yi, </w:t>
      </w:r>
      <w:r w:rsidRPr="00A40B56">
        <w:rPr>
          <w:rFonts w:ascii="Arial" w:eastAsia="Tw Cen MT" w:hAnsi="Tw Cen MT" w:cs="Tw Cen MT"/>
          <w:kern w:val="0"/>
          <w:sz w:val="18"/>
          <w:szCs w:val="18"/>
        </w:rPr>
        <w:t>M.D., Dept. of Neurosurgery, First Affiliated Hospital of Gannan Medical University, China</w:t>
      </w:r>
      <w:r w:rsidRPr="00EF2A0F">
        <w:rPr>
          <w:rFonts w:ascii="Arial" w:eastAsia="Tw Cen MT" w:hAnsi="Tw Cen MT" w:cs="Tw Cen MT"/>
          <w:kern w:val="0"/>
          <w:sz w:val="18"/>
          <w:szCs w:val="18"/>
        </w:rPr>
        <w:t xml:space="preserve"> Muyun Luo, </w:t>
      </w:r>
      <w:r w:rsidRPr="00A40B56">
        <w:rPr>
          <w:rFonts w:ascii="Arial" w:eastAsia="Tw Cen MT" w:hAnsi="Tw Cen MT" w:cs="Tw Cen MT"/>
          <w:kern w:val="0"/>
          <w:sz w:val="18"/>
          <w:szCs w:val="18"/>
        </w:rPr>
        <w:t>M.D., Dept. of Neurosurgery, First Affiliated Hospital of Gannan Medical University, China</w:t>
      </w:r>
      <w:r w:rsidRPr="00EF2A0F">
        <w:rPr>
          <w:rFonts w:ascii="Arial" w:eastAsia="Tw Cen MT" w:hAnsi="Tw Cen MT" w:cs="Tw Cen MT"/>
          <w:kern w:val="0"/>
          <w:sz w:val="18"/>
          <w:szCs w:val="18"/>
        </w:rPr>
        <w:t xml:space="preserve"> Chuanzhen Qiu, </w:t>
      </w:r>
      <w:r w:rsidRPr="00A40B56">
        <w:rPr>
          <w:rFonts w:ascii="Arial" w:eastAsia="Tw Cen MT" w:hAnsi="Tw Cen MT" w:cs="Tw Cen MT"/>
          <w:kern w:val="0"/>
          <w:sz w:val="18"/>
          <w:szCs w:val="18"/>
        </w:rPr>
        <w:t>M.D., Dept. of Neurosurgery, First Affiliated Hospital of Gannan Medical University, China</w:t>
      </w:r>
      <w:r w:rsidRPr="00EF2A0F">
        <w:rPr>
          <w:rFonts w:ascii="Arial" w:eastAsia="Tw Cen MT" w:hAnsi="Tw Cen MT" w:cs="Tw Cen MT"/>
          <w:kern w:val="0"/>
          <w:sz w:val="18"/>
          <w:szCs w:val="18"/>
        </w:rPr>
        <w:t xml:space="preserve"> </w:t>
      </w:r>
    </w:p>
    <w:p w:rsidR="00A40B56" w:rsidRDefault="00EF2A0F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  <w:r w:rsidRPr="00EF2A0F">
        <w:rPr>
          <w:rFonts w:ascii="Arial" w:eastAsia="Tw Cen MT" w:hAnsi="Tw Cen MT" w:cs="Tw Cen MT"/>
          <w:kern w:val="0"/>
          <w:sz w:val="18"/>
          <w:szCs w:val="18"/>
        </w:rPr>
        <w:t>Feng Zheng</w:t>
      </w:r>
      <w:r>
        <w:rPr>
          <w:rFonts w:ascii="Arial" w:eastAsia="Tw Cen MT" w:hAnsi="Tw Cen MT" w:cs="Tw Cen MT"/>
          <w:kern w:val="0"/>
          <w:sz w:val="18"/>
          <w:szCs w:val="18"/>
        </w:rPr>
        <w:t xml:space="preserve">, </w:t>
      </w:r>
      <w:r w:rsidRPr="00A40B56">
        <w:rPr>
          <w:rFonts w:ascii="Arial" w:eastAsia="Tw Cen MT" w:hAnsi="Tw Cen MT" w:cs="Tw Cen MT"/>
          <w:kern w:val="0"/>
          <w:sz w:val="18"/>
          <w:szCs w:val="18"/>
        </w:rPr>
        <w:t>M.D., Dept. of Neurosurgery, First Affiliated Hospital of Gannan Medical University, China</w:t>
      </w: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Tw Cen MT" w:hAnsi="Tw Cen MT" w:cs="Tw Cen MT"/>
          <w:kern w:val="0"/>
          <w:sz w:val="18"/>
          <w:szCs w:val="18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A40B56" w:rsidRDefault="00A40B56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EF2A0F" w:rsidRDefault="00EF2A0F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</w:p>
    <w:p w:rsidR="00590738" w:rsidRDefault="001F0FEE">
      <w:pPr>
        <w:widowControl/>
        <w:shd w:val="clear" w:color="auto" w:fill="FFFFFF"/>
        <w:spacing w:line="360" w:lineRule="auto"/>
        <w:ind w:right="53"/>
        <w:outlineLvl w:val="3"/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</w:pPr>
      <w:r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  <w:t>Abstract</w:t>
      </w:r>
    </w:p>
    <w:p w:rsidR="00590738" w:rsidRDefault="001F0FEE">
      <w:pPr>
        <w:autoSpaceDE w:val="0"/>
        <w:autoSpaceDN w:val="0"/>
        <w:spacing w:line="360" w:lineRule="auto"/>
        <w:rPr>
          <w:rFonts w:ascii="Tw Cen MT" w:eastAsia="Tw Cen MT" w:hAnsi="Tw Cen MT" w:cs="Tw Cen MT"/>
          <w:kern w:val="0"/>
          <w:sz w:val="18"/>
          <w:szCs w:val="18"/>
        </w:rPr>
      </w:pPr>
      <w:bookmarkStart w:id="4" w:name="OLE_LINK213"/>
      <w:bookmarkStart w:id="5" w:name="OLE_LINK215"/>
      <w:bookmarkEnd w:id="4"/>
      <w:r>
        <w:rPr>
          <w:rFonts w:ascii="Tw Cen MT" w:eastAsia="Tw Cen MT" w:hAnsi="Tw Cen MT" w:cs="Tw Cen MT"/>
          <w:kern w:val="0"/>
          <w:sz w:val="18"/>
          <w:szCs w:val="18"/>
          <w:lang w:eastAsia="en-US"/>
        </w:rPr>
        <w:t xml:space="preserve">Statement of the Problem: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S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upraclinoid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i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nternal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c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arotid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a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rtery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b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lood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b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lister-like </w:t>
      </w:r>
      <w:bookmarkStart w:id="6" w:name="OLE_LINK12"/>
      <w:r>
        <w:rPr>
          <w:rFonts w:ascii="Tw Cen MT" w:eastAsia="Tw Cen MT" w:hAnsi="Tw Cen MT" w:cs="Tw Cen MT" w:hint="eastAsia"/>
          <w:kern w:val="0"/>
          <w:sz w:val="18"/>
          <w:szCs w:val="18"/>
        </w:rPr>
        <w:t>a</w:t>
      </w:r>
      <w:r>
        <w:rPr>
          <w:rFonts w:ascii="Tw Cen MT" w:eastAsia="Tw Cen MT" w:hAnsi="Tw Cen MT" w:cs="Tw Cen MT"/>
          <w:kern w:val="0"/>
          <w:sz w:val="18"/>
          <w:szCs w:val="18"/>
        </w:rPr>
        <w:t>neurysm</w:t>
      </w:r>
      <w:bookmarkEnd w:id="6"/>
      <w:r>
        <w:rPr>
          <w:rFonts w:ascii="Tw Cen MT" w:eastAsia="Tw Cen MT" w:hAnsi="Tw Cen MT" w:cs="Tw Cen MT"/>
          <w:kern w:val="0"/>
          <w:sz w:val="18"/>
          <w:szCs w:val="18"/>
        </w:rPr>
        <w:t>s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(BBAs)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and traumatic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</w:t>
      </w:r>
      <w:bookmarkStart w:id="7" w:name="OLE_LINK5"/>
      <w:r>
        <w:rPr>
          <w:rFonts w:ascii="Tw Cen MT" w:eastAsia="Tw Cen MT" w:hAnsi="Tw Cen MT" w:cs="Tw Cen MT" w:hint="eastAsia"/>
          <w:kern w:val="0"/>
          <w:sz w:val="18"/>
          <w:szCs w:val="18"/>
        </w:rPr>
        <w:t>i</w:t>
      </w:r>
      <w:r>
        <w:rPr>
          <w:rFonts w:ascii="Tw Cen MT" w:eastAsia="Tw Cen MT" w:hAnsi="Tw Cen MT" w:cs="Tw Cen MT"/>
          <w:kern w:val="0"/>
          <w:sz w:val="18"/>
          <w:szCs w:val="18"/>
        </w:rPr>
        <w:t>ntracranial 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p</w:t>
      </w:r>
      <w:r>
        <w:rPr>
          <w:rFonts w:ascii="Tw Cen MT" w:eastAsia="Tw Cen MT" w:hAnsi="Tw Cen MT" w:cs="Tw Cen MT"/>
          <w:kern w:val="0"/>
          <w:sz w:val="18"/>
          <w:szCs w:val="18"/>
        </w:rPr>
        <w:t>seudoaneurysms</w:t>
      </w:r>
      <w:bookmarkEnd w:id="7"/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(PSAs) are rare </w:t>
      </w:r>
      <w:r>
        <w:rPr>
          <w:rFonts w:ascii="Tw Cen MT" w:eastAsia="Tw Cen MT" w:hAnsi="Tw Cen MT" w:cs="Tw Cen MT"/>
          <w:kern w:val="0"/>
          <w:sz w:val="18"/>
          <w:szCs w:val="18"/>
          <w:lang w:eastAsia="en-US"/>
        </w:rPr>
        <w:t>but dangerous aneurysm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kern w:val="0"/>
          <w:sz w:val="18"/>
          <w:szCs w:val="18"/>
          <w:lang w:eastAsia="en-US"/>
        </w:rPr>
        <w:t>subtype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s with</w:t>
      </w:r>
      <w:r>
        <w:rPr>
          <w:rFonts w:ascii="Tw Cen MT" w:eastAsia="Tw Cen MT" w:hAnsi="Tw Cen MT" w:cs="Tw Cen MT"/>
          <w:kern w:val="0"/>
          <w:sz w:val="18"/>
          <w:szCs w:val="18"/>
          <w:lang w:eastAsia="en-US"/>
        </w:rPr>
        <w:t xml:space="preserve"> high mortality rates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. This study is aimed t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o evaluate the efficacy and safety of endovascular embolization </w:t>
      </w:r>
      <w:bookmarkStart w:id="8" w:name="OLE_LINK6"/>
      <w:r>
        <w:rPr>
          <w:rFonts w:ascii="Tw Cen MT" w:eastAsia="Tw Cen MT" w:hAnsi="Tw Cen MT" w:cs="Tw Cen MT"/>
          <w:kern w:val="0"/>
          <w:sz w:val="18"/>
          <w:szCs w:val="18"/>
        </w:rPr>
        <w:t>using a Rivet-like technique</w:t>
      </w:r>
      <w:bookmarkEnd w:id="8"/>
      <w:r>
        <w:rPr>
          <w:rFonts w:ascii="Tw Cen MT" w:eastAsia="Tw Cen MT" w:hAnsi="Tw Cen MT" w:cs="Tw Cen MT"/>
          <w:kern w:val="0"/>
          <w:sz w:val="18"/>
          <w:szCs w:val="18"/>
        </w:rPr>
        <w:t xml:space="preserve"> for treating </w:t>
      </w:r>
      <w:bookmarkStart w:id="9" w:name="OLE_LINK14"/>
      <w:r>
        <w:rPr>
          <w:rFonts w:ascii="Tw Cen MT" w:eastAsia="Tw Cen MT" w:hAnsi="Tw Cen MT" w:cs="Tw Cen MT" w:hint="eastAsia"/>
          <w:kern w:val="0"/>
          <w:sz w:val="18"/>
          <w:szCs w:val="18"/>
        </w:rPr>
        <w:t>BBAs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and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PSAs</w:t>
      </w:r>
      <w:bookmarkEnd w:id="9"/>
      <w:r>
        <w:rPr>
          <w:rFonts w:ascii="Tw Cen MT" w:eastAsia="Tw Cen MT" w:hAnsi="Tw Cen MT" w:cs="Tw Cen MT" w:hint="eastAsia"/>
          <w:kern w:val="0"/>
          <w:sz w:val="18"/>
          <w:szCs w:val="18"/>
        </w:rPr>
        <w:t>.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</w:t>
      </w:r>
    </w:p>
    <w:p w:rsidR="00590738" w:rsidRDefault="001F0FEE">
      <w:pPr>
        <w:pStyle w:val="1"/>
        <w:widowControl/>
        <w:shd w:val="clear" w:color="auto" w:fill="FFFFFF"/>
        <w:spacing w:before="105" w:beforeAutospacing="0" w:after="105" w:afterAutospacing="0" w:line="360" w:lineRule="auto"/>
        <w:jc w:val="both"/>
        <w:rPr>
          <w:rFonts w:ascii="Tw Cen MT" w:eastAsia="Tw Cen MT" w:hAnsi="Tw Cen MT" w:cs="Tw Cen MT" w:hint="default"/>
          <w:b w:val="0"/>
          <w:kern w:val="0"/>
          <w:sz w:val="18"/>
          <w:szCs w:val="18"/>
        </w:rPr>
      </w:pPr>
      <w:r>
        <w:rPr>
          <w:rFonts w:ascii="Tw Cen MT" w:eastAsia="Tw Cen MT" w:hAnsi="Tw Cen MT" w:cs="Tw Cen MT" w:hint="default"/>
          <w:b w:val="0"/>
          <w:kern w:val="0"/>
          <w:sz w:val="18"/>
          <w:szCs w:val="18"/>
          <w:lang w:eastAsia="en-US"/>
        </w:rPr>
        <w:t>Methodology &amp; Theoretical Orientation:</w:t>
      </w:r>
      <w:r>
        <w:rPr>
          <w:rFonts w:ascii="Times New Roman" w:hAnsi="Times New Roman" w:hint="default"/>
          <w:bCs/>
          <w:kern w:val="2"/>
          <w:sz w:val="24"/>
          <w:szCs w:val="24"/>
        </w:rPr>
        <w:t xml:space="preserve"> </w:t>
      </w:r>
      <w:bookmarkStart w:id="10" w:name="OLE_LINK54"/>
      <w:r>
        <w:rPr>
          <w:rFonts w:ascii="Tw Cen MT" w:eastAsia="Tw Cen MT" w:hAnsi="Tw Cen MT" w:cs="Tw Cen MT"/>
          <w:b w:val="0"/>
          <w:kern w:val="0"/>
          <w:sz w:val="18"/>
          <w:szCs w:val="18"/>
        </w:rPr>
        <w:t>Six</w:t>
      </w:r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 patients with ruptured </w:t>
      </w:r>
      <w:r>
        <w:rPr>
          <w:rFonts w:ascii="Tw Cen MT" w:eastAsia="Tw Cen MT" w:hAnsi="Tw Cen MT" w:cs="Tw Cen MT"/>
          <w:b w:val="0"/>
          <w:kern w:val="0"/>
          <w:sz w:val="18"/>
          <w:szCs w:val="18"/>
        </w:rPr>
        <w:t>BBAs</w:t>
      </w:r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 and 1 patient with </w:t>
      </w:r>
      <w:r>
        <w:rPr>
          <w:rFonts w:ascii="Tw Cen MT" w:eastAsia="Tw Cen MT" w:hAnsi="Tw Cen MT" w:cs="Tw Cen MT"/>
          <w:b w:val="0"/>
          <w:kern w:val="0"/>
          <w:sz w:val="18"/>
          <w:szCs w:val="18"/>
        </w:rPr>
        <w:t>PSA</w:t>
      </w:r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 of the internal carotid artery underwent endovascular </w:t>
      </w:r>
      <w:bookmarkStart w:id="11" w:name="OLE_LINK9"/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>embolization</w:t>
      </w:r>
      <w:bookmarkEnd w:id="11"/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 treatment using </w:t>
      </w:r>
      <w:r>
        <w:rPr>
          <w:rFonts w:ascii="Tw Cen MT" w:eastAsia="Tw Cen MT" w:hAnsi="Tw Cen MT" w:cs="Tw Cen MT"/>
          <w:b w:val="0"/>
          <w:kern w:val="0"/>
          <w:sz w:val="18"/>
          <w:szCs w:val="18"/>
        </w:rPr>
        <w:t>r</w:t>
      </w:r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ivet-like technique were collected from </w:t>
      </w:r>
      <w:bookmarkStart w:id="12" w:name="OLE_LINK13"/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First Affiliated Hospital of Gannan Medical University (Ganzhou, China) </w:t>
      </w:r>
      <w:bookmarkStart w:id="13" w:name="OLE_LINK4"/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between </w:t>
      </w:r>
      <w:r>
        <w:rPr>
          <w:rFonts w:ascii="Tw Cen MT" w:eastAsia="Tw Cen MT" w:hAnsi="Tw Cen MT" w:cs="Tw Cen MT"/>
          <w:b w:val="0"/>
          <w:kern w:val="0"/>
          <w:sz w:val="18"/>
          <w:szCs w:val="18"/>
        </w:rPr>
        <w:t xml:space="preserve">Mar. </w:t>
      </w:r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2012 and </w:t>
      </w:r>
      <w:r>
        <w:rPr>
          <w:rFonts w:ascii="Tw Cen MT" w:eastAsia="Tw Cen MT" w:hAnsi="Tw Cen MT" w:cs="Tw Cen MT"/>
          <w:b w:val="0"/>
          <w:kern w:val="0"/>
          <w:sz w:val="18"/>
          <w:szCs w:val="18"/>
        </w:rPr>
        <w:t xml:space="preserve">Dec. </w:t>
      </w:r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>2017</w:t>
      </w:r>
      <w:bookmarkEnd w:id="13"/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>.</w:t>
      </w:r>
      <w:bookmarkEnd w:id="12"/>
      <w:r>
        <w:rPr>
          <w:rFonts w:ascii="Tw Cen MT" w:eastAsia="Tw Cen MT" w:hAnsi="Tw Cen MT" w:cs="Tw Cen MT" w:hint="default"/>
          <w:b w:val="0"/>
          <w:kern w:val="0"/>
          <w:sz w:val="18"/>
          <w:szCs w:val="18"/>
        </w:rPr>
        <w:t xml:space="preserve"> Clinical data, including Postoperative cerebral angiography results and follow-up information of patients were analyzed retrospectively.</w:t>
      </w:r>
    </w:p>
    <w:bookmarkEnd w:id="10"/>
    <w:p w:rsidR="00590738" w:rsidRDefault="001F0FEE">
      <w:pPr>
        <w:autoSpaceDE w:val="0"/>
        <w:autoSpaceDN w:val="0"/>
        <w:spacing w:line="360" w:lineRule="auto"/>
        <w:rPr>
          <w:rFonts w:ascii="Tw Cen MT" w:eastAsia="Tw Cen MT" w:hAnsi="Tw Cen MT" w:cs="Tw Cen MT"/>
          <w:kern w:val="0"/>
          <w:sz w:val="18"/>
          <w:szCs w:val="18"/>
        </w:rPr>
      </w:pPr>
      <w:r>
        <w:rPr>
          <w:rFonts w:ascii="Tw Cen MT" w:eastAsia="Tw Cen MT" w:hAnsi="Tw Cen MT" w:cs="Tw Cen MT"/>
          <w:kern w:val="0"/>
          <w:sz w:val="18"/>
          <w:szCs w:val="18"/>
          <w:lang w:eastAsia="en-US"/>
        </w:rPr>
        <w:t xml:space="preserve">Findings: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C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omplete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t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reatment using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r</w:t>
      </w:r>
      <w:r>
        <w:rPr>
          <w:rFonts w:ascii="Tw Cen MT" w:eastAsia="Tw Cen MT" w:hAnsi="Tw Cen MT" w:cs="Tw Cen MT"/>
          <w:kern w:val="0"/>
          <w:sz w:val="18"/>
          <w:szCs w:val="18"/>
        </w:rPr>
        <w:t>ivet-like technique was achieved in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all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7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patients,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and the c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linical data revealed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four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patients discharged from the hospital with a mRS score of 1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, two with mRs 2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and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one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with mRS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3.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T</w:t>
      </w:r>
      <w:r>
        <w:rPr>
          <w:rFonts w:ascii="Tw Cen MT" w:eastAsia="Tw Cen MT" w:hAnsi="Tw Cen MT" w:cs="Tw Cen MT"/>
          <w:kern w:val="0"/>
          <w:sz w:val="18"/>
          <w:szCs w:val="18"/>
        </w:rPr>
        <w:t>he mRS at 6 months</w:t>
      </w:r>
      <w:bookmarkStart w:id="14" w:name="OLE_LINK10"/>
      <w:r>
        <w:rPr>
          <w:rFonts w:ascii="Tw Cen MT" w:eastAsia="Tw Cen MT" w:hAnsi="Tw Cen MT" w:cs="Tw Cen MT"/>
          <w:kern w:val="0"/>
          <w:sz w:val="18"/>
          <w:szCs w:val="18"/>
        </w:rPr>
        <w:t xml:space="preserve"> after surgery</w:t>
      </w:r>
      <w:bookmarkEnd w:id="14"/>
      <w:r>
        <w:rPr>
          <w:rFonts w:ascii="Tw Cen MT" w:eastAsia="Tw Cen MT" w:hAnsi="Tw Cen MT" w:cs="Tw Cen MT"/>
          <w:kern w:val="0"/>
          <w:sz w:val="18"/>
          <w:szCs w:val="18"/>
        </w:rPr>
        <w:t xml:space="preserve"> were as follows: 0 score in 2 patients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, </w:t>
      </w:r>
      <w:bookmarkStart w:id="15" w:name="OLE_LINK8"/>
      <w:r>
        <w:rPr>
          <w:rFonts w:ascii="Tw Cen MT" w:eastAsia="Tw Cen MT" w:hAnsi="Tw Cen MT" w:cs="Tw Cen MT"/>
          <w:kern w:val="0"/>
          <w:sz w:val="18"/>
          <w:szCs w:val="18"/>
        </w:rPr>
        <w:t>1 scores in 3</w:t>
      </w:r>
      <w:bookmarkEnd w:id="15"/>
      <w:r>
        <w:rPr>
          <w:rFonts w:ascii="Tw Cen MT" w:eastAsia="Tw Cen MT" w:hAnsi="Tw Cen MT" w:cs="Tw Cen MT" w:hint="eastAsia"/>
          <w:kern w:val="0"/>
          <w:sz w:val="18"/>
          <w:szCs w:val="18"/>
        </w:rPr>
        <w:t>, 2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scores in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1 and 3 scores in 1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.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Five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patients with angiography follow-up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ranged from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3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to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6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months after surgery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, and no recurrent aneurysms and parent vessel occlusion were detected at </w:t>
      </w:r>
      <w:r>
        <w:rPr>
          <w:rFonts w:ascii="Tw Cen MT" w:eastAsia="Tw Cen MT" w:hAnsi="Tw Cen MT" w:cs="Tw Cen MT"/>
          <w:kern w:val="0"/>
          <w:sz w:val="18"/>
          <w:szCs w:val="18"/>
        </w:rPr>
        <w:t>early or intermediate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follow-up.</w:t>
      </w:r>
    </w:p>
    <w:p w:rsidR="00590738" w:rsidRDefault="001F0FEE">
      <w:pPr>
        <w:autoSpaceDE w:val="0"/>
        <w:autoSpaceDN w:val="0"/>
        <w:spacing w:line="360" w:lineRule="auto"/>
        <w:rPr>
          <w:rFonts w:ascii="Tw Cen MT" w:eastAsia="Tw Cen MT" w:hAnsi="Tw Cen MT" w:cs="Tw Cen MT"/>
          <w:kern w:val="0"/>
          <w:sz w:val="18"/>
          <w:szCs w:val="18"/>
        </w:rPr>
      </w:pPr>
      <w:r>
        <w:rPr>
          <w:rFonts w:ascii="Tw Cen MT" w:eastAsia="Tw Cen MT" w:hAnsi="Tw Cen MT" w:cs="Tw Cen MT"/>
          <w:kern w:val="0"/>
          <w:sz w:val="18"/>
          <w:szCs w:val="18"/>
          <w:lang w:eastAsia="en-US"/>
        </w:rPr>
        <w:t xml:space="preserve">Conclusion &amp; Significance: 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Our study suggest that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r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ivet-like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t</w:t>
      </w:r>
      <w:r>
        <w:rPr>
          <w:rFonts w:ascii="Tw Cen MT" w:eastAsia="Tw Cen MT" w:hAnsi="Tw Cen MT" w:cs="Tw Cen MT"/>
          <w:kern w:val="0"/>
          <w:sz w:val="18"/>
          <w:szCs w:val="18"/>
        </w:rPr>
        <w:t>echnique</w:t>
      </w:r>
      <w:bookmarkStart w:id="16" w:name="OLE_LINK67"/>
      <w:r>
        <w:rPr>
          <w:rFonts w:ascii="Tw Cen MT" w:eastAsia="Tw Cen MT" w:hAnsi="Tw Cen MT" w:cs="Tw Cen MT"/>
          <w:kern w:val="0"/>
          <w:sz w:val="18"/>
          <w:szCs w:val="18"/>
        </w:rPr>
        <w:t xml:space="preserve"> </w:t>
      </w:r>
      <w:bookmarkEnd w:id="16"/>
      <w:r>
        <w:rPr>
          <w:rFonts w:ascii="Tw Cen MT" w:eastAsia="Tw Cen MT" w:hAnsi="Tw Cen MT" w:cs="Tw Cen MT" w:hint="eastAsia"/>
          <w:kern w:val="0"/>
          <w:sz w:val="18"/>
          <w:szCs w:val="18"/>
        </w:rPr>
        <w:t>can effectively increase the metal coverage of the a</w:t>
      </w:r>
      <w:r>
        <w:rPr>
          <w:rFonts w:ascii="Tw Cen MT" w:eastAsia="Tw Cen MT" w:hAnsi="Tw Cen MT" w:cs="Tw Cen MT"/>
          <w:kern w:val="0"/>
          <w:sz w:val="18"/>
          <w:szCs w:val="18"/>
        </w:rPr>
        <w:t>neurysm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neck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and potential further reduce the rate of aneurysm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kern w:val="0"/>
          <w:sz w:val="18"/>
          <w:szCs w:val="18"/>
        </w:rPr>
        <w:t>recurrence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, is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a viable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endovascular option for ruptured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BBAs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and 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PSAs</w:t>
      </w:r>
      <w:r>
        <w:rPr>
          <w:rFonts w:ascii="Tw Cen MT" w:eastAsia="Tw Cen MT" w:hAnsi="Tw Cen MT" w:cs="Tw Cen MT"/>
          <w:kern w:val="0"/>
          <w:sz w:val="18"/>
          <w:szCs w:val="18"/>
        </w:rPr>
        <w:t xml:space="preserve"> of the internal carotid artery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. Short-term efficacy is safe and effective, but </w:t>
      </w:r>
      <w:bookmarkEnd w:id="5"/>
      <w:r>
        <w:rPr>
          <w:rFonts w:ascii="Tw Cen MT" w:eastAsia="Tw Cen MT" w:hAnsi="Tw Cen MT" w:cs="Tw Cen MT" w:hint="eastAsia"/>
          <w:kern w:val="0"/>
          <w:sz w:val="18"/>
          <w:szCs w:val="18"/>
        </w:rPr>
        <w:t xml:space="preserve">further experience and follow-up are needed to determine the </w:t>
      </w:r>
      <w:r>
        <w:rPr>
          <w:rFonts w:ascii="Tw Cen MT" w:eastAsia="Tw Cen MT" w:hAnsi="Tw Cen MT" w:cs="Tw Cen MT"/>
          <w:kern w:val="0"/>
          <w:sz w:val="18"/>
          <w:szCs w:val="18"/>
        </w:rPr>
        <w:t>long-term efficacy of this treatment</w:t>
      </w:r>
      <w:r>
        <w:rPr>
          <w:rFonts w:ascii="Tw Cen MT" w:eastAsia="Tw Cen MT" w:hAnsi="Tw Cen MT" w:cs="Tw Cen MT" w:hint="eastAsia"/>
          <w:kern w:val="0"/>
          <w:sz w:val="18"/>
          <w:szCs w:val="18"/>
        </w:rPr>
        <w:t>.</w:t>
      </w:r>
    </w:p>
    <w:p w:rsidR="00590738" w:rsidRDefault="001F0FEE">
      <w:pPr>
        <w:pStyle w:val="3"/>
        <w:spacing w:before="74"/>
        <w:rPr>
          <w:color w:val="BF5A14"/>
        </w:rPr>
      </w:pPr>
      <w:r>
        <w:rPr>
          <w:color w:val="BF5A14"/>
        </w:rPr>
        <w:t>Image</w:t>
      </w:r>
    </w:p>
    <w:p w:rsidR="00590738" w:rsidRDefault="001F0FEE">
      <w:r>
        <w:rPr>
          <w:rFonts w:hint="eastAsia"/>
          <w:noProof/>
        </w:rPr>
        <w:drawing>
          <wp:inline distT="0" distB="0" distL="114300" distR="114300">
            <wp:extent cx="5271135" cy="2110105"/>
            <wp:effectExtent l="0" t="0" r="5715" b="4445"/>
            <wp:docPr id="2" name="图片 2" descr="Layou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ayout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738" w:rsidRDefault="001F0FEE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0738" w:rsidRDefault="005E5B9F">
      <w:pPr>
        <w:pStyle w:val="a6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9" w:history="1">
        <w:r w:rsidR="001F0FEE">
          <w:rPr>
            <w:sz w:val="18"/>
          </w:rPr>
          <w:t>Gaughen JR Jr</w:t>
        </w:r>
      </w:hyperlink>
      <w:r w:rsidR="001F0FEE">
        <w:rPr>
          <w:sz w:val="18"/>
        </w:rPr>
        <w:t>, </w:t>
      </w:r>
      <w:hyperlink r:id="rId10" w:history="1">
        <w:r w:rsidR="001F0FEE">
          <w:rPr>
            <w:sz w:val="18"/>
          </w:rPr>
          <w:t>Hasan D</w:t>
        </w:r>
      </w:hyperlink>
      <w:r w:rsidR="001F0FEE">
        <w:rPr>
          <w:sz w:val="18"/>
        </w:rPr>
        <w:t>, </w:t>
      </w:r>
      <w:hyperlink r:id="rId11" w:history="1">
        <w:r w:rsidR="001F0FEE">
          <w:rPr>
            <w:sz w:val="18"/>
          </w:rPr>
          <w:t>Dumont AS</w:t>
        </w:r>
      </w:hyperlink>
      <w:r w:rsidR="001F0FEE">
        <w:rPr>
          <w:rFonts w:hint="eastAsia"/>
          <w:sz w:val="18"/>
        </w:rPr>
        <w:t xml:space="preserve"> (</w:t>
      </w:r>
      <w:r w:rsidR="001F0FEE">
        <w:rPr>
          <w:sz w:val="18"/>
        </w:rPr>
        <w:t>201</w:t>
      </w:r>
      <w:r w:rsidR="001F0FEE">
        <w:rPr>
          <w:rFonts w:hint="eastAsia"/>
          <w:sz w:val="18"/>
        </w:rPr>
        <w:t>0</w:t>
      </w:r>
      <w:r w:rsidR="001F0FEE">
        <w:rPr>
          <w:sz w:val="18"/>
        </w:rPr>
        <w:t>) The efficacy of endovascular stenting in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the treatment of supraclinoid internal carotid arteryblister aneurysms using a stent-in-stent technique.</w:t>
      </w:r>
      <w:r w:rsidR="001F0FEE">
        <w:rPr>
          <w:rFonts w:hint="eastAsia"/>
          <w:sz w:val="18"/>
        </w:rPr>
        <w:t xml:space="preserve"> </w:t>
      </w:r>
      <w:hyperlink r:id="rId12" w:tooltip="AJNR. American journal of neuroradiology." w:history="1">
        <w:r w:rsidR="001F0FEE">
          <w:rPr>
            <w:sz w:val="18"/>
          </w:rPr>
          <w:t>AJNR Am J Neuroradiol.</w:t>
        </w:r>
      </w:hyperlink>
      <w:r w:rsidR="001F0FEE">
        <w:rPr>
          <w:sz w:val="18"/>
        </w:rPr>
        <w:t xml:space="preserve"> Jun;31(6):1132-8. </w:t>
      </w:r>
    </w:p>
    <w:p w:rsidR="00590738" w:rsidRDefault="001F0FEE">
      <w:pPr>
        <w:pStyle w:val="a6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Yong Cheol Lim,</w:t>
      </w:r>
      <w:r>
        <w:rPr>
          <w:rFonts w:hint="eastAsia"/>
          <w:sz w:val="18"/>
        </w:rPr>
        <w:t xml:space="preserve"> </w:t>
      </w:r>
      <w:r>
        <w:rPr>
          <w:sz w:val="18"/>
        </w:rPr>
        <w:t>Byung Moon Kim,</w:t>
      </w:r>
      <w:r>
        <w:rPr>
          <w:rFonts w:hint="eastAsia"/>
          <w:sz w:val="18"/>
        </w:rPr>
        <w:t xml:space="preserve"> </w:t>
      </w:r>
      <w:r>
        <w:rPr>
          <w:sz w:val="18"/>
        </w:rPr>
        <w:t>Sang Hyun Suh</w:t>
      </w:r>
      <w:r>
        <w:rPr>
          <w:rFonts w:hint="eastAsia"/>
          <w:sz w:val="18"/>
        </w:rPr>
        <w:t xml:space="preserve"> (</w:t>
      </w:r>
      <w:r>
        <w:rPr>
          <w:sz w:val="18"/>
        </w:rPr>
        <w:t>2013</w:t>
      </w:r>
      <w:r>
        <w:rPr>
          <w:rFonts w:hint="eastAsia"/>
          <w:sz w:val="18"/>
        </w:rPr>
        <w:t xml:space="preserve">) </w:t>
      </w:r>
      <w:r>
        <w:rPr>
          <w:sz w:val="18"/>
        </w:rPr>
        <w:t>Reconstructive treatment of ruptured blood</w:t>
      </w:r>
      <w:r>
        <w:rPr>
          <w:rFonts w:hint="eastAsia"/>
          <w:sz w:val="18"/>
        </w:rPr>
        <w:t xml:space="preserve"> </w:t>
      </w:r>
      <w:r>
        <w:rPr>
          <w:sz w:val="18"/>
        </w:rPr>
        <w:t>blister-like aneurysms with stent and coil.</w:t>
      </w:r>
      <w:r>
        <w:rPr>
          <w:rFonts w:hint="eastAsia"/>
          <w:sz w:val="18"/>
        </w:rPr>
        <w:t xml:space="preserve"> </w:t>
      </w:r>
      <w:hyperlink r:id="rId13" w:tooltip="Neurosurgery." w:history="1">
        <w:r>
          <w:rPr>
            <w:sz w:val="18"/>
          </w:rPr>
          <w:t>Neurosurgery.</w:t>
        </w:r>
      </w:hyperlink>
      <w:r>
        <w:rPr>
          <w:rFonts w:hint="eastAsia"/>
          <w:sz w:val="18"/>
        </w:rPr>
        <w:t xml:space="preserve"> </w:t>
      </w:r>
      <w:r>
        <w:rPr>
          <w:sz w:val="18"/>
        </w:rPr>
        <w:t>Sep;73(3):480-8</w:t>
      </w:r>
    </w:p>
    <w:p w:rsidR="00590738" w:rsidRDefault="005E5B9F">
      <w:pPr>
        <w:pStyle w:val="a6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14" w:history="1">
        <w:r w:rsidR="001F0FEE">
          <w:rPr>
            <w:sz w:val="18"/>
          </w:rPr>
          <w:t>Song J</w:t>
        </w:r>
      </w:hyperlink>
      <w:r w:rsidR="001F0FEE">
        <w:rPr>
          <w:sz w:val="18"/>
        </w:rPr>
        <w:t>, </w:t>
      </w:r>
      <w:hyperlink r:id="rId15" w:history="1">
        <w:r w:rsidR="001F0FEE">
          <w:rPr>
            <w:sz w:val="18"/>
          </w:rPr>
          <w:t>Oh S</w:t>
        </w:r>
      </w:hyperlink>
      <w:r w:rsidR="001F0FEE">
        <w:rPr>
          <w:sz w:val="18"/>
        </w:rPr>
        <w:t>, </w:t>
      </w:r>
      <w:hyperlink r:id="rId16" w:history="1">
        <w:r w:rsidR="001F0FEE">
          <w:rPr>
            <w:sz w:val="18"/>
          </w:rPr>
          <w:t>Kim MJ</w:t>
        </w:r>
      </w:hyperlink>
      <w:r w:rsidR="001F0FEE">
        <w:rPr>
          <w:sz w:val="18"/>
        </w:rPr>
        <w:t xml:space="preserve"> (2016)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Endovascular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treatment of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ruptured blood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blister-like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aneurysms with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multiple (≥3)</w:t>
      </w:r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 xml:space="preserve">overlappingEnterprise stents and coiling. </w:t>
      </w:r>
      <w:hyperlink r:id="rId17" w:tooltip="Acta neurochirurgica." w:history="1">
        <w:r w:rsidR="001F0FEE">
          <w:rPr>
            <w:sz w:val="18"/>
          </w:rPr>
          <w:t>Acta Neurochir (Wien).</w:t>
        </w:r>
      </w:hyperlink>
      <w:r w:rsidR="001F0FEE">
        <w:rPr>
          <w:sz w:val="18"/>
        </w:rPr>
        <w:t> Apr;158(4):803-809.</w:t>
      </w:r>
    </w:p>
    <w:p w:rsidR="00590738" w:rsidRDefault="005E5B9F">
      <w:pPr>
        <w:pStyle w:val="a6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18" w:history="1">
        <w:r w:rsidR="001F0FEE">
          <w:rPr>
            <w:sz w:val="18"/>
          </w:rPr>
          <w:t>Brzezicki G</w:t>
        </w:r>
      </w:hyperlink>
      <w:r w:rsidR="001F0FEE">
        <w:rPr>
          <w:sz w:val="18"/>
        </w:rPr>
        <w:t>, </w:t>
      </w:r>
      <w:hyperlink r:id="rId19" w:history="1">
        <w:r w:rsidR="001F0FEE">
          <w:rPr>
            <w:sz w:val="18"/>
          </w:rPr>
          <w:t>Rivet DJ</w:t>
        </w:r>
      </w:hyperlink>
      <w:r w:rsidR="001F0FEE">
        <w:rPr>
          <w:sz w:val="18"/>
        </w:rPr>
        <w:t>, </w:t>
      </w:r>
      <w:hyperlink r:id="rId20" w:history="1">
        <w:r w:rsidR="001F0FEE">
          <w:rPr>
            <w:sz w:val="18"/>
          </w:rPr>
          <w:t>Reavey-Cantwell J</w:t>
        </w:r>
      </w:hyperlink>
      <w:r w:rsidR="001F0FEE">
        <w:rPr>
          <w:rFonts w:hint="eastAsia"/>
          <w:sz w:val="18"/>
        </w:rPr>
        <w:t xml:space="preserve"> </w:t>
      </w:r>
      <w:r w:rsidR="001F0FEE">
        <w:rPr>
          <w:sz w:val="18"/>
        </w:rPr>
        <w:t>(20</w:t>
      </w:r>
      <w:r w:rsidR="001F0FEE">
        <w:rPr>
          <w:rFonts w:hint="eastAsia"/>
          <w:sz w:val="18"/>
        </w:rPr>
        <w:t>16</w:t>
      </w:r>
      <w:r w:rsidR="001F0FEE">
        <w:rPr>
          <w:sz w:val="18"/>
        </w:rPr>
        <w:t xml:space="preserve">) Pipeline Embolization Device for treatment of high cervical and skull base carotid artery dissections: clinical case series. </w:t>
      </w:r>
      <w:hyperlink r:id="rId21" w:tooltip="Journal of neurointerventional surgery." w:history="1">
        <w:r w:rsidR="001F0FEE">
          <w:rPr>
            <w:sz w:val="18"/>
          </w:rPr>
          <w:t>J Neurointerv Surg.</w:t>
        </w:r>
      </w:hyperlink>
      <w:r w:rsidR="001F0FEE">
        <w:rPr>
          <w:sz w:val="18"/>
        </w:rPr>
        <w:t> Jul;8(7):722-8</w:t>
      </w:r>
      <w:r w:rsidR="001F0FEE">
        <w:rPr>
          <w:rFonts w:hint="eastAsia"/>
          <w:sz w:val="18"/>
        </w:rPr>
        <w:t>.</w:t>
      </w:r>
    </w:p>
    <w:p w:rsidR="00590738" w:rsidRDefault="005E5B9F">
      <w:pPr>
        <w:widowControl/>
        <w:numPr>
          <w:ilvl w:val="0"/>
          <w:numId w:val="1"/>
        </w:numPr>
        <w:shd w:val="clear" w:color="auto" w:fill="FFFFFF"/>
        <w:spacing w:line="305" w:lineRule="atLeast"/>
        <w:ind w:hanging="283"/>
        <w:jc w:val="left"/>
        <w:rPr>
          <w:rFonts w:ascii="Calibri" w:eastAsia="Calibri" w:hAnsi="Calibri" w:cs="Calibri"/>
          <w:sz w:val="18"/>
        </w:rPr>
      </w:pPr>
      <w:hyperlink r:id="rId22" w:history="1">
        <w:r w:rsidR="001F0FEE">
          <w:rPr>
            <w:rFonts w:ascii="Calibri" w:eastAsia="Calibri" w:hAnsi="Calibri" w:cs="Calibri"/>
            <w:sz w:val="18"/>
          </w:rPr>
          <w:t>Khattar NK</w:t>
        </w:r>
      </w:hyperlink>
      <w:r w:rsidR="001F0FEE">
        <w:rPr>
          <w:rFonts w:ascii="Calibri" w:eastAsia="Calibri" w:hAnsi="Calibri" w:cs="Calibri"/>
          <w:sz w:val="18"/>
        </w:rPr>
        <w:t>, </w:t>
      </w:r>
      <w:hyperlink r:id="rId23" w:history="1">
        <w:r w:rsidR="001F0FEE">
          <w:rPr>
            <w:rFonts w:ascii="Calibri" w:eastAsia="Calibri" w:hAnsi="Calibri" w:cs="Calibri"/>
            <w:sz w:val="18"/>
          </w:rPr>
          <w:t>White AC</w:t>
        </w:r>
      </w:hyperlink>
      <w:r w:rsidR="001F0FEE">
        <w:rPr>
          <w:rFonts w:ascii="Calibri" w:eastAsia="Calibri" w:hAnsi="Calibri" w:cs="Calibri"/>
          <w:sz w:val="18"/>
        </w:rPr>
        <w:t>, </w:t>
      </w:r>
      <w:hyperlink r:id="rId24" w:history="1">
        <w:r w:rsidR="001F0FEE">
          <w:rPr>
            <w:rFonts w:ascii="Calibri" w:eastAsia="Calibri" w:hAnsi="Calibri" w:cs="Calibri"/>
            <w:sz w:val="18"/>
          </w:rPr>
          <w:t>Fortuny EM</w:t>
        </w:r>
      </w:hyperlink>
      <w:r w:rsidR="001F0FEE">
        <w:rPr>
          <w:rFonts w:ascii="Calibri" w:eastAsia="Calibri" w:hAnsi="Calibri" w:cs="Calibri" w:hint="eastAsia"/>
          <w:sz w:val="18"/>
        </w:rPr>
        <w:t xml:space="preserve"> </w:t>
      </w:r>
      <w:r w:rsidR="001F0FEE">
        <w:rPr>
          <w:rFonts w:ascii="Calibri" w:eastAsia="Calibri" w:hAnsi="Calibri" w:cs="Calibri"/>
          <w:sz w:val="18"/>
        </w:rPr>
        <w:t>(201</w:t>
      </w:r>
      <w:r w:rsidR="001F0FEE">
        <w:rPr>
          <w:rFonts w:ascii="Calibri" w:eastAsia="Calibri" w:hAnsi="Calibri" w:cs="Calibri" w:hint="eastAsia"/>
          <w:sz w:val="18"/>
        </w:rPr>
        <w:t>7</w:t>
      </w:r>
      <w:r w:rsidR="001F0FEE">
        <w:rPr>
          <w:rFonts w:ascii="Calibri" w:eastAsia="Calibri" w:hAnsi="Calibri" w:cs="Calibri"/>
          <w:sz w:val="18"/>
        </w:rPr>
        <w:t>)</w:t>
      </w:r>
      <w:r w:rsidR="001F0FEE">
        <w:rPr>
          <w:rFonts w:ascii="Calibri" w:eastAsia="Calibri" w:hAnsi="Calibri" w:cs="Calibri" w:hint="eastAsia"/>
          <w:sz w:val="18"/>
        </w:rPr>
        <w:t xml:space="preserve"> </w:t>
      </w:r>
      <w:r w:rsidR="001F0FEE">
        <w:rPr>
          <w:rFonts w:ascii="Calibri" w:eastAsia="Calibri" w:hAnsi="Calibri" w:cs="Calibri"/>
          <w:sz w:val="18"/>
        </w:rPr>
        <w:t>Management of Unruptured Traumatic Middle Meningeal Artery</w:t>
      </w:r>
      <w:r w:rsidR="001F0FEE">
        <w:rPr>
          <w:rFonts w:ascii="Calibri" w:eastAsia="Calibri" w:hAnsi="Calibri" w:cs="Calibri" w:hint="eastAsia"/>
          <w:sz w:val="18"/>
        </w:rPr>
        <w:t xml:space="preserve"> </w:t>
      </w:r>
      <w:r w:rsidR="001F0FEE">
        <w:rPr>
          <w:rFonts w:ascii="Calibri" w:eastAsia="Calibri" w:hAnsi="Calibri" w:cs="Calibri"/>
          <w:sz w:val="18"/>
        </w:rPr>
        <w:t>Pseudoaneurysms through Onyx Embolization.</w:t>
      </w:r>
      <w:r w:rsidR="001F0FEE">
        <w:rPr>
          <w:rFonts w:ascii="Calibri" w:eastAsia="Calibri" w:hAnsi="Calibri" w:cs="Calibri" w:hint="eastAsia"/>
          <w:sz w:val="18"/>
        </w:rPr>
        <w:t xml:space="preserve"> </w:t>
      </w:r>
      <w:hyperlink r:id="rId25" w:tooltip="Cureus." w:history="1">
        <w:r w:rsidR="001F0FEE">
          <w:rPr>
            <w:rFonts w:ascii="Calibri" w:eastAsia="Calibri" w:hAnsi="Calibri" w:cs="Calibri"/>
            <w:sz w:val="18"/>
          </w:rPr>
          <w:t>Cureus.</w:t>
        </w:r>
      </w:hyperlink>
      <w:r w:rsidR="001F0FEE">
        <w:rPr>
          <w:rFonts w:ascii="Calibri" w:eastAsia="Calibri" w:hAnsi="Calibri" w:cs="Calibri"/>
          <w:sz w:val="18"/>
        </w:rPr>
        <w:t> Oct 23;9(10)</w:t>
      </w:r>
    </w:p>
    <w:p w:rsidR="00590738" w:rsidRDefault="00590738">
      <w:pPr>
        <w:widowControl/>
        <w:shd w:val="clear" w:color="auto" w:fill="FFFFFF"/>
        <w:jc w:val="left"/>
        <w:rPr>
          <w:rFonts w:ascii="Calibri" w:eastAsia="Calibri" w:hAnsi="Calibri" w:cs="Calibri"/>
          <w:sz w:val="18"/>
        </w:rPr>
      </w:pPr>
    </w:p>
    <w:p w:rsidR="00590738" w:rsidRDefault="00590738">
      <w:pPr>
        <w:tabs>
          <w:tab w:val="left" w:pos="384"/>
        </w:tabs>
        <w:ind w:right="117"/>
      </w:pPr>
    </w:p>
    <w:p w:rsidR="00590738" w:rsidRDefault="00590738">
      <w:pPr>
        <w:tabs>
          <w:tab w:val="left" w:pos="384"/>
        </w:tabs>
        <w:ind w:right="117"/>
      </w:pPr>
    </w:p>
    <w:p w:rsidR="00590738" w:rsidRDefault="001F0FEE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8EB1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90738" w:rsidRDefault="002F4352">
      <w:pPr>
        <w:spacing w:before="92"/>
        <w:ind w:right="4234"/>
        <w:rPr>
          <w:rFonts w:ascii="Arial"/>
          <w:color w:val="BF5A1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A4316D" wp14:editId="4C08D579">
                <wp:simplePos x="0" y="0"/>
                <wp:positionH relativeFrom="column">
                  <wp:posOffset>3911600</wp:posOffset>
                </wp:positionH>
                <wp:positionV relativeFrom="paragraph">
                  <wp:posOffset>304165</wp:posOffset>
                </wp:positionV>
                <wp:extent cx="1456055" cy="1276350"/>
                <wp:effectExtent l="19050" t="19050" r="10795" b="19050"/>
                <wp:wrapNone/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6055" cy="1276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F4352" w:rsidRDefault="002F4352" w:rsidP="002F4352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5FE43" wp14:editId="4F78016B">
                                  <wp:extent cx="1089025" cy="960120"/>
                                  <wp:effectExtent l="0" t="0" r="0" b="0"/>
                                  <wp:docPr id="19" name="图片 19" descr="C:\Users\samsung\AppData\Local\Temp\1540727884(1)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图片 19" descr="C:\Users\samsung\AppData\Local\Temp\1540727884(1).png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9025" cy="960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A4316D" id="Rounded Rectangle 2" o:spid="_x0000_s1026" style="position:absolute;left:0;text-align:left;margin-left:308pt;margin-top:23.95pt;width:114.6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" strokecolor="#9bbb59" strokeweight="2.5pt">
                <v:shadow color="#868686"/>
                <v:textbox>
                  <w:txbxContent>
                    <w:p w:rsidR="002F4352" w:rsidRDefault="002F4352" w:rsidP="002F4352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85FE43" wp14:editId="4F78016B">
                            <wp:extent cx="1089025" cy="960120"/>
                            <wp:effectExtent l="0" t="0" r="0" b="0"/>
                            <wp:docPr id="19" name="图片 19" descr="C:\Users\samsung\AppData\Local\Temp\1540727884(1)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图片 19" descr="C:\Users\samsung\AppData\Local\Temp\1540727884(1).png"/>
                                    <pic:cNvPicPr/>
                                  </pic:nvPicPr>
                                  <pic:blipFill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9025" cy="960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1F0FEE">
        <w:t xml:space="preserve">             </w:t>
      </w:r>
      <w:r w:rsidR="00A40B56">
        <w:rPr>
          <w:rFonts w:ascii="Arial"/>
          <w:noProof/>
          <w:color w:val="BF5A14"/>
        </w:rPr>
        <w:drawing>
          <wp:inline distT="0" distB="0" distL="0" distR="0">
            <wp:extent cx="957978" cy="14001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主任照片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840" cy="140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0FEE">
        <w:rPr>
          <w:rFonts w:ascii="Arial"/>
          <w:color w:val="BF5A14"/>
        </w:rPr>
        <w:t xml:space="preserve">Biography </w:t>
      </w:r>
      <w:r>
        <w:rPr>
          <w:rFonts w:ascii="Arial"/>
          <w:color w:val="BF5A14"/>
        </w:rPr>
        <w:t xml:space="preserve"> </w:t>
      </w:r>
      <w:r w:rsidR="001F0FEE">
        <w:rPr>
          <w:rFonts w:ascii="Arial"/>
          <w:color w:val="BF5A14"/>
        </w:rPr>
        <w:t>(150 word limit)</w:t>
      </w:r>
    </w:p>
    <w:p w:rsidR="00590738" w:rsidRDefault="001F0FEE">
      <w:pPr>
        <w:spacing w:before="41" w:line="154" w:lineRule="exact"/>
        <w:ind w:left="213" w:right="231"/>
        <w:rPr>
          <w:rFonts w:ascii="Arial"/>
          <w:sz w:val="14"/>
        </w:rPr>
      </w:pPr>
      <w:bookmarkStart w:id="17" w:name="OLE_LINK15"/>
      <w:r>
        <w:rPr>
          <w:rFonts w:ascii="Arial"/>
          <w:sz w:val="14"/>
        </w:rPr>
        <w:t>Shaochun Yang</w:t>
      </w:r>
      <w:r>
        <w:rPr>
          <w:rFonts w:ascii="Arial" w:hint="eastAsia"/>
          <w:sz w:val="14"/>
        </w:rPr>
        <w:t>，</w:t>
      </w:r>
      <w:r>
        <w:rPr>
          <w:rFonts w:ascii="Arial"/>
          <w:sz w:val="14"/>
        </w:rPr>
        <w:t>Professor,</w:t>
      </w:r>
      <w:r>
        <w:rPr>
          <w:rFonts w:ascii="Arial" w:hint="eastAsia"/>
          <w:sz w:val="14"/>
        </w:rPr>
        <w:t xml:space="preserve"> </w:t>
      </w:r>
      <w:r w:rsidR="00A40B56">
        <w:rPr>
          <w:rFonts w:ascii="Arial"/>
          <w:sz w:val="14"/>
        </w:rPr>
        <w:t>D</w:t>
      </w:r>
      <w:r>
        <w:rPr>
          <w:rFonts w:ascii="Arial"/>
          <w:sz w:val="14"/>
        </w:rPr>
        <w:t xml:space="preserve">irector of the department of </w:t>
      </w:r>
      <w:bookmarkStart w:id="18" w:name="OLE_LINK21"/>
      <w:r>
        <w:rPr>
          <w:rFonts w:ascii="Arial" w:hint="eastAsia"/>
          <w:sz w:val="14"/>
        </w:rPr>
        <w:t>n</w:t>
      </w:r>
      <w:r>
        <w:rPr>
          <w:rFonts w:ascii="Arial"/>
          <w:sz w:val="14"/>
        </w:rPr>
        <w:t>eurosurgery</w:t>
      </w:r>
      <w:bookmarkEnd w:id="18"/>
      <w:r w:rsidR="00A40B56">
        <w:rPr>
          <w:rFonts w:ascii="Arial"/>
          <w:sz w:val="14"/>
        </w:rPr>
        <w:t xml:space="preserve"> of First Affiliated Hospital of Gannan Medical University.</w:t>
      </w:r>
      <w:r>
        <w:rPr>
          <w:rFonts w:ascii="Arial" w:hint="eastAsia"/>
          <w:sz w:val="14"/>
        </w:rPr>
        <w:t> </w:t>
      </w:r>
      <w:r>
        <w:rPr>
          <w:rFonts w:ascii="Arial" w:hint="eastAsia"/>
          <w:sz w:val="14"/>
        </w:rPr>
        <w:t>Dr</w:t>
      </w:r>
      <w:r w:rsidR="00A40B56">
        <w:rPr>
          <w:rFonts w:ascii="Arial"/>
          <w:sz w:val="14"/>
        </w:rPr>
        <w:t>.</w:t>
      </w:r>
      <w:r>
        <w:rPr>
          <w:rFonts w:ascii="Arial" w:hint="eastAsia"/>
          <w:sz w:val="14"/>
        </w:rPr>
        <w:t xml:space="preserve"> Yang </w:t>
      </w:r>
      <w:r>
        <w:rPr>
          <w:rFonts w:ascii="Arial"/>
          <w:sz w:val="14"/>
        </w:rPr>
        <w:t>has expertise in surgical treatment and</w:t>
      </w:r>
      <w:r>
        <w:rPr>
          <w:rFonts w:ascii="Arial" w:hint="eastAsia"/>
          <w:sz w:val="14"/>
        </w:rPr>
        <w:t xml:space="preserve"> </w:t>
      </w:r>
      <w:r>
        <w:rPr>
          <w:rFonts w:ascii="Arial"/>
          <w:sz w:val="14"/>
        </w:rPr>
        <w:t>basic research</w:t>
      </w:r>
      <w:r>
        <w:rPr>
          <w:rFonts w:ascii="Arial" w:hint="eastAsia"/>
          <w:sz w:val="14"/>
        </w:rPr>
        <w:t xml:space="preserve"> in </w:t>
      </w:r>
      <w:hyperlink r:id="rId28" w:anchor="/javascript:;" w:history="1">
        <w:r>
          <w:rPr>
            <w:rFonts w:ascii="Arial"/>
            <w:sz w:val="14"/>
          </w:rPr>
          <w:t>cerebrovascular</w:t>
        </w:r>
      </w:hyperlink>
      <w:r>
        <w:rPr>
          <w:rFonts w:ascii="Arial"/>
          <w:sz w:val="14"/>
        </w:rPr>
        <w:t> </w:t>
      </w:r>
      <w:hyperlink r:id="rId29" w:anchor="/javascript:;" w:history="1">
        <w:r>
          <w:rPr>
            <w:rFonts w:ascii="Arial"/>
            <w:sz w:val="14"/>
          </w:rPr>
          <w:t>disease</w:t>
        </w:r>
      </w:hyperlink>
      <w:r>
        <w:rPr>
          <w:rFonts w:ascii="Arial" w:hint="eastAsia"/>
          <w:sz w:val="14"/>
        </w:rPr>
        <w:t xml:space="preserve"> and glioma</w:t>
      </w:r>
      <w:r w:rsidR="00A40B56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</w:t>
      </w:r>
      <w:r w:rsidR="00A40B56">
        <w:rPr>
          <w:rFonts w:ascii="Arial"/>
          <w:sz w:val="14"/>
        </w:rPr>
        <w:t>e</w:t>
      </w:r>
      <w:r>
        <w:rPr>
          <w:rFonts w:ascii="Arial"/>
          <w:sz w:val="14"/>
        </w:rPr>
        <w:t xml:space="preserve">specially in </w:t>
      </w:r>
      <w:r w:rsidR="00A40B56">
        <w:rPr>
          <w:rFonts w:ascii="Arial"/>
          <w:sz w:val="14"/>
        </w:rPr>
        <w:t>endo</w:t>
      </w:r>
      <w:r>
        <w:rPr>
          <w:rFonts w:ascii="Arial" w:hint="eastAsia"/>
          <w:sz w:val="14"/>
        </w:rPr>
        <w:t>vascular</w:t>
      </w:r>
      <w:r>
        <w:rPr>
          <w:rFonts w:ascii="Arial"/>
          <w:sz w:val="14"/>
        </w:rPr>
        <w:t xml:space="preserve"> treatment of</w:t>
      </w:r>
      <w:r w:rsidR="00A40B56">
        <w:rPr>
          <w:rFonts w:ascii="Arial"/>
          <w:sz w:val="14"/>
        </w:rPr>
        <w:t xml:space="preserve"> intracranial</w:t>
      </w:r>
      <w:r>
        <w:rPr>
          <w:rFonts w:ascii="Arial"/>
          <w:sz w:val="14"/>
        </w:rPr>
        <w:t xml:space="preserve"> aneurysms</w:t>
      </w:r>
      <w:r>
        <w:rPr>
          <w:rFonts w:ascii="Arial" w:hint="eastAsia"/>
          <w:sz w:val="14"/>
        </w:rPr>
        <w:t>.</w:t>
      </w:r>
    </w:p>
    <w:bookmarkEnd w:id="17"/>
    <w:p w:rsidR="00590738" w:rsidRDefault="001F0FEE">
      <w:pPr>
        <w:spacing w:before="62"/>
        <w:ind w:right="4235"/>
        <w:jc w:val="right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>
        <w:rPr>
          <w:rFonts w:ascii="Arial" w:hint="eastAsia"/>
          <w:sz w:val="14"/>
        </w:rPr>
        <w:t xml:space="preserve"> </w:t>
      </w:r>
      <w:r>
        <w:rPr>
          <w:rFonts w:ascii="Arial" w:hint="eastAsia"/>
          <w:color w:val="0000FF"/>
          <w:sz w:val="14"/>
          <w:u w:val="single"/>
        </w:rPr>
        <w:t>yangshch680709@hotmail.com</w:t>
      </w:r>
    </w:p>
    <w:p w:rsidR="00590738" w:rsidRDefault="001F0FEE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F3DEF3" id="Line 3" o:spid="_x0000_s1026" style="position:absolute;left:0;text-align:left;z-index: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" strokecolor="#004080" strokeweight=".5pt">
                <w10:wrap type="topAndBottom" anchorx="page"/>
              </v:line>
            </w:pict>
          </mc:Fallback>
        </mc:AlternateContent>
      </w:r>
    </w:p>
    <w:p w:rsidR="00590738" w:rsidRDefault="00590738">
      <w:pPr>
        <w:pStyle w:val="a3"/>
        <w:rPr>
          <w:rFonts w:ascii="Arial"/>
          <w:sz w:val="20"/>
        </w:rPr>
      </w:pPr>
    </w:p>
    <w:p w:rsidR="00590738" w:rsidRDefault="00590738">
      <w:pPr>
        <w:pStyle w:val="a3"/>
        <w:rPr>
          <w:rFonts w:ascii="Arial"/>
          <w:sz w:val="20"/>
        </w:rPr>
      </w:pPr>
    </w:p>
    <w:p w:rsidR="00590738" w:rsidRDefault="00590738">
      <w:pPr>
        <w:pStyle w:val="a3"/>
        <w:spacing w:before="7"/>
        <w:rPr>
          <w:rFonts w:ascii="Arial"/>
          <w:sz w:val="29"/>
        </w:rPr>
      </w:pPr>
      <w:bookmarkStart w:id="19" w:name="_GoBack"/>
      <w:bookmarkEnd w:id="19"/>
    </w:p>
    <w:p w:rsidR="00590738" w:rsidRDefault="00590738">
      <w:pPr>
        <w:rPr>
          <w:rFonts w:ascii="Minion Pro"/>
          <w:sz w:val="24"/>
        </w:rPr>
      </w:pPr>
    </w:p>
    <w:p w:rsidR="00590738" w:rsidRDefault="00590738">
      <w:pPr>
        <w:rPr>
          <w:rFonts w:ascii="Minion Pro"/>
          <w:sz w:val="24"/>
        </w:rPr>
      </w:pPr>
    </w:p>
    <w:p w:rsidR="00590738" w:rsidRDefault="00590738">
      <w:pPr>
        <w:rPr>
          <w:rFonts w:ascii="Minion Pro"/>
          <w:sz w:val="24"/>
        </w:rPr>
      </w:pPr>
    </w:p>
    <w:p w:rsidR="00590738" w:rsidRDefault="00590738">
      <w:pPr>
        <w:spacing w:before="92"/>
        <w:ind w:right="4234"/>
        <w:rPr>
          <w:rFonts w:ascii="Arial"/>
          <w:color w:val="BF5A14"/>
        </w:rPr>
      </w:pPr>
    </w:p>
    <w:p w:rsidR="00590738" w:rsidRDefault="00590738">
      <w:pPr>
        <w:autoSpaceDE w:val="0"/>
        <w:autoSpaceDN w:val="0"/>
        <w:spacing w:line="360" w:lineRule="auto"/>
        <w:rPr>
          <w:sz w:val="24"/>
        </w:rPr>
      </w:pPr>
    </w:p>
    <w:sectPr w:rsidR="00590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B9F" w:rsidRDefault="005E5B9F" w:rsidP="00A40B56">
      <w:r>
        <w:separator/>
      </w:r>
    </w:p>
  </w:endnote>
  <w:endnote w:type="continuationSeparator" w:id="0">
    <w:p w:rsidR="005E5B9F" w:rsidRDefault="005E5B9F" w:rsidP="00A40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MOIWB-4">
    <w:altName w:val="Segoe Print"/>
    <w:charset w:val="00"/>
    <w:family w:val="auto"/>
    <w:pitch w:val="default"/>
  </w:font>
  <w:font w:name="PxlgwqAdvTT3713a231">
    <w:altName w:val="Segoe Print"/>
    <w:charset w:val="00"/>
    <w:family w:val="auto"/>
    <w:pitch w:val="default"/>
  </w:font>
  <w:font w:name="WjcmmlAdvTT50a2f13e . I">
    <w:altName w:val="Segoe Print"/>
    <w:charset w:val="00"/>
    <w:family w:val="auto"/>
    <w:pitch w:val="default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B9F" w:rsidRDefault="005E5B9F" w:rsidP="00A40B56">
      <w:r>
        <w:separator/>
      </w:r>
    </w:p>
  </w:footnote>
  <w:footnote w:type="continuationSeparator" w:id="0">
    <w:p w:rsidR="005E5B9F" w:rsidRDefault="005E5B9F" w:rsidP="00A40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multilevel"/>
    <w:tmpl w:val="31C80552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905C4"/>
    <w:rsid w:val="001F0FEE"/>
    <w:rsid w:val="002F4352"/>
    <w:rsid w:val="00376D76"/>
    <w:rsid w:val="00590738"/>
    <w:rsid w:val="005E5B9F"/>
    <w:rsid w:val="00A40B56"/>
    <w:rsid w:val="00EF2A0F"/>
    <w:rsid w:val="18DC0A6D"/>
    <w:rsid w:val="1DA24F27"/>
    <w:rsid w:val="2A9870AA"/>
    <w:rsid w:val="2BB2779A"/>
    <w:rsid w:val="2C470FE7"/>
    <w:rsid w:val="2CF853DF"/>
    <w:rsid w:val="422D2A59"/>
    <w:rsid w:val="495D78C5"/>
    <w:rsid w:val="5309797D"/>
    <w:rsid w:val="589905C4"/>
    <w:rsid w:val="5BE20D5E"/>
    <w:rsid w:val="5FC04812"/>
    <w:rsid w:val="62CF4B45"/>
    <w:rsid w:val="6D535020"/>
    <w:rsid w:val="79C319E7"/>
    <w:rsid w:val="7FBA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0447D72-59F5-406D-92C0-2F4BA18E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3">
    <w:name w:val="heading 3"/>
    <w:basedOn w:val="a"/>
    <w:next w:val="a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Normal (Web)"/>
    <w:basedOn w:val="a"/>
    <w:rPr>
      <w:sz w:val="24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fontstyle01">
    <w:name w:val="fontstyle01"/>
    <w:basedOn w:val="a0"/>
    <w:rPr>
      <w:rFonts w:ascii="ZMOIWB-4" w:eastAsia="ZMOIWB-4" w:hAnsi="ZMOIWB-4" w:cs="ZMOIWB-4"/>
      <w:color w:val="231F20"/>
      <w:sz w:val="18"/>
      <w:szCs w:val="18"/>
    </w:rPr>
  </w:style>
  <w:style w:type="paragraph" w:styleId="a6">
    <w:name w:val="List Paragraph"/>
    <w:basedOn w:val="a"/>
    <w:uiPriority w:val="1"/>
    <w:qFormat/>
    <w:pPr>
      <w:spacing w:before="90" w:line="200" w:lineRule="exact"/>
      <w:ind w:left="383" w:hanging="283"/>
    </w:pPr>
    <w:rPr>
      <w:rFonts w:ascii="Calibri" w:eastAsia="Calibri" w:hAnsi="Calibri" w:cs="Calibri"/>
    </w:rPr>
  </w:style>
  <w:style w:type="character" w:customStyle="1" w:styleId="fontstyle21">
    <w:name w:val="fontstyle21"/>
    <w:basedOn w:val="a0"/>
    <w:qFormat/>
    <w:rPr>
      <w:rFonts w:ascii="PxlgwqAdvTT3713a231" w:eastAsia="PxlgwqAdvTT3713a231" w:hAnsi="PxlgwqAdvTT3713a231" w:cs="PxlgwqAdvTT3713a231"/>
      <w:color w:val="131413"/>
      <w:sz w:val="18"/>
      <w:szCs w:val="18"/>
    </w:rPr>
  </w:style>
  <w:style w:type="character" w:customStyle="1" w:styleId="fontstyle31">
    <w:name w:val="fontstyle31"/>
    <w:basedOn w:val="a0"/>
    <w:qFormat/>
    <w:rPr>
      <w:rFonts w:ascii="WjcmmlAdvTT50a2f13e . I" w:eastAsia="WjcmmlAdvTT50a2f13e . I" w:hAnsi="WjcmmlAdvTT50a2f13e . I" w:cs="WjcmmlAdvTT50a2f13e . I"/>
      <w:color w:val="131413"/>
      <w:sz w:val="18"/>
      <w:szCs w:val="18"/>
    </w:rPr>
  </w:style>
  <w:style w:type="paragraph" w:styleId="a7">
    <w:name w:val="header"/>
    <w:basedOn w:val="a"/>
    <w:link w:val="Char"/>
    <w:rsid w:val="00A40B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A40B56"/>
    <w:rPr>
      <w:kern w:val="2"/>
      <w:sz w:val="18"/>
      <w:szCs w:val="18"/>
    </w:rPr>
  </w:style>
  <w:style w:type="paragraph" w:styleId="a8">
    <w:name w:val="footer"/>
    <w:basedOn w:val="a"/>
    <w:link w:val="Char0"/>
    <w:rsid w:val="00A40B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A40B5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ncbi.nlm.nih.gov/pubmed/23728453" TargetMode="External"/><Relationship Id="rId18" Type="http://schemas.openxmlformats.org/officeDocument/2006/relationships/hyperlink" Target="https://www.ncbi.nlm.nih.gov/pubmed/?term=Brzezicki%20G%5bAuthor%5d&amp;cauthor=true&amp;cauthor_uid=26089401" TargetMode="Externa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s://www.ncbi.nlm.nih.gov/pubmed/2608940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The+Efficacy+of+Endovascular+Stenting+in+the+Treatment+of+Supraclinoid+Internal+Carotid+Artery+Blister+Aneurysms+Using+a+Stent-in-Stent+Technique" TargetMode="External"/><Relationship Id="rId17" Type="http://schemas.openxmlformats.org/officeDocument/2006/relationships/hyperlink" Target="https://www.ncbi.nlm.nih.gov/pubmed/?term=Endovascular+treatment+of+ruptured+blood+blister-like+aneurysms+with+multiple+(%E2%89%A53)+overlapping+Enterprise+stents+and+coiling" TargetMode="External"/><Relationship Id="rId25" Type="http://schemas.openxmlformats.org/officeDocument/2006/relationships/hyperlink" Target="https://www.ncbi.nlm.nih.gov/pubmed/2928243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Kim%20MJ%5bAuthor%5d&amp;cauthor=true&amp;cauthor_uid=26858206" TargetMode="External"/><Relationship Id="rId20" Type="http://schemas.openxmlformats.org/officeDocument/2006/relationships/hyperlink" Target="https://www.ncbi.nlm.nih.gov/pubmed/?term=Reavey-Cantwell%20J%5bAuthor%5d&amp;cauthor=true&amp;cauthor_uid=26089401" TargetMode="External"/><Relationship Id="rId29" Type="http://schemas.openxmlformats.org/officeDocument/2006/relationships/hyperlink" Target="D:/Program%20Files/Youdao/Dict/8.0.1.0/resultui/html/index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Dumont%20AS%5bAuthor%5d&amp;cauthor=true&amp;cauthor_uid=20150303" TargetMode="External"/><Relationship Id="rId24" Type="http://schemas.openxmlformats.org/officeDocument/2006/relationships/hyperlink" Target="https://www.ncbi.nlm.nih.gov/pubmed/?term=Fortuny%20EM%5bAuthor%5d&amp;cauthor=true&amp;cauthor_uid=292824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Oh%20S%5bAuthor%5d&amp;cauthor=true&amp;cauthor_uid=26858206" TargetMode="External"/><Relationship Id="rId23" Type="http://schemas.openxmlformats.org/officeDocument/2006/relationships/hyperlink" Target="https://www.ncbi.nlm.nih.gov/pubmed/?term=White%20AC%5bAuthor%5d&amp;cauthor=true&amp;cauthor_uid=29282438" TargetMode="External"/><Relationship Id="rId28" Type="http://schemas.openxmlformats.org/officeDocument/2006/relationships/hyperlink" Target="D:/Program%20Files/Youdao/Dict/8.0.1.0/resultui/html/index.html" TargetMode="External"/><Relationship Id="rId10" Type="http://schemas.openxmlformats.org/officeDocument/2006/relationships/hyperlink" Target="https://www.ncbi.nlm.nih.gov/pubmed/?term=Hasan%20D%5bAuthor%5d&amp;cauthor=true&amp;cauthor_uid=20150303" TargetMode="External"/><Relationship Id="rId19" Type="http://schemas.openxmlformats.org/officeDocument/2006/relationships/hyperlink" Target="https://www.ncbi.nlm.nih.gov/pubmed/?term=Rivet%20DJ%5bAuthor%5d&amp;cauthor=true&amp;cauthor_uid=26089401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Gaughen%20JR%20Jr%5bAuthor%5d&amp;cauthor=true&amp;cauthor_uid=20150303" TargetMode="External"/><Relationship Id="rId14" Type="http://schemas.openxmlformats.org/officeDocument/2006/relationships/hyperlink" Target="https://www.ncbi.nlm.nih.gov/pubmed/?term=Song%20J%5bAuthor%5d&amp;cauthor=true&amp;cauthor_uid=26858206" TargetMode="External"/><Relationship Id="rId22" Type="http://schemas.openxmlformats.org/officeDocument/2006/relationships/hyperlink" Target="https://www.ncbi.nlm.nih.gov/pubmed/?term=Khattar%20NK%5bAuthor%5d&amp;cauthor=true&amp;cauthor_uid=29282438" TargetMode="External"/><Relationship Id="rId27" Type="http://schemas.openxmlformats.org/officeDocument/2006/relationships/image" Target="media/image3.jpeg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16</TotalTime>
  <Pages>3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易仁辉</dc:creator>
  <cp:lastModifiedBy>samsung</cp:lastModifiedBy>
  <cp:revision>3</cp:revision>
  <dcterms:created xsi:type="dcterms:W3CDTF">2018-05-20T18:22:00Z</dcterms:created>
  <dcterms:modified xsi:type="dcterms:W3CDTF">2018-11-06T01:49:00Z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