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FC" w:rsidRDefault="00DB01F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DB01FC" w:rsidRDefault="003C7294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Abstract Template</w:t>
      </w:r>
    </w:p>
    <w:p w:rsidR="00DB01FC" w:rsidRDefault="003C7294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Helvetica Neue" w:eastAsia="Helvetica Neue" w:hAnsi="Helvetica Neue" w:cs="Helvetica Neue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Abstract Title: Anticonvulsant and anti-inflammatory effects of the polysaccharide rich extract from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Genipa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americana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leaves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DB01FC" w:rsidRDefault="00DB01F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01FC" w:rsidRPr="007D7CA2" w:rsidRDefault="003C729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pt-BR"/>
        </w:rPr>
      </w:pP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Dayanne T. T. Nonato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, Maria G. </w:t>
      </w:r>
      <w:proofErr w:type="gramStart"/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Pereira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1,</w:t>
      </w:r>
      <w:proofErr w:type="gramEnd"/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2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, Raquel M. C. B. Craveiro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, </w:t>
      </w:r>
      <w:proofErr w:type="spellStart"/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Anny</w:t>
      </w:r>
      <w:proofErr w:type="spellEnd"/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 B. S. Peixoto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, Letícia F. Lima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, Samira L. Almeida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2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,</w:t>
      </w:r>
      <w:r w:rsidR="00C444B2"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 Camila Fernandes</w:t>
      </w:r>
      <w:r w:rsidR="00C444B2"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="00C444B2"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, 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 Ana M. S. Assreuy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, </w:t>
      </w:r>
      <w:proofErr w:type="spellStart"/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Gislei</w:t>
      </w:r>
      <w:proofErr w:type="spellEnd"/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 xml:space="preserve"> F. Aragão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3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lang w:val="pt-BR"/>
        </w:rPr>
        <w:t>, Edna M. C. Chaves</w:t>
      </w:r>
      <w:r w:rsidRPr="007D7CA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</w:p>
    <w:p w:rsidR="00DB01FC" w:rsidRPr="007D7CA2" w:rsidRDefault="003C729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pt-BR"/>
        </w:rPr>
      </w:pPr>
      <w:proofErr w:type="gramStart"/>
      <w:r w:rsidRPr="007D7CA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pt-BR"/>
        </w:rPr>
        <w:t>1</w:t>
      </w:r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Universidade</w:t>
      </w:r>
      <w:proofErr w:type="gramEnd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 Estadual do Ceará, Instituto Superior de Ciências Biomédicas- ISCB, Av. Dr. Silas </w:t>
      </w:r>
      <w:proofErr w:type="spellStart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Munguba</w:t>
      </w:r>
      <w:proofErr w:type="spellEnd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, 1700, </w:t>
      </w:r>
      <w:proofErr w:type="spellStart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Itaperi</w:t>
      </w:r>
      <w:proofErr w:type="spellEnd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, 60714-903, Fortaleza, </w:t>
      </w:r>
      <w:proofErr w:type="spellStart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Brazil</w:t>
      </w:r>
      <w:proofErr w:type="spellEnd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. </w:t>
      </w:r>
    </w:p>
    <w:p w:rsidR="00DB01FC" w:rsidRPr="007D7CA2" w:rsidRDefault="003C729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pt-BR"/>
        </w:rPr>
      </w:pPr>
      <w:proofErr w:type="gramStart"/>
      <w:r w:rsidRPr="007D7CA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pt-BR"/>
        </w:rPr>
        <w:t>2</w:t>
      </w:r>
      <w:proofErr w:type="gramEnd"/>
      <w:r w:rsidRPr="007D7CA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pt-BR"/>
        </w:rPr>
        <w:t xml:space="preserve"> </w:t>
      </w:r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Laboratório de Polissacarídeos </w:t>
      </w:r>
      <w:proofErr w:type="spellStart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Bioativos</w:t>
      </w:r>
      <w:proofErr w:type="spellEnd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, Faculdade de Educação Ciências e Letras do Sertão Central (FECLESC/UECE), Quixadá-CE, </w:t>
      </w:r>
      <w:proofErr w:type="spellStart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Brazil</w:t>
      </w:r>
      <w:proofErr w:type="spellEnd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. </w:t>
      </w:r>
    </w:p>
    <w:p w:rsidR="00DB01FC" w:rsidRPr="007D7CA2" w:rsidRDefault="003C729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proofErr w:type="gramStart"/>
      <w:r w:rsidRPr="007D7CA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pt-BR"/>
        </w:rPr>
        <w:t>3</w:t>
      </w:r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Núcleo</w:t>
      </w:r>
      <w:proofErr w:type="gramEnd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 xml:space="preserve"> de Pesquisa e Desenvolvimento de Medicamentos (NPDM), Universidade Federal do Ceará, Fortaleza, </w:t>
      </w:r>
      <w:proofErr w:type="spellStart"/>
      <w:r w:rsidRPr="007D7CA2">
        <w:rPr>
          <w:rFonts w:ascii="Times New Roman" w:eastAsia="Times New Roman" w:hAnsi="Times New Roman" w:cs="Times New Roman"/>
          <w:i/>
          <w:sz w:val="24"/>
          <w:szCs w:val="24"/>
          <w:lang w:val="pt-BR"/>
        </w:rPr>
        <w:t>Brazil</w:t>
      </w:r>
      <w:proofErr w:type="spellEnd"/>
      <w:r w:rsidRPr="007D7CA2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:rsidR="00DB01FC" w:rsidRPr="007D7CA2" w:rsidRDefault="00DB01F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pt-BR"/>
        </w:rPr>
      </w:pPr>
    </w:p>
    <w:p w:rsidR="00DB01FC" w:rsidRDefault="003C7294">
      <w:pPr>
        <w:pBdr>
          <w:top w:val="nil"/>
          <w:left w:val="nil"/>
          <w:bottom w:val="nil"/>
          <w:right w:val="nil"/>
          <w:between w:val="nil"/>
        </w:pBdr>
        <w:tabs>
          <w:tab w:val="left" w:pos="43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Abstract (not more than 300 words)</w:t>
      </w:r>
    </w:p>
    <w:p w:rsidR="006C41EB" w:rsidRDefault="006C41EB">
      <w:pPr>
        <w:pBdr>
          <w:top w:val="nil"/>
          <w:left w:val="nil"/>
          <w:bottom w:val="nil"/>
          <w:right w:val="nil"/>
          <w:between w:val="nil"/>
        </w:pBdr>
        <w:tabs>
          <w:tab w:val="left" w:pos="43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01FC" w:rsidRDefault="003C72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30j0zll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Plant polysaccharides present some activities involving the central nervous system, such as 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neuroprotective, antidepressant, antioxidant and anti-inflammatory. We aim to evaluate the anticonvulsant and anti-inflammatory effects of the polysaccharide rich extract from </w:t>
      </w:r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 xml:space="preserve">G. </w:t>
      </w:r>
      <w:proofErr w:type="spellStart"/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>americana</w:t>
      </w:r>
      <w:proofErr w:type="spellEnd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leaves in mice. The leaf dry powder (5 g) was depigmented in methanol and the polysaccharide-rich extract (PRE) obtained by extraction with </w:t>
      </w:r>
      <w:proofErr w:type="spellStart"/>
      <w:r w:rsidRPr="00DB53E4">
        <w:rPr>
          <w:rFonts w:ascii="Times New Roman" w:eastAsia="Times New Roman" w:hAnsi="Times New Roman" w:cs="Times New Roman"/>
          <w:sz w:val="24"/>
          <w:szCs w:val="24"/>
        </w:rPr>
        <w:t>NaOH</w:t>
      </w:r>
      <w:proofErr w:type="spellEnd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followed of precipitation in absolute ethanol. PRE was dissolved in 0.9% </w:t>
      </w:r>
      <w:proofErr w:type="spellStart"/>
      <w:r w:rsidRPr="00DB53E4">
        <w:rPr>
          <w:rFonts w:ascii="Times New Roman" w:eastAsia="Times New Roman" w:hAnsi="Times New Roman" w:cs="Times New Roman"/>
          <w:sz w:val="24"/>
          <w:szCs w:val="24"/>
        </w:rPr>
        <w:t>NaCl</w:t>
      </w:r>
      <w:proofErr w:type="spellEnd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and administered (9 mg/kg) in male Swiss </w:t>
      </w:r>
      <w:r w:rsidRPr="00733F65">
        <w:rPr>
          <w:rFonts w:ascii="Times New Roman" w:eastAsia="Times New Roman" w:hAnsi="Times New Roman" w:cs="Times New Roman"/>
          <w:sz w:val="24"/>
          <w:szCs w:val="24"/>
        </w:rPr>
        <w:t xml:space="preserve">mice (25-35 g) by </w:t>
      </w:r>
      <w:proofErr w:type="spellStart"/>
      <w:r w:rsidRPr="00733F65">
        <w:rPr>
          <w:rFonts w:ascii="Times New Roman" w:eastAsia="Times New Roman" w:hAnsi="Times New Roman" w:cs="Times New Roman"/>
          <w:sz w:val="24"/>
          <w:szCs w:val="24"/>
        </w:rPr>
        <w:t>intraperitoneal</w:t>
      </w:r>
      <w:proofErr w:type="spellEnd"/>
      <w:r w:rsidRPr="00733F6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33F65">
        <w:rPr>
          <w:rFonts w:ascii="Times New Roman" w:eastAsia="Times New Roman" w:hAnsi="Times New Roman" w:cs="Times New Roman"/>
          <w:sz w:val="24"/>
          <w:szCs w:val="24"/>
        </w:rPr>
        <w:t>i.p</w:t>
      </w:r>
      <w:proofErr w:type="spellEnd"/>
      <w:r w:rsidRPr="00733F65">
        <w:rPr>
          <w:rFonts w:ascii="Times New Roman" w:eastAsia="Times New Roman" w:hAnsi="Times New Roman" w:cs="Times New Roman"/>
          <w:sz w:val="24"/>
          <w:szCs w:val="24"/>
        </w:rPr>
        <w:t xml:space="preserve">.) route, 30 min before seizures induced by a single dose of </w:t>
      </w:r>
      <w:proofErr w:type="spellStart"/>
      <w:r w:rsidRPr="00733F65">
        <w:rPr>
          <w:rFonts w:ascii="Times New Roman" w:eastAsia="Times New Roman" w:hAnsi="Times New Roman" w:cs="Times New Roman"/>
          <w:sz w:val="24"/>
          <w:szCs w:val="24"/>
        </w:rPr>
        <w:t>pentylenetetrazole</w:t>
      </w:r>
      <w:proofErr w:type="spellEnd"/>
      <w:r w:rsidRPr="00733F65">
        <w:rPr>
          <w:rFonts w:ascii="Times New Roman" w:eastAsia="Times New Roman" w:hAnsi="Times New Roman" w:cs="Times New Roman"/>
          <w:sz w:val="24"/>
          <w:szCs w:val="24"/>
        </w:rPr>
        <w:t xml:space="preserve"> (PTZ: 70 mg/kg, </w:t>
      </w:r>
      <w:proofErr w:type="spellStart"/>
      <w:r w:rsidRPr="00733F65">
        <w:rPr>
          <w:rFonts w:ascii="Times New Roman" w:eastAsia="Times New Roman" w:hAnsi="Times New Roman" w:cs="Times New Roman"/>
          <w:sz w:val="24"/>
          <w:szCs w:val="24"/>
        </w:rPr>
        <w:t>i.p</w:t>
      </w:r>
      <w:proofErr w:type="spellEnd"/>
      <w:r w:rsidRPr="00733F65">
        <w:rPr>
          <w:rFonts w:ascii="Times New Roman" w:eastAsia="Times New Roman" w:hAnsi="Times New Roman" w:cs="Times New Roman"/>
          <w:sz w:val="24"/>
          <w:szCs w:val="24"/>
        </w:rPr>
        <w:t>), n=7/group.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synerg</w:t>
      </w:r>
      <w:r w:rsidRPr="00733F65">
        <w:rPr>
          <w:rFonts w:ascii="Times New Roman" w:eastAsia="Times New Roman" w:hAnsi="Times New Roman" w:cs="Times New Roman"/>
          <w:sz w:val="24"/>
          <w:szCs w:val="24"/>
        </w:rPr>
        <w:t>ism of PRE effect was evaluated by its association with diazepam (DZP: 0.01 mg/kg). After euthanasia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the 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prefrontal cortex (CPF), </w:t>
      </w:r>
      <w:bookmarkStart w:id="1" w:name="gjdgxs" w:colFirst="0" w:colLast="0"/>
      <w:bookmarkEnd w:id="1"/>
      <w:r w:rsidRPr="00DB53E4">
        <w:rPr>
          <w:rFonts w:ascii="Times New Roman" w:eastAsia="Times New Roman" w:hAnsi="Times New Roman" w:cs="Times New Roman"/>
          <w:sz w:val="24"/>
          <w:szCs w:val="24"/>
        </w:rPr>
        <w:t>hippocampus (HC) and striatum (EC) were removed for the quantification of myeloperoxidase levels (MPO) by o-</w:t>
      </w:r>
      <w:proofErr w:type="spellStart"/>
      <w:r w:rsidRPr="00DB53E4">
        <w:rPr>
          <w:rFonts w:ascii="Times New Roman" w:eastAsia="Times New Roman" w:hAnsi="Times New Roman" w:cs="Times New Roman"/>
          <w:sz w:val="24"/>
          <w:szCs w:val="24"/>
        </w:rPr>
        <w:t>dianisidine</w:t>
      </w:r>
      <w:proofErr w:type="spellEnd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method. </w:t>
      </w:r>
      <w:r w:rsidR="006A32D7" w:rsidRPr="00DB53E4">
        <w:rPr>
          <w:rFonts w:ascii="Times New Roman" w:eastAsia="Times New Roman" w:hAnsi="Times New Roman" w:cs="Times New Roman"/>
          <w:sz w:val="24"/>
          <w:szCs w:val="24"/>
        </w:rPr>
        <w:t xml:space="preserve">Experimental </w:t>
      </w:r>
      <w:r w:rsidR="006A32D7" w:rsidRPr="009C45BC">
        <w:rPr>
          <w:rFonts w:ascii="Times New Roman" w:eastAsia="Times New Roman" w:hAnsi="Times New Roman" w:cs="Times New Roman"/>
          <w:sz w:val="24"/>
          <w:szCs w:val="24"/>
        </w:rPr>
        <w:t xml:space="preserve">protocol </w:t>
      </w:r>
      <w:r w:rsidR="006A32D7">
        <w:rPr>
          <w:rFonts w:ascii="Times New Roman" w:eastAsia="Times New Roman" w:hAnsi="Times New Roman" w:cs="Times New Roman"/>
          <w:sz w:val="24"/>
          <w:szCs w:val="24"/>
        </w:rPr>
        <w:t>was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approved by Animal Ethics Committee (UECE Nº 2451142/2014). The PRE increased the seizure latency (9 mg/kg: 171</w:t>
      </w:r>
      <w:proofErr w:type="gramStart"/>
      <w:r w:rsidRPr="00DB53E4">
        <w:rPr>
          <w:rFonts w:ascii="Times New Roman" w:eastAsia="Times New Roman" w:hAnsi="Times New Roman" w:cs="Times New Roman"/>
          <w:sz w:val="24"/>
          <w:szCs w:val="24"/>
        </w:rPr>
        <w:t>,7</w:t>
      </w:r>
      <w:proofErr w:type="gramEnd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± 29,62 </w:t>
      </w:r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>versus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saline: 62.00 ± 4,709</w:t>
      </w:r>
      <w:r w:rsidR="00733F65" w:rsidRPr="00DB53E4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) and death latency (9 mg/kg: 597.4 ± 101,5 </w:t>
      </w:r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>versus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saline: 150.0 ± 14.52).  The association of PRE with diazepam potentiated the protective effect of </w:t>
      </w:r>
      <w:r w:rsidR="00733F65" w:rsidRPr="00DB53E4">
        <w:rPr>
          <w:rFonts w:ascii="Times New Roman" w:eastAsia="Times New Roman" w:hAnsi="Times New Roman" w:cs="Times New Roman"/>
          <w:sz w:val="24"/>
          <w:szCs w:val="24"/>
        </w:rPr>
        <w:t>DZP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>, incre</w:t>
      </w:r>
      <w:r w:rsidR="00733F65" w:rsidRPr="00DB53E4">
        <w:rPr>
          <w:rFonts w:ascii="Times New Roman" w:eastAsia="Times New Roman" w:hAnsi="Times New Roman" w:cs="Times New Roman"/>
          <w:sz w:val="24"/>
          <w:szCs w:val="24"/>
        </w:rPr>
        <w:t>asing seizure latency (DZP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>: 128</w:t>
      </w:r>
      <w:proofErr w:type="gramStart"/>
      <w:r w:rsidRPr="00DB53E4">
        <w:rPr>
          <w:rFonts w:ascii="Times New Roman" w:eastAsia="Times New Roman" w:hAnsi="Times New Roman" w:cs="Times New Roman"/>
          <w:sz w:val="24"/>
          <w:szCs w:val="24"/>
        </w:rPr>
        <w:t>,3</w:t>
      </w:r>
      <w:proofErr w:type="gramEnd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± 24,62 </w:t>
      </w:r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>versus</w:t>
      </w:r>
      <w:r w:rsidR="00733F65" w:rsidRPr="00DB53E4">
        <w:rPr>
          <w:rFonts w:ascii="Times New Roman" w:eastAsia="Times New Roman" w:hAnsi="Times New Roman" w:cs="Times New Roman"/>
          <w:sz w:val="24"/>
          <w:szCs w:val="24"/>
        </w:rPr>
        <w:t xml:space="preserve"> PRE + DZP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: 222.4 ± 47.57), without altering in </w:t>
      </w:r>
      <w:bookmarkStart w:id="2" w:name="1fob9te" w:colFirst="0" w:colLast="0"/>
      <w:bookmarkEnd w:id="2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death latency. MPO levels was reduced in hippocampus (PRE: 34.24 ± 7.167, DZP: 42.27 ± 9.559 and DZP + PRE: 31.26 ± 5.726 </w:t>
      </w:r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>versus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saline</w:t>
      </w:r>
      <w:r w:rsidR="00DB53E4" w:rsidRPr="00DB53E4">
        <w:rPr>
          <w:rFonts w:ascii="Times New Roman" w:eastAsia="Times New Roman" w:hAnsi="Times New Roman" w:cs="Times New Roman"/>
          <w:sz w:val="24"/>
          <w:szCs w:val="24"/>
        </w:rPr>
        <w:t xml:space="preserve"> + PTZ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>: 81.91</w:t>
      </w:r>
      <w:r w:rsidRPr="00DB53E4">
        <w:rPr>
          <w:rFonts w:ascii="Arial" w:eastAsia="Arial" w:hAnsi="Arial" w:cs="Arial"/>
          <w:sz w:val="20"/>
          <w:szCs w:val="20"/>
        </w:rPr>
        <w:t xml:space="preserve"> 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± 11.70) and striatum (PRE: 17,89 ± 3,310, DZP + PRE: 18.69 ± 3.776 </w:t>
      </w:r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>versus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saline</w:t>
      </w:r>
      <w:r w:rsidR="00DB53E4" w:rsidRPr="00DB53E4">
        <w:rPr>
          <w:rFonts w:ascii="Times New Roman" w:eastAsia="Times New Roman" w:hAnsi="Times New Roman" w:cs="Times New Roman"/>
          <w:sz w:val="24"/>
          <w:szCs w:val="24"/>
        </w:rPr>
        <w:t xml:space="preserve"> + PTZ</w:t>
      </w:r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: 37.27 ± 5.169). However there was no difference between groups (DZP, PRE or DZP + PRE) in each brain area. We conclude that PRE of </w:t>
      </w:r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 xml:space="preserve">G. </w:t>
      </w:r>
      <w:proofErr w:type="spellStart"/>
      <w:proofErr w:type="gramStart"/>
      <w:r w:rsidRPr="00DB53E4">
        <w:rPr>
          <w:rFonts w:ascii="Times New Roman" w:eastAsia="Times New Roman" w:hAnsi="Times New Roman" w:cs="Times New Roman"/>
          <w:i/>
          <w:sz w:val="24"/>
          <w:szCs w:val="24"/>
        </w:rPr>
        <w:t>americana</w:t>
      </w:r>
      <w:proofErr w:type="spellEnd"/>
      <w:proofErr w:type="gramEnd"/>
      <w:r w:rsidRPr="00DB53E4">
        <w:rPr>
          <w:rFonts w:ascii="Times New Roman" w:eastAsia="Times New Roman" w:hAnsi="Times New Roman" w:cs="Times New Roman"/>
          <w:sz w:val="24"/>
          <w:szCs w:val="24"/>
        </w:rPr>
        <w:t xml:space="preserve"> leaves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protects against seizures and promote anti-inflammatory effects in brain.  </w:t>
      </w:r>
    </w:p>
    <w:p w:rsidR="00DB01FC" w:rsidRDefault="003C7294">
      <w:pPr>
        <w:tabs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Keyword-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Anti-inflammatory,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Genipa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Americana, plant polysaccharide, seizures.</w:t>
      </w:r>
    </w:p>
    <w:p w:rsidR="006C41EB" w:rsidRPr="006C41EB" w:rsidRDefault="006C41EB" w:rsidP="006C41EB">
      <w:pPr>
        <w:jc w:val="both"/>
        <w:rPr>
          <w:rFonts w:ascii="Times New Roman" w:hAnsi="Times New Roman" w:cs="Times New Roman"/>
          <w:sz w:val="24"/>
          <w:szCs w:val="24"/>
        </w:rPr>
      </w:pPr>
      <w:r w:rsidRPr="006C41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Sponsor's names: </w:t>
      </w:r>
      <w:r w:rsidRPr="006C41E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C41EB">
        <w:rPr>
          <w:rFonts w:ascii="Times New Roman" w:hAnsi="Times New Roman" w:cs="Times New Roman"/>
          <w:sz w:val="24"/>
          <w:szCs w:val="24"/>
        </w:rPr>
        <w:t>CNPq</w:t>
      </w:r>
      <w:proofErr w:type="spellEnd"/>
      <w:r w:rsidRPr="006C41EB">
        <w:rPr>
          <w:rFonts w:ascii="Times New Roman" w:hAnsi="Times New Roman" w:cs="Times New Roman"/>
          <w:sz w:val="24"/>
          <w:szCs w:val="24"/>
        </w:rPr>
        <w:t>/ CAPES</w:t>
      </w:r>
      <w:r>
        <w:rPr>
          <w:rFonts w:ascii="Times New Roman" w:hAnsi="Times New Roman" w:cs="Times New Roman"/>
          <w:sz w:val="24"/>
          <w:szCs w:val="24"/>
        </w:rPr>
        <w:t>/FUNCAP</w:t>
      </w:r>
      <w:bookmarkStart w:id="3" w:name="_GoBack"/>
      <w:bookmarkEnd w:id="3"/>
      <w:r w:rsidRPr="006C41EB">
        <w:rPr>
          <w:rFonts w:ascii="Times New Roman" w:hAnsi="Times New Roman" w:cs="Times New Roman"/>
          <w:sz w:val="24"/>
          <w:szCs w:val="24"/>
        </w:rPr>
        <w:t>)</w:t>
      </w:r>
    </w:p>
    <w:p w:rsidR="006C41EB" w:rsidRDefault="006C41EB">
      <w:pPr>
        <w:tabs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1FC" w:rsidRDefault="003C729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Fig. 1</w:t>
      </w:r>
    </w:p>
    <w:p w:rsidR="00DB01FC" w:rsidRDefault="00DB53E4">
      <w:pPr>
        <w:pStyle w:val="Subttulo"/>
      </w:pPr>
      <w:r>
        <w:object w:dxaOrig="8237" w:dyaOrig="41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75pt;height:144.75pt" o:ole="">
            <v:imagedata r:id="rId7" o:title=""/>
          </v:shape>
          <o:OLEObject Type="Embed" ProgID="Prism5.Document" ShapeID="_x0000_i1025" DrawAspect="Content" ObjectID="_1592755435" r:id="rId8"/>
        </w:object>
      </w:r>
      <w:r w:rsidR="003C7294">
        <w:t xml:space="preserve">    </w:t>
      </w:r>
      <w:r>
        <w:object w:dxaOrig="7661" w:dyaOrig="4176">
          <v:shape id="_x0000_i1026" type="#_x0000_t75" style="width:190.5pt;height:127.5pt" o:ole="">
            <v:imagedata r:id="rId9" o:title=""/>
          </v:shape>
          <o:OLEObject Type="Embed" ProgID="Prism5.Document" ShapeID="_x0000_i1026" DrawAspect="Content" ObjectID="_1592755436" r:id="rId10"/>
        </w:object>
      </w:r>
    </w:p>
    <w:p w:rsidR="00DB01FC" w:rsidRDefault="00DB01F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mo" w:eastAsia="Arimo" w:hAnsi="Arimo" w:cs="Arimo"/>
          <w:color w:val="000000"/>
          <w:sz w:val="20"/>
          <w:szCs w:val="20"/>
        </w:rPr>
      </w:pPr>
    </w:p>
    <w:p w:rsidR="00DB01FC" w:rsidRDefault="003C729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mo" w:eastAsia="Arimo" w:hAnsi="Arimo" w:cs="Arimo"/>
          <w:color w:val="000000"/>
          <w:sz w:val="20"/>
          <w:szCs w:val="20"/>
        </w:rPr>
      </w:pPr>
      <w:r>
        <w:rPr>
          <w:rFonts w:ascii="Arimo" w:eastAsia="Arimo" w:hAnsi="Arimo" w:cs="Arimo"/>
          <w:color w:val="000000"/>
          <w:sz w:val="20"/>
          <w:szCs w:val="20"/>
        </w:rPr>
        <w:t>Fig 2</w:t>
      </w:r>
    </w:p>
    <w:p w:rsidR="00DB01FC" w:rsidRDefault="003C729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color w:val="000000"/>
        </w:rPr>
      </w:pPr>
      <w:r>
        <w:rPr>
          <w:color w:val="000000"/>
        </w:rPr>
        <w:object w:dxaOrig="3944" w:dyaOrig="2717">
          <v:shape id="_x0000_i1027" type="#_x0000_t75" style="width:197.25pt;height:135.75pt" o:ole="">
            <v:imagedata r:id="rId11" o:title=""/>
          </v:shape>
          <o:OLEObject Type="Embed" ProgID="Prism5.Document" ShapeID="_x0000_i1027" DrawAspect="Content" ObjectID="_1592755437" r:id="rId12"/>
        </w:object>
      </w:r>
      <w:r>
        <w:rPr>
          <w:color w:val="000000"/>
        </w:rPr>
        <w:t xml:space="preserve">  </w:t>
      </w:r>
      <w:r>
        <w:rPr>
          <w:color w:val="000000"/>
        </w:rPr>
        <w:object w:dxaOrig="4583" w:dyaOrig="2880">
          <v:shape id="_x0000_i1028" type="#_x0000_t75" style="width:228.75pt;height:2in" o:ole="">
            <v:imagedata r:id="rId13" o:title=""/>
          </v:shape>
          <o:OLEObject Type="Embed" ProgID="Prism5.Document" ShapeID="_x0000_i1028" DrawAspect="Content" ObjectID="_1592755438" r:id="rId14"/>
        </w:object>
      </w:r>
      <w:r>
        <w:rPr>
          <w:color w:val="000000"/>
        </w:rPr>
        <w:t xml:space="preserve"> </w:t>
      </w:r>
    </w:p>
    <w:p w:rsidR="00DB01FC" w:rsidRDefault="003C729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mo" w:eastAsia="Arimo" w:hAnsi="Arimo" w:cs="Arimo"/>
          <w:color w:val="000000"/>
          <w:sz w:val="20"/>
          <w:szCs w:val="20"/>
        </w:rPr>
      </w:pPr>
      <w:r>
        <w:rPr>
          <w:color w:val="000000"/>
        </w:rPr>
        <w:object w:dxaOrig="4896" w:dyaOrig="2655">
          <v:shape id="_x0000_i1029" type="#_x0000_t75" style="width:245.25pt;height:132.75pt" o:ole="">
            <v:imagedata r:id="rId15" o:title=""/>
          </v:shape>
          <o:OLEObject Type="Embed" ProgID="Prism5.Document" ShapeID="_x0000_i1029" DrawAspect="Content" ObjectID="_1592755439" r:id="rId16"/>
        </w:object>
      </w:r>
    </w:p>
    <w:p w:rsidR="00DB01FC" w:rsidRDefault="00DB01F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mo" w:eastAsia="Arimo" w:hAnsi="Arimo" w:cs="Arimo"/>
          <w:color w:val="000000"/>
          <w:sz w:val="20"/>
          <w:szCs w:val="20"/>
        </w:rPr>
      </w:pPr>
    </w:p>
    <w:p w:rsidR="00DB01FC" w:rsidRDefault="003C7294">
      <w:pPr>
        <w:rPr>
          <w:rFonts w:ascii="Arimo" w:eastAsia="Arimo" w:hAnsi="Arimo" w:cs="Arimo"/>
          <w:color w:val="000000"/>
          <w:sz w:val="20"/>
          <w:szCs w:val="20"/>
        </w:rPr>
      </w:pPr>
      <w:r>
        <w:br w:type="page"/>
      </w:r>
    </w:p>
    <w:p w:rsidR="00DB01FC" w:rsidRDefault="00DB01F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01FC" w:rsidRDefault="003C729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</w:t>
      </w:r>
      <w:r w:rsidR="006A32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sional Biography </w:t>
      </w:r>
    </w:p>
    <w:p w:rsidR="003266E9" w:rsidRDefault="003266E9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A32D7" w:rsidRDefault="006A32D7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7"/>
          <w:szCs w:val="27"/>
          <w:shd w:val="clear" w:color="auto" w:fill="F5F5F5"/>
        </w:rPr>
        <w:t xml:space="preserve">Edna Maria </w:t>
      </w:r>
      <w:proofErr w:type="spellStart"/>
      <w:r>
        <w:rPr>
          <w:rFonts w:ascii="Arial" w:hAnsi="Arial" w:cs="Arial"/>
          <w:sz w:val="27"/>
          <w:szCs w:val="27"/>
          <w:shd w:val="clear" w:color="auto" w:fill="F5F5F5"/>
        </w:rPr>
        <w:t>Camelo</w:t>
      </w:r>
      <w:proofErr w:type="spellEnd"/>
      <w:r>
        <w:rPr>
          <w:rFonts w:ascii="Arial" w:hAnsi="Arial" w:cs="Arial"/>
          <w:sz w:val="27"/>
          <w:szCs w:val="27"/>
          <w:shd w:val="clear" w:color="auto" w:fill="F5F5F5"/>
        </w:rPr>
        <w:t xml:space="preserve"> Chaves finished her doctorate at the age of 6 at the Federal University of </w:t>
      </w:r>
      <w:proofErr w:type="spellStart"/>
      <w:r>
        <w:rPr>
          <w:rFonts w:ascii="Arial" w:hAnsi="Arial" w:cs="Arial"/>
          <w:sz w:val="27"/>
          <w:szCs w:val="27"/>
          <w:shd w:val="clear" w:color="auto" w:fill="F5F5F5"/>
        </w:rPr>
        <w:t>Ceará</w:t>
      </w:r>
      <w:proofErr w:type="spellEnd"/>
      <w:r>
        <w:rPr>
          <w:rFonts w:ascii="Arial" w:hAnsi="Arial" w:cs="Arial"/>
          <w:sz w:val="27"/>
          <w:szCs w:val="27"/>
          <w:shd w:val="clear" w:color="auto" w:fill="F5F5F5"/>
        </w:rPr>
        <w:t xml:space="preserve">, in Pharmacology. She is an Adjunct Professor at the State University of </w:t>
      </w:r>
      <w:proofErr w:type="spellStart"/>
      <w:r>
        <w:rPr>
          <w:rFonts w:ascii="Arial" w:hAnsi="Arial" w:cs="Arial"/>
          <w:sz w:val="27"/>
          <w:szCs w:val="27"/>
          <w:shd w:val="clear" w:color="auto" w:fill="F5F5F5"/>
        </w:rPr>
        <w:t>Ceará</w:t>
      </w:r>
      <w:proofErr w:type="spellEnd"/>
      <w:r>
        <w:rPr>
          <w:rFonts w:ascii="Arial" w:hAnsi="Arial" w:cs="Arial"/>
          <w:sz w:val="27"/>
          <w:szCs w:val="27"/>
          <w:shd w:val="clear" w:color="auto" w:fill="F5F5F5"/>
        </w:rPr>
        <w:t>, working in the Graduate Program in Physiology and Nursing. She has published more than 13 articles in renowned magazines and has served as a reviewer of scientific journals.</w:t>
      </w:r>
    </w:p>
    <w:p w:rsidR="006A32D7" w:rsidRDefault="006A32D7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A32D7" w:rsidRDefault="006A32D7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01FC" w:rsidRDefault="00DB01F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01FC" w:rsidRDefault="006A32D7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t-BR"/>
        </w:rPr>
        <w:drawing>
          <wp:inline distT="0" distB="0" distL="0" distR="0" wp14:anchorId="6A48DA1A" wp14:editId="07E41999">
            <wp:extent cx="628650" cy="83822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8_11281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71" cy="83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2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3C7294">
        <w:rPr>
          <w:rFonts w:ascii="Times New Roman" w:eastAsia="Times New Roman" w:hAnsi="Times New Roman" w:cs="Times New Roman"/>
          <w:color w:val="000000"/>
          <w:sz w:val="24"/>
          <w:szCs w:val="24"/>
        </w:rPr>
        <w:t>Paste your Photograph here</w:t>
      </w:r>
    </w:p>
    <w:p w:rsidR="00DB01FC" w:rsidRDefault="00DB01F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01FC" w:rsidRDefault="003C7294" w:rsidP="007D7CA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Email Id: </w:t>
      </w:r>
      <w:r w:rsidR="007D7CA2">
        <w:rPr>
          <w:rFonts w:ascii="Times New Roman" w:eastAsia="Times New Roman" w:hAnsi="Times New Roman" w:cs="Times New Roman"/>
          <w:color w:val="000000"/>
          <w:sz w:val="24"/>
          <w:szCs w:val="24"/>
        </w:rPr>
        <w:t>ednacam3@gmail.com</w:t>
      </w:r>
    </w:p>
    <w:p w:rsidR="00DB01FC" w:rsidRDefault="00DB01F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01FC" w:rsidRDefault="00DB01F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01FC" w:rsidRDefault="003C729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Any Comments:</w:t>
      </w:r>
    </w:p>
    <w:sectPr w:rsidR="00DB01FC">
      <w:headerReference w:type="default" r:id="rId1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064" w:rsidRDefault="00121064">
      <w:pPr>
        <w:spacing w:after="0" w:line="240" w:lineRule="auto"/>
      </w:pPr>
      <w:r>
        <w:separator/>
      </w:r>
    </w:p>
  </w:endnote>
  <w:endnote w:type="continuationSeparator" w:id="0">
    <w:p w:rsidR="00121064" w:rsidRDefault="00121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064" w:rsidRDefault="00121064">
      <w:pPr>
        <w:spacing w:after="0" w:line="240" w:lineRule="auto"/>
      </w:pPr>
      <w:r>
        <w:separator/>
      </w:r>
    </w:p>
  </w:footnote>
  <w:footnote w:type="continuationSeparator" w:id="0">
    <w:p w:rsidR="00121064" w:rsidRDefault="00121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1FC" w:rsidRDefault="003C729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val="pt-BR"/>
      </w:rPr>
      <w:drawing>
        <wp:inline distT="0" distB="0" distL="0" distR="0">
          <wp:extent cx="3841750" cy="689238"/>
          <wp:effectExtent l="0" t="0" r="0" b="0"/>
          <wp:docPr id="6" name="image8.png" descr="C:\Users\nidhi-a\Desktop\copy-EuroSciCon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C:\Users\nidhi-a\Desktop\copy-EuroSciCon-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B01FC" w:rsidRDefault="00DB01F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FC"/>
    <w:rsid w:val="00121064"/>
    <w:rsid w:val="003266E9"/>
    <w:rsid w:val="003270D7"/>
    <w:rsid w:val="003C7294"/>
    <w:rsid w:val="006A32D7"/>
    <w:rsid w:val="006C41EB"/>
    <w:rsid w:val="00733F65"/>
    <w:rsid w:val="007D7CA2"/>
    <w:rsid w:val="009C45BC"/>
    <w:rsid w:val="00C444B2"/>
    <w:rsid w:val="00DB01FC"/>
    <w:rsid w:val="00DB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0B6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styleId="Subttulo">
    <w:name w:val="Subtitle"/>
    <w:basedOn w:val="Normal"/>
    <w:next w:val="Normal"/>
    <w:link w:val="SubttuloChar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C22D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9439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439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439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9439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9439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0B6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styleId="Subttulo">
    <w:name w:val="Subtitle"/>
    <w:basedOn w:val="Normal"/>
    <w:next w:val="Normal"/>
    <w:link w:val="SubttuloChar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C22D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9439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439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439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9439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943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530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Dayanne Terra</dc:creator>
  <cp:lastModifiedBy>Dra Edna</cp:lastModifiedBy>
  <cp:revision>3</cp:revision>
  <dcterms:created xsi:type="dcterms:W3CDTF">2018-07-10T21:55:00Z</dcterms:created>
  <dcterms:modified xsi:type="dcterms:W3CDTF">2018-07-10T22:17:00Z</dcterms:modified>
</cp:coreProperties>
</file>