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F12" w:rsidRDefault="00C13F12" w:rsidP="00BB36BA">
      <w:pPr>
        <w:autoSpaceDE w:val="0"/>
        <w:autoSpaceDN w:val="0"/>
        <w:adjustRightInd w:val="0"/>
        <w:spacing w:line="440" w:lineRule="exact"/>
        <w:jc w:val="center"/>
        <w:rPr>
          <w:b/>
          <w:bCs/>
          <w:color w:val="000000"/>
          <w:sz w:val="32"/>
          <w:szCs w:val="32"/>
        </w:rPr>
      </w:pPr>
      <w:bookmarkStart w:id="0" w:name="_GoBack"/>
      <w:bookmarkEnd w:id="0"/>
      <w:r>
        <w:rPr>
          <w:b/>
          <w:bCs/>
          <w:color w:val="000000"/>
          <w:sz w:val="32"/>
          <w:szCs w:val="32"/>
        </w:rPr>
        <w:t>Early changes in the normal appearing white matter in patients with</w:t>
      </w:r>
      <w:r w:rsidR="009C644D">
        <w:rPr>
          <w:b/>
          <w:bCs/>
          <w:color w:val="000000"/>
          <w:sz w:val="32"/>
          <w:szCs w:val="32"/>
        </w:rPr>
        <w:t xml:space="preserve"> acute</w:t>
      </w:r>
      <w:r>
        <w:rPr>
          <w:b/>
          <w:bCs/>
          <w:color w:val="000000"/>
          <w:sz w:val="32"/>
          <w:szCs w:val="32"/>
        </w:rPr>
        <w:t xml:space="preserve"> optic neuritis</w:t>
      </w:r>
      <w:r w:rsidR="003E5355">
        <w:rPr>
          <w:b/>
          <w:bCs/>
          <w:color w:val="000000"/>
          <w:sz w:val="32"/>
          <w:szCs w:val="32"/>
        </w:rPr>
        <w:t xml:space="preserve"> </w:t>
      </w:r>
      <w:r>
        <w:rPr>
          <w:b/>
          <w:bCs/>
          <w:color w:val="000000"/>
          <w:sz w:val="32"/>
          <w:szCs w:val="32"/>
        </w:rPr>
        <w:t>using d</w:t>
      </w:r>
      <w:r w:rsidRPr="00CE03A9">
        <w:rPr>
          <w:b/>
          <w:bCs/>
          <w:color w:val="000000"/>
          <w:sz w:val="32"/>
          <w:szCs w:val="32"/>
        </w:rPr>
        <w:t>iffusion tractography</w:t>
      </w:r>
    </w:p>
    <w:p w:rsidR="00D62D31" w:rsidRDefault="00D62D31" w:rsidP="00BB36BA">
      <w:pPr>
        <w:autoSpaceDE w:val="0"/>
        <w:autoSpaceDN w:val="0"/>
        <w:adjustRightInd w:val="0"/>
        <w:spacing w:line="440" w:lineRule="exact"/>
        <w:jc w:val="center"/>
        <w:rPr>
          <w:b/>
          <w:bCs/>
          <w:color w:val="000000"/>
          <w:sz w:val="32"/>
          <w:szCs w:val="32"/>
        </w:rPr>
      </w:pPr>
    </w:p>
    <w:p w:rsidR="00B34BF9" w:rsidRPr="007D0523" w:rsidRDefault="00B34BF9" w:rsidP="00AF0EA7">
      <w:pPr>
        <w:autoSpaceDE w:val="0"/>
        <w:autoSpaceDN w:val="0"/>
        <w:adjustRightInd w:val="0"/>
        <w:spacing w:line="276" w:lineRule="auto"/>
        <w:jc w:val="both"/>
        <w:rPr>
          <w:rFonts w:asciiTheme="majorBidi" w:hAnsiTheme="majorBidi" w:cstheme="majorBidi"/>
          <w:b/>
          <w:bCs/>
          <w:i/>
          <w:iCs/>
          <w:color w:val="000000"/>
        </w:rPr>
      </w:pPr>
      <w:r w:rsidRPr="007D0523">
        <w:rPr>
          <w:rFonts w:asciiTheme="majorBidi" w:hAnsiTheme="majorBidi" w:cstheme="majorBidi"/>
          <w:b/>
          <w:bCs/>
          <w:i/>
          <w:iCs/>
          <w:color w:val="000000"/>
        </w:rPr>
        <w:t>Abstract</w:t>
      </w:r>
    </w:p>
    <w:p w:rsidR="00B34BF9" w:rsidRPr="00AF0EA7" w:rsidRDefault="00B34BF9" w:rsidP="00AF0EA7">
      <w:pPr>
        <w:autoSpaceDE w:val="0"/>
        <w:autoSpaceDN w:val="0"/>
        <w:adjustRightInd w:val="0"/>
        <w:spacing w:line="276" w:lineRule="auto"/>
        <w:jc w:val="both"/>
        <w:rPr>
          <w:rFonts w:asciiTheme="majorBidi" w:hAnsiTheme="majorBidi" w:cstheme="majorBidi"/>
          <w:i/>
          <w:iCs/>
          <w:color w:val="000000"/>
        </w:rPr>
      </w:pPr>
      <w:r w:rsidRPr="007D0523">
        <w:rPr>
          <w:rFonts w:asciiTheme="majorBidi" w:eastAsiaTheme="minorHAnsi" w:hAnsiTheme="majorBidi" w:cstheme="majorBidi"/>
          <w:b/>
          <w:bCs/>
          <w:i/>
          <w:iCs/>
          <w:lang w:val="en-GB"/>
        </w:rPr>
        <w:t>Objective</w:t>
      </w:r>
      <w:r w:rsidR="00B40E29" w:rsidRPr="007D0523">
        <w:rPr>
          <w:rFonts w:asciiTheme="majorBidi" w:eastAsiaTheme="minorHAnsi" w:hAnsiTheme="majorBidi" w:cstheme="majorBidi"/>
          <w:i/>
          <w:iCs/>
          <w:lang w:val="en-GB"/>
        </w:rPr>
        <w:t>:</w:t>
      </w:r>
      <w:r w:rsidR="00566AE0" w:rsidRPr="007D0523">
        <w:rPr>
          <w:rFonts w:asciiTheme="majorBidi" w:eastAsiaTheme="minorHAnsi" w:hAnsiTheme="majorBidi" w:cstheme="majorBidi"/>
          <w:i/>
          <w:iCs/>
        </w:rPr>
        <w:t>Acute optic neuritis</w:t>
      </w:r>
      <w:r w:rsidR="00B40E29" w:rsidRPr="007D0523">
        <w:rPr>
          <w:rFonts w:asciiTheme="majorBidi" w:eastAsiaTheme="minorHAnsi" w:hAnsiTheme="majorBidi" w:cstheme="majorBidi"/>
          <w:i/>
          <w:iCs/>
        </w:rPr>
        <w:t xml:space="preserve"> is the initial presentation in approximately 20% of </w:t>
      </w:r>
      <w:r w:rsidR="00566AE0" w:rsidRPr="007D0523">
        <w:rPr>
          <w:rFonts w:asciiTheme="majorBidi" w:eastAsiaTheme="minorHAnsi" w:hAnsiTheme="majorBidi" w:cstheme="majorBidi"/>
          <w:i/>
          <w:iCs/>
        </w:rPr>
        <w:t>cases of multiple sclerosis</w:t>
      </w:r>
      <w:r w:rsidR="0043549C" w:rsidRPr="007D0523">
        <w:rPr>
          <w:rFonts w:asciiTheme="majorBidi" w:eastAsiaTheme="minorHAnsi" w:hAnsiTheme="majorBidi" w:cstheme="majorBidi"/>
          <w:i/>
          <w:iCs/>
        </w:rPr>
        <w:t xml:space="preserve">. </w:t>
      </w:r>
      <w:r w:rsidR="00213BA9" w:rsidRPr="007D0523">
        <w:rPr>
          <w:rFonts w:asciiTheme="majorBidi" w:eastAsiaTheme="minorHAnsi" w:hAnsiTheme="majorBidi" w:cstheme="majorBidi"/>
          <w:i/>
          <w:iCs/>
        </w:rPr>
        <w:t xml:space="preserve">Conventional </w:t>
      </w:r>
      <w:r w:rsidR="00B40E29" w:rsidRPr="007D0523">
        <w:rPr>
          <w:rFonts w:asciiTheme="majorBidi" w:eastAsiaTheme="minorHAnsi" w:hAnsiTheme="majorBidi" w:cstheme="majorBidi"/>
          <w:i/>
          <w:iCs/>
        </w:rPr>
        <w:t>magnetic resonance imaging</w:t>
      </w:r>
      <w:r w:rsidR="00213BA9" w:rsidRPr="007D0523">
        <w:rPr>
          <w:rFonts w:asciiTheme="majorBidi" w:eastAsiaTheme="minorHAnsi" w:hAnsiTheme="majorBidi" w:cstheme="majorBidi"/>
          <w:i/>
          <w:iCs/>
        </w:rPr>
        <w:t xml:space="preserve"> is sensitive</w:t>
      </w:r>
      <w:r w:rsidR="00566AE0" w:rsidRPr="007D0523">
        <w:rPr>
          <w:rFonts w:asciiTheme="majorBidi" w:eastAsiaTheme="minorHAnsi" w:hAnsiTheme="majorBidi" w:cstheme="majorBidi"/>
          <w:i/>
          <w:iCs/>
        </w:rPr>
        <w:t xml:space="preserve"> for</w:t>
      </w:r>
      <w:r w:rsidR="00566AE0" w:rsidRPr="007D0523">
        <w:rPr>
          <w:rFonts w:asciiTheme="majorBidi" w:hAnsiTheme="majorBidi" w:cstheme="majorBidi"/>
          <w:i/>
          <w:iCs/>
        </w:rPr>
        <w:t xml:space="preserve">detecting </w:t>
      </w:r>
      <w:r w:rsidR="002C13A9" w:rsidRPr="007D0523">
        <w:rPr>
          <w:rFonts w:asciiTheme="majorBidi" w:hAnsiTheme="majorBidi" w:cstheme="majorBidi"/>
          <w:i/>
          <w:iCs/>
        </w:rPr>
        <w:t>brain</w:t>
      </w:r>
      <w:r w:rsidR="004C6D98" w:rsidRPr="007D0523">
        <w:rPr>
          <w:rFonts w:asciiTheme="majorBidi" w:hAnsiTheme="majorBidi" w:cstheme="majorBidi"/>
          <w:i/>
          <w:iCs/>
        </w:rPr>
        <w:t xml:space="preserve"> lesions</w:t>
      </w:r>
      <w:r w:rsidR="0043549C" w:rsidRPr="007D0523">
        <w:rPr>
          <w:rFonts w:asciiTheme="majorBidi" w:hAnsiTheme="majorBidi" w:cstheme="majorBidi"/>
          <w:i/>
          <w:iCs/>
        </w:rPr>
        <w:t xml:space="preserve"> in most,</w:t>
      </w:r>
      <w:r w:rsidR="00566AE0" w:rsidRPr="007D0523">
        <w:rPr>
          <w:rFonts w:asciiTheme="majorBidi" w:eastAsiaTheme="minorHAnsi" w:hAnsiTheme="majorBidi" w:cstheme="majorBidi"/>
          <w:i/>
          <w:iCs/>
        </w:rPr>
        <w:t>but not all</w:t>
      </w:r>
      <w:r w:rsidR="0043549C" w:rsidRPr="007D0523">
        <w:rPr>
          <w:rFonts w:asciiTheme="majorBidi" w:eastAsiaTheme="minorHAnsi" w:hAnsiTheme="majorBidi" w:cstheme="majorBidi"/>
          <w:i/>
          <w:iCs/>
        </w:rPr>
        <w:t xml:space="preserve"> patients</w:t>
      </w:r>
      <w:r w:rsidR="00566AE0" w:rsidRPr="007D0523">
        <w:rPr>
          <w:rFonts w:asciiTheme="majorBidi" w:eastAsiaTheme="minorHAnsi" w:hAnsiTheme="majorBidi" w:cstheme="majorBidi"/>
          <w:i/>
          <w:iCs/>
        </w:rPr>
        <w:t xml:space="preserve">. </w:t>
      </w:r>
      <w:r w:rsidR="0052223E" w:rsidRPr="007D0523">
        <w:rPr>
          <w:rFonts w:asciiTheme="majorBidi" w:eastAsiaTheme="minorHAnsi" w:hAnsiTheme="majorBidi" w:cstheme="majorBidi"/>
          <w:i/>
          <w:iCs/>
        </w:rPr>
        <w:t>Diffusion</w:t>
      </w:r>
      <w:r w:rsidR="0043549C" w:rsidRPr="007D0523">
        <w:rPr>
          <w:rFonts w:asciiTheme="majorBidi" w:eastAsiaTheme="minorHAnsi" w:hAnsiTheme="majorBidi" w:cstheme="majorBidi"/>
          <w:i/>
          <w:iCs/>
        </w:rPr>
        <w:t xml:space="preserve"> tractography</w:t>
      </w:r>
      <w:r w:rsidR="002C13A9" w:rsidRPr="007D0523">
        <w:rPr>
          <w:rFonts w:asciiTheme="majorBidi" w:eastAsiaTheme="minorHAnsi" w:hAnsiTheme="majorBidi" w:cstheme="majorBidi"/>
          <w:i/>
          <w:iCs/>
        </w:rPr>
        <w:t xml:space="preserve">provides information about </w:t>
      </w:r>
      <w:r w:rsidR="00AD556D" w:rsidRPr="007D0523">
        <w:rPr>
          <w:rFonts w:asciiTheme="majorBidi" w:eastAsiaTheme="minorHAnsi" w:hAnsiTheme="majorBidi" w:cstheme="majorBidi"/>
          <w:i/>
          <w:iCs/>
        </w:rPr>
        <w:t>the diffusion properties of</w:t>
      </w:r>
      <w:r w:rsidR="002C13A9" w:rsidRPr="007D0523">
        <w:rPr>
          <w:rFonts w:asciiTheme="majorBidi" w:eastAsiaTheme="minorHAnsi" w:hAnsiTheme="majorBidi" w:cstheme="majorBidi"/>
          <w:i/>
          <w:iCs/>
        </w:rPr>
        <w:t>water molecules</w:t>
      </w:r>
      <w:r w:rsidR="00AD556D" w:rsidRPr="007D0523">
        <w:rPr>
          <w:rFonts w:asciiTheme="majorBidi" w:eastAsiaTheme="minorHAnsi" w:hAnsiTheme="majorBidi" w:cstheme="majorBidi"/>
          <w:i/>
          <w:iCs/>
        </w:rPr>
        <w:t xml:space="preserve"> and </w:t>
      </w:r>
      <w:r w:rsidR="0052223E" w:rsidRPr="007D0523">
        <w:rPr>
          <w:rFonts w:asciiTheme="majorBidi" w:hAnsiTheme="majorBidi" w:cstheme="majorBidi"/>
          <w:i/>
          <w:iCs/>
          <w:color w:val="000000"/>
        </w:rPr>
        <w:t>microstructural tissue changes not visible on conventional MRI.</w:t>
      </w:r>
      <w:r w:rsidR="00A07381" w:rsidRPr="007D0523">
        <w:rPr>
          <w:rFonts w:asciiTheme="majorBidi" w:eastAsiaTheme="minorHAnsi" w:hAnsiTheme="majorBidi" w:cstheme="majorBidi"/>
          <w:b/>
          <w:bCs/>
          <w:i/>
          <w:iCs/>
          <w:lang w:val="en-GB"/>
        </w:rPr>
        <w:t>The aim of the study</w:t>
      </w:r>
      <w:r w:rsidR="00A07381" w:rsidRPr="007D0523">
        <w:rPr>
          <w:rFonts w:asciiTheme="majorBidi" w:eastAsiaTheme="minorHAnsi" w:hAnsiTheme="majorBidi" w:cstheme="majorBidi"/>
          <w:i/>
          <w:iCs/>
          <w:lang w:val="en-GB"/>
        </w:rPr>
        <w:t xml:space="preserve"> was to assess the early diffusion changes of the normal appearing white matter in patients with optic neuritis. </w:t>
      </w:r>
      <w:r w:rsidRPr="007D0523">
        <w:rPr>
          <w:rFonts w:asciiTheme="majorBidi" w:eastAsiaTheme="minorHAnsi" w:hAnsiTheme="majorBidi" w:cstheme="majorBidi"/>
          <w:b/>
          <w:bCs/>
          <w:i/>
          <w:iCs/>
          <w:lang w:val="en-GB"/>
        </w:rPr>
        <w:t>Methods:</w:t>
      </w:r>
      <w:r w:rsidR="00DE6260" w:rsidRPr="007D0523">
        <w:rPr>
          <w:rFonts w:asciiTheme="majorBidi" w:eastAsiaTheme="minorHAnsi" w:hAnsiTheme="majorBidi" w:cstheme="majorBidi"/>
          <w:i/>
          <w:iCs/>
          <w:lang w:val="en-GB"/>
        </w:rPr>
        <w:t xml:space="preserve"> The present study included 26</w:t>
      </w:r>
      <w:r w:rsidR="004C6D98" w:rsidRPr="007D0523">
        <w:rPr>
          <w:rFonts w:asciiTheme="majorBidi" w:eastAsiaTheme="minorHAnsi" w:hAnsiTheme="majorBidi" w:cstheme="majorBidi"/>
          <w:i/>
          <w:iCs/>
          <w:lang w:val="en-GB"/>
        </w:rPr>
        <w:t xml:space="preserve"> patients with acute</w:t>
      </w:r>
      <w:r w:rsidRPr="007D0523">
        <w:rPr>
          <w:rFonts w:asciiTheme="majorBidi" w:eastAsiaTheme="minorHAnsi" w:hAnsiTheme="majorBidi" w:cstheme="majorBidi"/>
          <w:i/>
          <w:iCs/>
          <w:lang w:val="en-GB"/>
        </w:rPr>
        <w:t xml:space="preserve"> demyelinating optic</w:t>
      </w:r>
      <w:r w:rsidR="00DE6260" w:rsidRPr="007D0523">
        <w:rPr>
          <w:rFonts w:asciiTheme="majorBidi" w:eastAsiaTheme="minorHAnsi" w:hAnsiTheme="majorBidi" w:cstheme="majorBidi"/>
          <w:i/>
          <w:iCs/>
          <w:lang w:val="en-GB"/>
        </w:rPr>
        <w:t xml:space="preserve"> neuritis and 10 age and sex </w:t>
      </w:r>
      <w:r w:rsidRPr="007D0523">
        <w:rPr>
          <w:rFonts w:asciiTheme="majorBidi" w:eastAsiaTheme="minorHAnsi" w:hAnsiTheme="majorBidi" w:cstheme="majorBidi"/>
          <w:i/>
          <w:iCs/>
          <w:lang w:val="en-GB"/>
        </w:rPr>
        <w:t>matched healthy co</w:t>
      </w:r>
      <w:r w:rsidR="004C6D98" w:rsidRPr="007D0523">
        <w:rPr>
          <w:rFonts w:asciiTheme="majorBidi" w:eastAsiaTheme="minorHAnsi" w:hAnsiTheme="majorBidi" w:cstheme="majorBidi"/>
          <w:i/>
          <w:iCs/>
          <w:lang w:val="en-GB"/>
        </w:rPr>
        <w:t xml:space="preserve">ntrols. All patients had normal conventional MRI brain. Diffusion MRItractography was done to all patients within </w:t>
      </w:r>
      <w:r w:rsidR="000669BB" w:rsidRPr="007D0523">
        <w:rPr>
          <w:rFonts w:asciiTheme="majorBidi" w:eastAsiaTheme="minorHAnsi" w:hAnsiTheme="majorBidi" w:cstheme="majorBidi"/>
          <w:i/>
          <w:iCs/>
          <w:lang w:val="en-GB"/>
        </w:rPr>
        <w:t>the first 3 days of onset</w:t>
      </w:r>
      <w:r w:rsidRPr="007D0523">
        <w:rPr>
          <w:rFonts w:asciiTheme="majorBidi" w:eastAsiaTheme="minorHAnsi" w:hAnsiTheme="majorBidi" w:cstheme="majorBidi"/>
          <w:i/>
          <w:iCs/>
          <w:lang w:val="en-GB"/>
        </w:rPr>
        <w:t>.</w:t>
      </w:r>
      <w:r w:rsidRPr="007D0523">
        <w:rPr>
          <w:rFonts w:asciiTheme="majorBidi" w:hAnsiTheme="majorBidi" w:cstheme="majorBidi"/>
          <w:i/>
          <w:iCs/>
        </w:rPr>
        <w:t xml:space="preserve"> Diffusionparameters</w:t>
      </w:r>
      <w:r w:rsidR="0052223E" w:rsidRPr="007D0523">
        <w:rPr>
          <w:rFonts w:asciiTheme="majorBidi" w:hAnsiTheme="majorBidi" w:cstheme="majorBidi"/>
          <w:i/>
          <w:iCs/>
        </w:rPr>
        <w:t>includingapparent diffusion co</w:t>
      </w:r>
      <w:r w:rsidR="004C6D98" w:rsidRPr="007D0523">
        <w:rPr>
          <w:rFonts w:asciiTheme="majorBidi" w:hAnsiTheme="majorBidi" w:cstheme="majorBidi"/>
          <w:i/>
          <w:iCs/>
        </w:rPr>
        <w:t>efficient and</w:t>
      </w:r>
      <w:r w:rsidRPr="007D0523">
        <w:rPr>
          <w:rFonts w:asciiTheme="majorBidi" w:hAnsiTheme="majorBidi" w:cstheme="majorBidi"/>
          <w:i/>
          <w:iCs/>
        </w:rPr>
        <w:t xml:space="preserve"> fractional anisotropy</w:t>
      </w:r>
      <w:r w:rsidR="000669BB" w:rsidRPr="007D0523">
        <w:rPr>
          <w:rFonts w:asciiTheme="majorBidi" w:hAnsiTheme="majorBidi" w:cstheme="majorBidi"/>
          <w:i/>
          <w:iCs/>
        </w:rPr>
        <w:t xml:space="preserve"> were measured</w:t>
      </w:r>
      <w:r w:rsidR="006A1BDD" w:rsidRPr="007D0523">
        <w:rPr>
          <w:rFonts w:asciiTheme="majorBidi" w:hAnsiTheme="majorBidi" w:cstheme="majorBidi"/>
          <w:i/>
          <w:iCs/>
        </w:rPr>
        <w:t xml:space="preserve"> in different regions of white matter</w:t>
      </w:r>
      <w:r w:rsidR="00AF0EA7">
        <w:rPr>
          <w:rFonts w:asciiTheme="majorBidi" w:hAnsiTheme="majorBidi" w:cstheme="majorBidi"/>
          <w:i/>
          <w:iCs/>
          <w:color w:val="000000"/>
        </w:rPr>
        <w:t xml:space="preserve">. </w:t>
      </w:r>
      <w:r w:rsidRPr="007D0523">
        <w:rPr>
          <w:rFonts w:asciiTheme="majorBidi" w:eastAsiaTheme="minorHAnsi" w:hAnsiTheme="majorBidi" w:cstheme="majorBidi"/>
          <w:b/>
          <w:bCs/>
          <w:i/>
          <w:iCs/>
          <w:lang w:val="en-GB"/>
        </w:rPr>
        <w:t>Results:</w:t>
      </w:r>
      <w:r w:rsidRPr="007D0523">
        <w:rPr>
          <w:rFonts w:asciiTheme="majorBidi" w:eastAsiaTheme="minorHAnsi" w:hAnsiTheme="majorBidi" w:cstheme="majorBidi"/>
          <w:i/>
          <w:iCs/>
          <w:lang w:val="en-GB"/>
        </w:rPr>
        <w:t xml:space="preserve"> Compared with controls all patients showed </w:t>
      </w:r>
      <w:r w:rsidR="000669BB" w:rsidRPr="007D0523">
        <w:rPr>
          <w:rFonts w:asciiTheme="majorBidi" w:eastAsiaTheme="minorHAnsi" w:hAnsiTheme="majorBidi" w:cstheme="majorBidi"/>
          <w:i/>
          <w:iCs/>
          <w:lang w:val="en-GB"/>
        </w:rPr>
        <w:t xml:space="preserve">significant </w:t>
      </w:r>
      <w:r w:rsidRPr="007D0523">
        <w:rPr>
          <w:rFonts w:asciiTheme="majorBidi" w:eastAsiaTheme="minorHAnsi" w:hAnsiTheme="majorBidi" w:cstheme="majorBidi"/>
          <w:i/>
          <w:iCs/>
          <w:lang w:val="en-GB"/>
        </w:rPr>
        <w:t>decreased mean fract</w:t>
      </w:r>
      <w:r w:rsidR="000669BB" w:rsidRPr="007D0523">
        <w:rPr>
          <w:rFonts w:asciiTheme="majorBidi" w:eastAsiaTheme="minorHAnsi" w:hAnsiTheme="majorBidi" w:cstheme="majorBidi"/>
          <w:i/>
          <w:iCs/>
          <w:lang w:val="en-GB"/>
        </w:rPr>
        <w:t>ional anisotropy in the normal appearing white matter</w:t>
      </w:r>
      <w:r w:rsidR="004836E0" w:rsidRPr="007D0523">
        <w:rPr>
          <w:rFonts w:asciiTheme="majorBidi" w:eastAsiaTheme="minorHAnsi" w:hAnsiTheme="majorBidi" w:cstheme="majorBidi"/>
          <w:i/>
          <w:iCs/>
          <w:lang w:val="en-GB"/>
        </w:rPr>
        <w:t xml:space="preserve"> (P&lt;0.05)</w:t>
      </w:r>
      <w:r w:rsidRPr="007D0523">
        <w:rPr>
          <w:rFonts w:asciiTheme="majorBidi" w:eastAsiaTheme="minorHAnsi" w:hAnsiTheme="majorBidi" w:cstheme="majorBidi"/>
          <w:i/>
          <w:iCs/>
          <w:lang w:val="en-GB"/>
        </w:rPr>
        <w:t xml:space="preserve">. We found no significant difference in the ADC values in patients </w:t>
      </w:r>
      <w:r w:rsidR="000669BB" w:rsidRPr="007D0523">
        <w:rPr>
          <w:rFonts w:asciiTheme="majorBidi" w:eastAsiaTheme="minorHAnsi" w:hAnsiTheme="majorBidi" w:cstheme="majorBidi"/>
          <w:i/>
          <w:iCs/>
          <w:lang w:val="en-GB"/>
        </w:rPr>
        <w:t>when compared with the control group</w:t>
      </w:r>
      <w:r w:rsidR="004836E0" w:rsidRPr="007D0523">
        <w:rPr>
          <w:rFonts w:asciiTheme="majorBidi" w:eastAsiaTheme="minorHAnsi" w:hAnsiTheme="majorBidi" w:cstheme="majorBidi"/>
          <w:i/>
          <w:iCs/>
          <w:lang w:val="en-GB"/>
        </w:rPr>
        <w:t xml:space="preserve"> (P&gt;0.05)</w:t>
      </w:r>
      <w:r w:rsidR="006A1BDD" w:rsidRPr="007D0523">
        <w:rPr>
          <w:rFonts w:asciiTheme="majorBidi" w:hAnsiTheme="majorBidi" w:cstheme="majorBidi"/>
          <w:i/>
          <w:iCs/>
          <w:lang w:val="en-GB"/>
        </w:rPr>
        <w:t xml:space="preserve">. </w:t>
      </w:r>
      <w:r w:rsidR="006A1BDD" w:rsidRPr="007D0523">
        <w:rPr>
          <w:rFonts w:asciiTheme="majorBidi" w:hAnsiTheme="majorBidi" w:cstheme="majorBidi"/>
          <w:i/>
          <w:iCs/>
          <w:lang w:bidi="ar-EG"/>
        </w:rPr>
        <w:t>T</w:t>
      </w:r>
      <w:r w:rsidR="00DB5972" w:rsidRPr="007D0523">
        <w:rPr>
          <w:rFonts w:asciiTheme="majorBidi" w:hAnsiTheme="majorBidi" w:cstheme="majorBidi"/>
          <w:i/>
          <w:iCs/>
          <w:lang w:bidi="ar-EG"/>
        </w:rPr>
        <w:t xml:space="preserve">he study showed that </w:t>
      </w:r>
      <w:r w:rsidR="006A1BDD" w:rsidRPr="007D0523">
        <w:rPr>
          <w:rFonts w:asciiTheme="majorBidi" w:hAnsiTheme="majorBidi" w:cstheme="majorBidi"/>
          <w:i/>
          <w:iCs/>
          <w:spacing w:val="-6"/>
        </w:rPr>
        <w:t>FA is</w:t>
      </w:r>
      <w:r w:rsidR="00316251" w:rsidRPr="007D0523">
        <w:rPr>
          <w:rFonts w:asciiTheme="majorBidi" w:hAnsiTheme="majorBidi" w:cstheme="majorBidi"/>
          <w:i/>
          <w:iCs/>
          <w:spacing w:val="-6"/>
        </w:rPr>
        <w:t xml:space="preserve"> sensitive than ADC </w:t>
      </w:r>
      <w:r w:rsidR="009F01D5" w:rsidRPr="007D0523">
        <w:rPr>
          <w:rFonts w:asciiTheme="majorBidi" w:hAnsiTheme="majorBidi" w:cstheme="majorBidi"/>
          <w:i/>
          <w:iCs/>
          <w:spacing w:val="-6"/>
        </w:rPr>
        <w:t>for detection of white matter</w:t>
      </w:r>
      <w:r w:rsidR="00316251" w:rsidRPr="007D0523">
        <w:rPr>
          <w:rFonts w:asciiTheme="majorBidi" w:hAnsiTheme="majorBidi" w:cstheme="majorBidi"/>
          <w:i/>
          <w:iCs/>
          <w:spacing w:val="-6"/>
        </w:rPr>
        <w:t xml:space="preserve"> abnormalities in demyelinating optic neuritis patients</w:t>
      </w:r>
      <w:r w:rsidR="00455303" w:rsidRPr="007D0523">
        <w:rPr>
          <w:rFonts w:asciiTheme="majorBidi" w:hAnsiTheme="majorBidi" w:cstheme="majorBidi"/>
          <w:i/>
          <w:iCs/>
          <w:spacing w:val="-6"/>
        </w:rPr>
        <w:t>.</w:t>
      </w:r>
      <w:r w:rsidR="006A1BDD" w:rsidRPr="007D0523">
        <w:rPr>
          <w:rFonts w:asciiTheme="majorBidi" w:hAnsiTheme="majorBidi" w:cstheme="majorBidi"/>
          <w:i/>
          <w:iCs/>
          <w:color w:val="000000"/>
        </w:rPr>
        <w:t>Corpus callosum is an early site for development of white matter anisotropy changes in patients with optic neuritis.</w:t>
      </w:r>
      <w:r w:rsidRPr="007D0523">
        <w:rPr>
          <w:rFonts w:asciiTheme="majorBidi" w:eastAsiaTheme="minorHAnsi" w:hAnsiTheme="majorBidi" w:cstheme="majorBidi"/>
          <w:b/>
          <w:bCs/>
          <w:i/>
          <w:iCs/>
          <w:lang w:val="en-GB"/>
        </w:rPr>
        <w:t>Conclusion:</w:t>
      </w:r>
      <w:r w:rsidRPr="007D0523">
        <w:rPr>
          <w:rFonts w:asciiTheme="majorBidi" w:hAnsiTheme="majorBidi" w:cstheme="majorBidi"/>
          <w:i/>
          <w:iCs/>
          <w:spacing w:val="-6"/>
        </w:rPr>
        <w:t xml:space="preserve">DTI tractography seems to provide available means of indirectly detecting subtle changes in the </w:t>
      </w:r>
      <w:r w:rsidR="00DB5972" w:rsidRPr="007D0523">
        <w:rPr>
          <w:rFonts w:asciiTheme="majorBidi" w:hAnsiTheme="majorBidi" w:cstheme="majorBidi"/>
          <w:i/>
          <w:iCs/>
          <w:spacing w:val="-6"/>
        </w:rPr>
        <w:t>normal appearing white matter not visible on the conventional brain MRI</w:t>
      </w:r>
      <w:r w:rsidRPr="007D0523">
        <w:rPr>
          <w:rFonts w:asciiTheme="majorBidi" w:hAnsiTheme="majorBidi" w:cstheme="majorBidi"/>
          <w:i/>
          <w:iCs/>
          <w:spacing w:val="-6"/>
        </w:rPr>
        <w:t>. FA is more sensitive than ADC to detect w</w:t>
      </w:r>
      <w:r w:rsidR="006E342B" w:rsidRPr="007D0523">
        <w:rPr>
          <w:rFonts w:asciiTheme="majorBidi" w:hAnsiTheme="majorBidi" w:cstheme="majorBidi"/>
          <w:i/>
          <w:iCs/>
          <w:spacing w:val="-6"/>
        </w:rPr>
        <w:t>hite matter damage</w:t>
      </w:r>
      <w:r w:rsidRPr="007D0523">
        <w:rPr>
          <w:rFonts w:asciiTheme="majorBidi" w:hAnsiTheme="majorBidi" w:cstheme="majorBidi"/>
          <w:i/>
          <w:iCs/>
          <w:spacing w:val="-6"/>
        </w:rPr>
        <w:t xml:space="preserve"> in demyelinating optic neuritis patients.</w:t>
      </w:r>
    </w:p>
    <w:p w:rsidR="004C176B" w:rsidRDefault="004C176B" w:rsidP="00B34BF9">
      <w:pPr>
        <w:autoSpaceDE w:val="0"/>
        <w:autoSpaceDN w:val="0"/>
        <w:adjustRightInd w:val="0"/>
        <w:spacing w:line="440" w:lineRule="exact"/>
        <w:jc w:val="both"/>
        <w:rPr>
          <w:rFonts w:ascii="Futura-BookOblique" w:eastAsiaTheme="minorHAnsi" w:hAnsi="Futura-BookOblique" w:cs="Futura-BookOblique"/>
          <w:i/>
          <w:iCs/>
          <w:sz w:val="20"/>
          <w:szCs w:val="20"/>
        </w:rPr>
      </w:pPr>
    </w:p>
    <w:sectPr w:rsidR="004C176B" w:rsidSect="0033194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E40" w:rsidRDefault="006D7E40" w:rsidP="00BE224A">
      <w:r>
        <w:separator/>
      </w:r>
    </w:p>
  </w:endnote>
  <w:endnote w:type="continuationSeparator" w:id="1">
    <w:p w:rsidR="006D7E40" w:rsidRDefault="006D7E40" w:rsidP="00BE2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BookObliqu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E40" w:rsidRDefault="006D7E40" w:rsidP="00BE224A">
      <w:r>
        <w:separator/>
      </w:r>
    </w:p>
  </w:footnote>
  <w:footnote w:type="continuationSeparator" w:id="1">
    <w:p w:rsidR="006D7E40" w:rsidRDefault="006D7E40" w:rsidP="00BE22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F7F"/>
    <w:multiLevelType w:val="hybridMultilevel"/>
    <w:tmpl w:val="0006632A"/>
    <w:lvl w:ilvl="0" w:tplc="70BE97C6">
      <w:start w:val="6"/>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182245"/>
    <w:multiLevelType w:val="hybridMultilevel"/>
    <w:tmpl w:val="AE1AA2A8"/>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E102FC"/>
    <w:multiLevelType w:val="hybridMultilevel"/>
    <w:tmpl w:val="5D46AAE2"/>
    <w:lvl w:ilvl="0" w:tplc="00BEE1C2">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1785E17"/>
    <w:multiLevelType w:val="hybridMultilevel"/>
    <w:tmpl w:val="CB4E047A"/>
    <w:lvl w:ilvl="0" w:tplc="00BEE1C2">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6F1D7C"/>
    <w:multiLevelType w:val="hybridMultilevel"/>
    <w:tmpl w:val="A3903300"/>
    <w:lvl w:ilvl="0" w:tplc="2EF8532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0A40BF"/>
    <w:multiLevelType w:val="multilevel"/>
    <w:tmpl w:val="313E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BF208B"/>
    <w:multiLevelType w:val="hybridMultilevel"/>
    <w:tmpl w:val="362A5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AA64A7"/>
    <w:multiLevelType w:val="hybridMultilevel"/>
    <w:tmpl w:val="65E0C72A"/>
    <w:lvl w:ilvl="0" w:tplc="17C073A2">
      <w:start w:val="1"/>
      <w:numFmt w:val="decimal"/>
      <w:lvlText w:val="(%1)"/>
      <w:lvlJc w:val="left"/>
      <w:pPr>
        <w:tabs>
          <w:tab w:val="num" w:pos="810"/>
        </w:tabs>
        <w:ind w:left="810" w:hanging="450"/>
      </w:pPr>
      <w:rPr>
        <w:rFonts w:hint="default"/>
      </w:rPr>
    </w:lvl>
    <w:lvl w:ilvl="1" w:tplc="00BEE1C2">
      <w:numFmt w:val="bullet"/>
      <w:lvlText w:val="-"/>
      <w:lvlJc w:val="left"/>
      <w:pPr>
        <w:tabs>
          <w:tab w:val="num" w:pos="1440"/>
        </w:tabs>
        <w:ind w:left="1440" w:hanging="360"/>
      </w:pPr>
      <w:rPr>
        <w:rFonts w:ascii="Times New Roman" w:eastAsia="Times New Roman" w:hAnsi="Times New Roman" w:cs="Times New Roman" w:hint="default"/>
        <w:b/>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A8C3E9F"/>
    <w:multiLevelType w:val="hybridMultilevel"/>
    <w:tmpl w:val="54F81E9A"/>
    <w:lvl w:ilvl="0" w:tplc="5FC8D6D8">
      <w:numFmt w:val="bullet"/>
      <w:lvlText w:val="-"/>
      <w:lvlJc w:val="left"/>
      <w:pPr>
        <w:tabs>
          <w:tab w:val="num" w:pos="360"/>
        </w:tabs>
        <w:ind w:left="360" w:hanging="360"/>
      </w:pPr>
      <w:rPr>
        <w:rFonts w:ascii="Times New Roman" w:eastAsia="Times New Roman" w:hAnsi="Times New Roman" w:cs="Times New Roman" w:hint="default"/>
      </w:rPr>
    </w:lvl>
    <w:lvl w:ilvl="1" w:tplc="04090017">
      <w:start w:val="1"/>
      <w:numFmt w:val="lowerLetter"/>
      <w:lvlText w:val="%2)"/>
      <w:lvlJc w:val="left"/>
      <w:pPr>
        <w:tabs>
          <w:tab w:val="num" w:pos="1080"/>
        </w:tabs>
        <w:ind w:left="1080" w:hanging="360"/>
      </w:pPr>
    </w:lvl>
    <w:lvl w:ilvl="2" w:tplc="5FC8D6D8">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FD93259"/>
    <w:multiLevelType w:val="multilevel"/>
    <w:tmpl w:val="7260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3515D4"/>
    <w:multiLevelType w:val="hybridMultilevel"/>
    <w:tmpl w:val="47725BF4"/>
    <w:lvl w:ilvl="0" w:tplc="BD46C9B6">
      <w:start w:val="1"/>
      <w:numFmt w:val="decimal"/>
      <w:lvlText w:val="%1."/>
      <w:lvlJc w:val="left"/>
      <w:pPr>
        <w:tabs>
          <w:tab w:val="num" w:pos="900"/>
        </w:tabs>
        <w:ind w:left="900" w:hanging="360"/>
      </w:pPr>
      <w:rPr>
        <w:rFonts w:ascii="Times New Roman" w:hAnsi="Times New Roman" w:cs="Times New Roman" w:hint="default"/>
        <w:b w:val="0"/>
        <w:bCs w:val="0"/>
        <w:i w:val="0"/>
        <w:iCs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50812D5"/>
    <w:multiLevelType w:val="hybridMultilevel"/>
    <w:tmpl w:val="3BA0C8E0"/>
    <w:lvl w:ilvl="0" w:tplc="5FC8D6D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7001A0A"/>
    <w:multiLevelType w:val="hybridMultilevel"/>
    <w:tmpl w:val="AB4ACAE8"/>
    <w:lvl w:ilvl="0" w:tplc="AB1E33C8">
      <w:start w:val="1"/>
      <w:numFmt w:val="decimal"/>
      <w:lvlText w:val="%1."/>
      <w:lvlJc w:val="left"/>
      <w:pPr>
        <w:tabs>
          <w:tab w:val="num" w:pos="1080"/>
        </w:tabs>
        <w:ind w:left="1080" w:hanging="360"/>
      </w:pPr>
      <w:rPr>
        <w:b w:val="0"/>
        <w:bCs w:val="0"/>
      </w:rPr>
    </w:lvl>
    <w:lvl w:ilvl="1" w:tplc="C82E1BEC">
      <w:start w:val="6"/>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27E7F7A"/>
    <w:multiLevelType w:val="multilevel"/>
    <w:tmpl w:val="6A5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4F77F3"/>
    <w:multiLevelType w:val="hybridMultilevel"/>
    <w:tmpl w:val="3260F2FA"/>
    <w:lvl w:ilvl="0" w:tplc="9D6CA7C8">
      <w:start w:val="1"/>
      <w:numFmt w:val="lowerLetter"/>
      <w:lvlText w:val="(%1)"/>
      <w:lvlJc w:val="left"/>
      <w:pPr>
        <w:ind w:left="480" w:hanging="4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nsid w:val="73A3733B"/>
    <w:multiLevelType w:val="hybridMultilevel"/>
    <w:tmpl w:val="4F306934"/>
    <w:lvl w:ilvl="0" w:tplc="729A07DE">
      <w:start w:val="1"/>
      <w:numFmt w:val="lowerLetter"/>
      <w:lvlText w:val="%1."/>
      <w:lvlJc w:val="left"/>
      <w:pPr>
        <w:tabs>
          <w:tab w:val="num" w:pos="720"/>
        </w:tabs>
        <w:ind w:left="720" w:hanging="360"/>
      </w:pPr>
      <w:rPr>
        <w:rFonts w:ascii="Times New Roman" w:eastAsia="Times New Roman" w:hAnsi="Times New Roman" w:cs="Times New Roman"/>
        <w:b w:val="0"/>
        <w:bCs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EBD7F88"/>
    <w:multiLevelType w:val="hybridMultilevel"/>
    <w:tmpl w:val="D1FADC76"/>
    <w:lvl w:ilvl="0" w:tplc="F4E20B8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1AD00F16">
      <w:start w:val="1"/>
      <w:numFmt w:val="bullet"/>
      <w:lvlText w:val=""/>
      <w:lvlJc w:val="left"/>
      <w:pPr>
        <w:tabs>
          <w:tab w:val="num" w:pos="360"/>
        </w:tabs>
        <w:ind w:left="360" w:hanging="360"/>
      </w:pPr>
      <w:rPr>
        <w:rFonts w:ascii="Symbol" w:hAnsi="Symbol" w:hint="default"/>
        <w:sz w:val="28"/>
        <w:szCs w:val="28"/>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3"/>
  </w:num>
  <w:num w:numId="4">
    <w:abstractNumId w:val="10"/>
  </w:num>
  <w:num w:numId="5">
    <w:abstractNumId w:val="7"/>
  </w:num>
  <w:num w:numId="6">
    <w:abstractNumId w:val="16"/>
  </w:num>
  <w:num w:numId="7">
    <w:abstractNumId w:val="8"/>
  </w:num>
  <w:num w:numId="8">
    <w:abstractNumId w:val="11"/>
  </w:num>
  <w:num w:numId="9">
    <w:abstractNumId w:val="1"/>
  </w:num>
  <w:num w:numId="10">
    <w:abstractNumId w:val="6"/>
  </w:num>
  <w:num w:numId="11">
    <w:abstractNumId w:val="4"/>
  </w:num>
  <w:num w:numId="12">
    <w:abstractNumId w:val="15"/>
  </w:num>
  <w:num w:numId="13">
    <w:abstractNumId w:val="2"/>
  </w:num>
  <w:num w:numId="14">
    <w:abstractNumId w:val="14"/>
  </w:num>
  <w:num w:numId="15">
    <w:abstractNumId w:val="13"/>
  </w:num>
  <w:num w:numId="16">
    <w:abstractNumId w:val="9"/>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oNotDisplayPageBoundaries/>
  <w:defaultTabStop w:val="720"/>
  <w:characterSpacingControl w:val="doNotCompress"/>
  <w:footnotePr>
    <w:footnote w:id="0"/>
    <w:footnote w:id="1"/>
  </w:footnotePr>
  <w:endnotePr>
    <w:endnote w:id="0"/>
    <w:endnote w:id="1"/>
  </w:endnotePr>
  <w:compat/>
  <w:rsids>
    <w:rsidRoot w:val="008E0972"/>
    <w:rsid w:val="00014885"/>
    <w:rsid w:val="000230D7"/>
    <w:rsid w:val="0002593C"/>
    <w:rsid w:val="000260BE"/>
    <w:rsid w:val="00054A0E"/>
    <w:rsid w:val="000669BB"/>
    <w:rsid w:val="00072D86"/>
    <w:rsid w:val="00085323"/>
    <w:rsid w:val="000D5285"/>
    <w:rsid w:val="000F6431"/>
    <w:rsid w:val="00101995"/>
    <w:rsid w:val="00111782"/>
    <w:rsid w:val="00125C0A"/>
    <w:rsid w:val="001617A5"/>
    <w:rsid w:val="00165110"/>
    <w:rsid w:val="001A6EE0"/>
    <w:rsid w:val="001C4EF2"/>
    <w:rsid w:val="001C73EE"/>
    <w:rsid w:val="001E1EF1"/>
    <w:rsid w:val="001F2915"/>
    <w:rsid w:val="00213BA9"/>
    <w:rsid w:val="0022069A"/>
    <w:rsid w:val="002233E6"/>
    <w:rsid w:val="002339BB"/>
    <w:rsid w:val="00253D58"/>
    <w:rsid w:val="00260FE7"/>
    <w:rsid w:val="002655C0"/>
    <w:rsid w:val="002813F4"/>
    <w:rsid w:val="002A3A7F"/>
    <w:rsid w:val="002A7455"/>
    <w:rsid w:val="002B01CA"/>
    <w:rsid w:val="002B3168"/>
    <w:rsid w:val="002B363D"/>
    <w:rsid w:val="002C13A9"/>
    <w:rsid w:val="002D4037"/>
    <w:rsid w:val="002E2307"/>
    <w:rsid w:val="002F3545"/>
    <w:rsid w:val="003013FC"/>
    <w:rsid w:val="00303FDF"/>
    <w:rsid w:val="0031613A"/>
    <w:rsid w:val="00316251"/>
    <w:rsid w:val="00331941"/>
    <w:rsid w:val="00342F91"/>
    <w:rsid w:val="00346730"/>
    <w:rsid w:val="00360967"/>
    <w:rsid w:val="0037380B"/>
    <w:rsid w:val="00386C96"/>
    <w:rsid w:val="00395264"/>
    <w:rsid w:val="00395CC1"/>
    <w:rsid w:val="003B1DB3"/>
    <w:rsid w:val="003E5355"/>
    <w:rsid w:val="003F1D59"/>
    <w:rsid w:val="003F7920"/>
    <w:rsid w:val="0040607E"/>
    <w:rsid w:val="004117B5"/>
    <w:rsid w:val="00411F8A"/>
    <w:rsid w:val="00413EE2"/>
    <w:rsid w:val="00415BDB"/>
    <w:rsid w:val="004224A9"/>
    <w:rsid w:val="0043549C"/>
    <w:rsid w:val="00450CE7"/>
    <w:rsid w:val="00455303"/>
    <w:rsid w:val="00457E54"/>
    <w:rsid w:val="00470CE8"/>
    <w:rsid w:val="004836E0"/>
    <w:rsid w:val="004A0257"/>
    <w:rsid w:val="004A276C"/>
    <w:rsid w:val="004C176B"/>
    <w:rsid w:val="004C6D98"/>
    <w:rsid w:val="004D0022"/>
    <w:rsid w:val="004D3793"/>
    <w:rsid w:val="004E159B"/>
    <w:rsid w:val="004E567E"/>
    <w:rsid w:val="00505254"/>
    <w:rsid w:val="0052223E"/>
    <w:rsid w:val="00524EEC"/>
    <w:rsid w:val="005339A5"/>
    <w:rsid w:val="005430C4"/>
    <w:rsid w:val="00556C7D"/>
    <w:rsid w:val="00563CA1"/>
    <w:rsid w:val="00566AE0"/>
    <w:rsid w:val="00571505"/>
    <w:rsid w:val="005746B2"/>
    <w:rsid w:val="00577845"/>
    <w:rsid w:val="005B70FE"/>
    <w:rsid w:val="005F3A8C"/>
    <w:rsid w:val="00631DDB"/>
    <w:rsid w:val="006554FD"/>
    <w:rsid w:val="0065687C"/>
    <w:rsid w:val="00663868"/>
    <w:rsid w:val="00671EA7"/>
    <w:rsid w:val="00684C15"/>
    <w:rsid w:val="006879B3"/>
    <w:rsid w:val="006A1BDD"/>
    <w:rsid w:val="006D0810"/>
    <w:rsid w:val="006D7E40"/>
    <w:rsid w:val="006E0688"/>
    <w:rsid w:val="006E342B"/>
    <w:rsid w:val="006E6B9B"/>
    <w:rsid w:val="006F0818"/>
    <w:rsid w:val="006F5B94"/>
    <w:rsid w:val="00713E1E"/>
    <w:rsid w:val="00716B30"/>
    <w:rsid w:val="007178D2"/>
    <w:rsid w:val="00724B6A"/>
    <w:rsid w:val="007252AD"/>
    <w:rsid w:val="00730BED"/>
    <w:rsid w:val="00736880"/>
    <w:rsid w:val="00741B75"/>
    <w:rsid w:val="00744937"/>
    <w:rsid w:val="007638F1"/>
    <w:rsid w:val="007802E1"/>
    <w:rsid w:val="007C08C5"/>
    <w:rsid w:val="007C4435"/>
    <w:rsid w:val="007D0523"/>
    <w:rsid w:val="007E6323"/>
    <w:rsid w:val="007E6D5E"/>
    <w:rsid w:val="007F2748"/>
    <w:rsid w:val="007F3C36"/>
    <w:rsid w:val="008100ED"/>
    <w:rsid w:val="00812FCE"/>
    <w:rsid w:val="00814B6E"/>
    <w:rsid w:val="00820958"/>
    <w:rsid w:val="00826353"/>
    <w:rsid w:val="00862038"/>
    <w:rsid w:val="0086610C"/>
    <w:rsid w:val="008B0A5C"/>
    <w:rsid w:val="008B4EBC"/>
    <w:rsid w:val="008B6837"/>
    <w:rsid w:val="008D449D"/>
    <w:rsid w:val="008D5CE2"/>
    <w:rsid w:val="008E0972"/>
    <w:rsid w:val="008E4E67"/>
    <w:rsid w:val="008E6D00"/>
    <w:rsid w:val="00910509"/>
    <w:rsid w:val="00940853"/>
    <w:rsid w:val="00940EB0"/>
    <w:rsid w:val="00956CB0"/>
    <w:rsid w:val="00967A8F"/>
    <w:rsid w:val="00970528"/>
    <w:rsid w:val="00972811"/>
    <w:rsid w:val="00983091"/>
    <w:rsid w:val="009850EC"/>
    <w:rsid w:val="009867D5"/>
    <w:rsid w:val="009A3AFD"/>
    <w:rsid w:val="009A7044"/>
    <w:rsid w:val="009C644D"/>
    <w:rsid w:val="009D61A1"/>
    <w:rsid w:val="009D6587"/>
    <w:rsid w:val="009F01D5"/>
    <w:rsid w:val="00A002C5"/>
    <w:rsid w:val="00A07381"/>
    <w:rsid w:val="00A21500"/>
    <w:rsid w:val="00A44434"/>
    <w:rsid w:val="00A52EB0"/>
    <w:rsid w:val="00A556EC"/>
    <w:rsid w:val="00A84036"/>
    <w:rsid w:val="00A91DD5"/>
    <w:rsid w:val="00AA1C20"/>
    <w:rsid w:val="00AB0038"/>
    <w:rsid w:val="00AB4144"/>
    <w:rsid w:val="00AC115F"/>
    <w:rsid w:val="00AD556D"/>
    <w:rsid w:val="00AD60BD"/>
    <w:rsid w:val="00AE19F7"/>
    <w:rsid w:val="00AE224A"/>
    <w:rsid w:val="00AF0EA7"/>
    <w:rsid w:val="00AF53CF"/>
    <w:rsid w:val="00B023C6"/>
    <w:rsid w:val="00B11C78"/>
    <w:rsid w:val="00B25F6C"/>
    <w:rsid w:val="00B3476B"/>
    <w:rsid w:val="00B34BF9"/>
    <w:rsid w:val="00B40E29"/>
    <w:rsid w:val="00B50A47"/>
    <w:rsid w:val="00B535C7"/>
    <w:rsid w:val="00B55D05"/>
    <w:rsid w:val="00B60356"/>
    <w:rsid w:val="00B71D1C"/>
    <w:rsid w:val="00B7777F"/>
    <w:rsid w:val="00B94FDB"/>
    <w:rsid w:val="00BA026C"/>
    <w:rsid w:val="00BA464B"/>
    <w:rsid w:val="00BA6138"/>
    <w:rsid w:val="00BB36BA"/>
    <w:rsid w:val="00BB4CCA"/>
    <w:rsid w:val="00BC1259"/>
    <w:rsid w:val="00BC5559"/>
    <w:rsid w:val="00BE0013"/>
    <w:rsid w:val="00BE0BEA"/>
    <w:rsid w:val="00BE224A"/>
    <w:rsid w:val="00C069DF"/>
    <w:rsid w:val="00C07C2B"/>
    <w:rsid w:val="00C13F12"/>
    <w:rsid w:val="00C36551"/>
    <w:rsid w:val="00C42A59"/>
    <w:rsid w:val="00C6642F"/>
    <w:rsid w:val="00CA02E6"/>
    <w:rsid w:val="00CA44B3"/>
    <w:rsid w:val="00CB1993"/>
    <w:rsid w:val="00CB6124"/>
    <w:rsid w:val="00CC30A4"/>
    <w:rsid w:val="00CE03A9"/>
    <w:rsid w:val="00CE2B39"/>
    <w:rsid w:val="00D47F6E"/>
    <w:rsid w:val="00D62D31"/>
    <w:rsid w:val="00D66556"/>
    <w:rsid w:val="00D70278"/>
    <w:rsid w:val="00D73FD8"/>
    <w:rsid w:val="00D83C69"/>
    <w:rsid w:val="00D95818"/>
    <w:rsid w:val="00DB5972"/>
    <w:rsid w:val="00DC24E5"/>
    <w:rsid w:val="00DC4CFF"/>
    <w:rsid w:val="00DD47EE"/>
    <w:rsid w:val="00DE1096"/>
    <w:rsid w:val="00DE6260"/>
    <w:rsid w:val="00DE7FC3"/>
    <w:rsid w:val="00DF1FB1"/>
    <w:rsid w:val="00E1613A"/>
    <w:rsid w:val="00E259E0"/>
    <w:rsid w:val="00E306E5"/>
    <w:rsid w:val="00E46CA8"/>
    <w:rsid w:val="00E70849"/>
    <w:rsid w:val="00E87A8C"/>
    <w:rsid w:val="00E90D0F"/>
    <w:rsid w:val="00EB64BB"/>
    <w:rsid w:val="00ED0C1A"/>
    <w:rsid w:val="00ED1BDF"/>
    <w:rsid w:val="00ED1D96"/>
    <w:rsid w:val="00EE410F"/>
    <w:rsid w:val="00EF6D5A"/>
    <w:rsid w:val="00F012ED"/>
    <w:rsid w:val="00F05E1C"/>
    <w:rsid w:val="00F0752F"/>
    <w:rsid w:val="00F674D2"/>
    <w:rsid w:val="00F83015"/>
    <w:rsid w:val="00FB0686"/>
    <w:rsid w:val="00FE01C0"/>
    <w:rsid w:val="00FE0855"/>
    <w:rsid w:val="00FF3F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2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741B7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13E1E"/>
    <w:pPr>
      <w:spacing w:before="100" w:beforeAutospacing="1" w:after="100" w:afterAutospacing="1" w:line="240" w:lineRule="atLeast"/>
    </w:pPr>
    <w:rPr>
      <w:rFonts w:ascii="Verdana" w:hAnsi="Verdana"/>
      <w:sz w:val="18"/>
      <w:szCs w:val="18"/>
    </w:rPr>
  </w:style>
  <w:style w:type="paragraph" w:styleId="BodyText">
    <w:name w:val="Body Text"/>
    <w:aliases w:val=" Char11"/>
    <w:basedOn w:val="Normal"/>
    <w:link w:val="BodyTextChar"/>
    <w:rsid w:val="00713E1E"/>
    <w:pPr>
      <w:tabs>
        <w:tab w:val="left" w:pos="1215"/>
      </w:tabs>
      <w:spacing w:line="360" w:lineRule="auto"/>
      <w:jc w:val="both"/>
    </w:pPr>
    <w:rPr>
      <w:sz w:val="28"/>
      <w:szCs w:val="28"/>
      <w:lang w:eastAsia="ar-SA"/>
    </w:rPr>
  </w:style>
  <w:style w:type="character" w:customStyle="1" w:styleId="BodyTextChar">
    <w:name w:val="Body Text Char"/>
    <w:aliases w:val=" Char11 Char"/>
    <w:basedOn w:val="DefaultParagraphFont"/>
    <w:link w:val="BodyText"/>
    <w:rsid w:val="00713E1E"/>
    <w:rPr>
      <w:rFonts w:ascii="Times New Roman" w:eastAsia="Times New Roman" w:hAnsi="Times New Roman" w:cs="Times New Roman"/>
      <w:sz w:val="28"/>
      <w:szCs w:val="28"/>
      <w:lang w:val="en-US" w:eastAsia="ar-SA"/>
    </w:rPr>
  </w:style>
  <w:style w:type="paragraph" w:styleId="ListParagraph">
    <w:name w:val="List Paragraph"/>
    <w:basedOn w:val="Normal"/>
    <w:uiPriority w:val="34"/>
    <w:qFormat/>
    <w:rsid w:val="00713E1E"/>
    <w:pPr>
      <w:bidi/>
      <w:spacing w:after="200" w:line="276" w:lineRule="auto"/>
      <w:ind w:left="720"/>
      <w:contextualSpacing/>
    </w:pPr>
    <w:rPr>
      <w:rFonts w:ascii="Calibri" w:eastAsia="Calibri" w:hAnsi="Calibri" w:cs="Arial"/>
      <w:sz w:val="22"/>
      <w:szCs w:val="22"/>
    </w:rPr>
  </w:style>
  <w:style w:type="paragraph" w:styleId="Header">
    <w:name w:val="header"/>
    <w:aliases w:val="Char4 Char Char Char,Char5 Char Char Char Char,Char5 Char Char Char1,Char5 Char,Char5 Char Char,Header Char1 Char Char Char Char, Char5 Char, Char5, Char5 Char Char Char,Header Char1 Char Char Char"/>
    <w:basedOn w:val="Normal"/>
    <w:link w:val="HeaderChar1"/>
    <w:uiPriority w:val="99"/>
    <w:rsid w:val="00EB64BB"/>
    <w:pPr>
      <w:tabs>
        <w:tab w:val="center" w:pos="4153"/>
        <w:tab w:val="right" w:pos="8306"/>
      </w:tabs>
      <w:jc w:val="right"/>
    </w:pPr>
  </w:style>
  <w:style w:type="character" w:customStyle="1" w:styleId="HeaderChar">
    <w:name w:val="Header Char"/>
    <w:basedOn w:val="DefaultParagraphFont"/>
    <w:uiPriority w:val="99"/>
    <w:rsid w:val="00EB64BB"/>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B64BB"/>
    <w:pPr>
      <w:tabs>
        <w:tab w:val="center" w:pos="4153"/>
        <w:tab w:val="right" w:pos="8306"/>
      </w:tabs>
      <w:jc w:val="right"/>
    </w:pPr>
  </w:style>
  <w:style w:type="character" w:customStyle="1" w:styleId="FooterChar">
    <w:name w:val="Footer Char"/>
    <w:basedOn w:val="DefaultParagraphFont"/>
    <w:link w:val="Footer"/>
    <w:uiPriority w:val="99"/>
    <w:rsid w:val="00EB64BB"/>
    <w:rPr>
      <w:rFonts w:ascii="Times New Roman" w:eastAsia="Times New Roman" w:hAnsi="Times New Roman" w:cs="Times New Roman"/>
      <w:sz w:val="24"/>
      <w:szCs w:val="24"/>
      <w:lang w:val="en-US"/>
    </w:rPr>
  </w:style>
  <w:style w:type="character" w:styleId="PageNumber">
    <w:name w:val="page number"/>
    <w:basedOn w:val="DefaultParagraphFont"/>
    <w:rsid w:val="00EB64BB"/>
  </w:style>
  <w:style w:type="character" w:customStyle="1" w:styleId="HeaderChar1">
    <w:name w:val="Header Char1"/>
    <w:aliases w:val="Char4 Char Char Char Char,Char5 Char Char Char Char Char,Char5 Char Char Char1 Char,Char5 Char Char1,Char5 Char Char Char,Header Char1 Char Char Char Char Char, Char5 Char Char, Char5 Char1, Char5 Char Char Char Char"/>
    <w:link w:val="Header"/>
    <w:locked/>
    <w:rsid w:val="00EB64BB"/>
    <w:rPr>
      <w:rFonts w:ascii="Times New Roman" w:eastAsia="Times New Roman" w:hAnsi="Times New Roman" w:cs="Times New Roman"/>
      <w:sz w:val="24"/>
      <w:szCs w:val="24"/>
      <w:lang w:val="en-US"/>
    </w:rPr>
  </w:style>
  <w:style w:type="paragraph" w:customStyle="1" w:styleId="p">
    <w:name w:val="p"/>
    <w:basedOn w:val="Normal"/>
    <w:rsid w:val="00EB64BB"/>
    <w:pPr>
      <w:spacing w:before="225" w:after="15"/>
    </w:pPr>
    <w:rPr>
      <w:rFonts w:ascii="Arial" w:hAnsi="Arial" w:cs="Arial"/>
      <w:sz w:val="20"/>
      <w:szCs w:val="20"/>
    </w:rPr>
  </w:style>
  <w:style w:type="paragraph" w:styleId="BalloonText">
    <w:name w:val="Balloon Text"/>
    <w:basedOn w:val="Normal"/>
    <w:link w:val="BalloonTextChar"/>
    <w:uiPriority w:val="99"/>
    <w:semiHidden/>
    <w:unhideWhenUsed/>
    <w:rsid w:val="00A91DD5"/>
    <w:rPr>
      <w:rFonts w:ascii="Tahoma" w:hAnsi="Tahoma" w:cs="Tahoma"/>
      <w:sz w:val="16"/>
      <w:szCs w:val="16"/>
    </w:rPr>
  </w:style>
  <w:style w:type="character" w:customStyle="1" w:styleId="BalloonTextChar">
    <w:name w:val="Balloon Text Char"/>
    <w:basedOn w:val="DefaultParagraphFont"/>
    <w:link w:val="BalloonText"/>
    <w:uiPriority w:val="99"/>
    <w:semiHidden/>
    <w:rsid w:val="00A91DD5"/>
    <w:rPr>
      <w:rFonts w:ascii="Tahoma" w:eastAsia="Times New Roman" w:hAnsi="Tahoma" w:cs="Tahoma"/>
      <w:sz w:val="16"/>
      <w:szCs w:val="16"/>
      <w:lang w:val="en-US"/>
    </w:rPr>
  </w:style>
  <w:style w:type="table" w:styleId="TableGrid">
    <w:name w:val="Table Grid"/>
    <w:basedOn w:val="TableNormal"/>
    <w:uiPriority w:val="59"/>
    <w:rsid w:val="0082635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2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741B7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13E1E"/>
    <w:pPr>
      <w:spacing w:before="100" w:beforeAutospacing="1" w:after="100" w:afterAutospacing="1" w:line="240" w:lineRule="atLeast"/>
    </w:pPr>
    <w:rPr>
      <w:rFonts w:ascii="Verdana" w:hAnsi="Verdana"/>
      <w:sz w:val="18"/>
      <w:szCs w:val="18"/>
    </w:rPr>
  </w:style>
  <w:style w:type="paragraph" w:styleId="BodyText">
    <w:name w:val="Body Text"/>
    <w:aliases w:val=" Char11"/>
    <w:basedOn w:val="Normal"/>
    <w:link w:val="BodyTextChar"/>
    <w:rsid w:val="00713E1E"/>
    <w:pPr>
      <w:tabs>
        <w:tab w:val="left" w:pos="1215"/>
      </w:tabs>
      <w:spacing w:line="360" w:lineRule="auto"/>
      <w:jc w:val="both"/>
    </w:pPr>
    <w:rPr>
      <w:sz w:val="28"/>
      <w:szCs w:val="28"/>
      <w:lang w:eastAsia="ar-SA"/>
    </w:rPr>
  </w:style>
  <w:style w:type="character" w:customStyle="1" w:styleId="BodyTextChar">
    <w:name w:val="Body Text Char"/>
    <w:aliases w:val=" Char11 Char"/>
    <w:basedOn w:val="DefaultParagraphFont"/>
    <w:link w:val="BodyText"/>
    <w:rsid w:val="00713E1E"/>
    <w:rPr>
      <w:rFonts w:ascii="Times New Roman" w:eastAsia="Times New Roman" w:hAnsi="Times New Roman" w:cs="Times New Roman"/>
      <w:sz w:val="28"/>
      <w:szCs w:val="28"/>
      <w:lang w:val="en-US" w:eastAsia="ar-SA"/>
    </w:rPr>
  </w:style>
  <w:style w:type="paragraph" w:styleId="ListParagraph">
    <w:name w:val="List Paragraph"/>
    <w:basedOn w:val="Normal"/>
    <w:uiPriority w:val="34"/>
    <w:qFormat/>
    <w:rsid w:val="00713E1E"/>
    <w:pPr>
      <w:bidi/>
      <w:spacing w:after="200" w:line="276" w:lineRule="auto"/>
      <w:ind w:left="720"/>
      <w:contextualSpacing/>
    </w:pPr>
    <w:rPr>
      <w:rFonts w:ascii="Calibri" w:eastAsia="Calibri" w:hAnsi="Calibri" w:cs="Arial"/>
      <w:sz w:val="22"/>
      <w:szCs w:val="22"/>
    </w:rPr>
  </w:style>
  <w:style w:type="paragraph" w:styleId="Header">
    <w:name w:val="header"/>
    <w:aliases w:val="Char4 Char Char Char,Char5 Char Char Char Char,Char5 Char Char Char1,Char5 Char,Char5 Char Char,Header Char1 Char Char Char Char, Char5 Char, Char5, Char5 Char Char Char,Header Char1 Char Char Char"/>
    <w:basedOn w:val="Normal"/>
    <w:link w:val="HeaderChar1"/>
    <w:uiPriority w:val="99"/>
    <w:rsid w:val="00EB64BB"/>
    <w:pPr>
      <w:tabs>
        <w:tab w:val="center" w:pos="4153"/>
        <w:tab w:val="right" w:pos="8306"/>
      </w:tabs>
      <w:jc w:val="right"/>
    </w:pPr>
  </w:style>
  <w:style w:type="character" w:customStyle="1" w:styleId="HeaderChar">
    <w:name w:val="Header Char"/>
    <w:basedOn w:val="DefaultParagraphFont"/>
    <w:uiPriority w:val="99"/>
    <w:rsid w:val="00EB64BB"/>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B64BB"/>
    <w:pPr>
      <w:tabs>
        <w:tab w:val="center" w:pos="4153"/>
        <w:tab w:val="right" w:pos="8306"/>
      </w:tabs>
      <w:jc w:val="right"/>
    </w:pPr>
  </w:style>
  <w:style w:type="character" w:customStyle="1" w:styleId="FooterChar">
    <w:name w:val="Footer Char"/>
    <w:basedOn w:val="DefaultParagraphFont"/>
    <w:link w:val="Footer"/>
    <w:uiPriority w:val="99"/>
    <w:rsid w:val="00EB64BB"/>
    <w:rPr>
      <w:rFonts w:ascii="Times New Roman" w:eastAsia="Times New Roman" w:hAnsi="Times New Roman" w:cs="Times New Roman"/>
      <w:sz w:val="24"/>
      <w:szCs w:val="24"/>
      <w:lang w:val="en-US"/>
    </w:rPr>
  </w:style>
  <w:style w:type="character" w:styleId="PageNumber">
    <w:name w:val="page number"/>
    <w:basedOn w:val="DefaultParagraphFont"/>
    <w:rsid w:val="00EB64BB"/>
  </w:style>
  <w:style w:type="character" w:customStyle="1" w:styleId="HeaderChar1">
    <w:name w:val="Header Char1"/>
    <w:aliases w:val="Char4 Char Char Char Char,Char5 Char Char Char Char Char,Char5 Char Char Char1 Char,Char5 Char Char1,Char5 Char Char Char,Header Char1 Char Char Char Char Char, Char5 Char Char, Char5 Char1, Char5 Char Char Char Char"/>
    <w:link w:val="Header"/>
    <w:locked/>
    <w:rsid w:val="00EB64BB"/>
    <w:rPr>
      <w:rFonts w:ascii="Times New Roman" w:eastAsia="Times New Roman" w:hAnsi="Times New Roman" w:cs="Times New Roman"/>
      <w:sz w:val="24"/>
      <w:szCs w:val="24"/>
      <w:lang w:val="en-US"/>
    </w:rPr>
  </w:style>
  <w:style w:type="paragraph" w:customStyle="1" w:styleId="p">
    <w:name w:val="p"/>
    <w:basedOn w:val="Normal"/>
    <w:rsid w:val="00EB64BB"/>
    <w:pPr>
      <w:spacing w:before="225" w:after="15"/>
    </w:pPr>
    <w:rPr>
      <w:rFonts w:ascii="Arial" w:hAnsi="Arial" w:cs="Arial"/>
      <w:sz w:val="20"/>
      <w:szCs w:val="20"/>
    </w:rPr>
  </w:style>
  <w:style w:type="paragraph" w:styleId="BalloonText">
    <w:name w:val="Balloon Text"/>
    <w:basedOn w:val="Normal"/>
    <w:link w:val="BalloonTextChar"/>
    <w:uiPriority w:val="99"/>
    <w:semiHidden/>
    <w:unhideWhenUsed/>
    <w:rsid w:val="00A91DD5"/>
    <w:rPr>
      <w:rFonts w:ascii="Tahoma" w:hAnsi="Tahoma" w:cs="Tahoma"/>
      <w:sz w:val="16"/>
      <w:szCs w:val="16"/>
    </w:rPr>
  </w:style>
  <w:style w:type="character" w:customStyle="1" w:styleId="BalloonTextChar">
    <w:name w:val="Balloon Text Char"/>
    <w:basedOn w:val="DefaultParagraphFont"/>
    <w:link w:val="BalloonText"/>
    <w:uiPriority w:val="99"/>
    <w:semiHidden/>
    <w:rsid w:val="00A91DD5"/>
    <w:rPr>
      <w:rFonts w:ascii="Tahoma" w:eastAsia="Times New Roman" w:hAnsi="Tahoma" w:cs="Tahoma"/>
      <w:sz w:val="16"/>
      <w:szCs w:val="16"/>
      <w:lang w:val="en-US"/>
    </w:rPr>
  </w:style>
  <w:style w:type="table" w:styleId="TableGrid">
    <w:name w:val="Table Grid"/>
    <w:basedOn w:val="TableNormal"/>
    <w:uiPriority w:val="59"/>
    <w:rsid w:val="008263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94CB1B0-35B0-477C-BE79-BC184CD3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Ahmed Essmat</dc:creator>
  <cp:lastModifiedBy>Dr.Ahmed</cp:lastModifiedBy>
  <cp:revision>4</cp:revision>
  <dcterms:created xsi:type="dcterms:W3CDTF">2017-08-04T23:26:00Z</dcterms:created>
  <dcterms:modified xsi:type="dcterms:W3CDTF">2017-12-15T18:59:00Z</dcterms:modified>
</cp:coreProperties>
</file>