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E3E37">
      <w:pPr>
        <w:pStyle w:val="a3"/>
        <w:rPr>
          <w:rFonts w:ascii="Times New Roman"/>
          <w:sz w:val="20"/>
        </w:rPr>
      </w:pPr>
    </w:p>
    <w:p w:rsidR="00AE3E37" w:rsidRDefault="00014693">
      <w:pPr>
        <w:pStyle w:val="1"/>
        <w:spacing w:before="170"/>
      </w:pPr>
      <w:r w:rsidRPr="00014693">
        <w:rPr>
          <w:color w:val="337AB7"/>
        </w:rPr>
        <w:t>The mirror neuron system in the successful aging: new opportunities neuropsychological tasks</w:t>
      </w:r>
    </w:p>
    <w:p w:rsidR="00AE3E37" w:rsidRDefault="00014693">
      <w:pPr>
        <w:pStyle w:val="a3"/>
        <w:spacing w:before="73" w:line="198" w:lineRule="exact"/>
        <w:ind w:left="100" w:right="5967"/>
        <w:rPr>
          <w:rFonts w:ascii="Arial"/>
        </w:rPr>
      </w:pPr>
      <w:r>
        <w:rPr>
          <w:rFonts w:ascii="Arial"/>
        </w:rPr>
        <w:t xml:space="preserve">Alexander </w:t>
      </w:r>
      <w:proofErr w:type="spellStart"/>
      <w:r>
        <w:rPr>
          <w:rFonts w:ascii="Arial"/>
        </w:rPr>
        <w:t>Erzin</w:t>
      </w:r>
      <w:proofErr w:type="spellEnd"/>
      <w:r w:rsidR="00A9710C">
        <w:rPr>
          <w:rFonts w:ascii="Arial"/>
        </w:rPr>
        <w:t>, PhD</w:t>
      </w:r>
      <w:r w:rsidR="00536523">
        <w:rPr>
          <w:rFonts w:ascii="Arial"/>
        </w:rPr>
        <w:t xml:space="preserve"> in Clinical Psychology, </w:t>
      </w:r>
      <w:proofErr w:type="spellStart"/>
      <w:r w:rsidR="00536523">
        <w:rPr>
          <w:rFonts w:ascii="Arial"/>
        </w:rPr>
        <w:t>OrSMU</w:t>
      </w:r>
      <w:proofErr w:type="spellEnd"/>
      <w:r w:rsidR="00536523">
        <w:rPr>
          <w:rFonts w:ascii="Arial"/>
        </w:rPr>
        <w:t xml:space="preserve">, </w:t>
      </w:r>
      <w:r>
        <w:rPr>
          <w:rFonts w:ascii="Arial"/>
        </w:rPr>
        <w:t>Orenburg, Russia</w:t>
      </w:r>
    </w:p>
    <w:p w:rsidR="00014693" w:rsidRDefault="00014693">
      <w:pPr>
        <w:pStyle w:val="a3"/>
        <w:spacing w:before="73" w:line="198" w:lineRule="exact"/>
        <w:ind w:left="100" w:right="5967"/>
        <w:rPr>
          <w:rFonts w:ascii="Arial"/>
        </w:rPr>
      </w:pPr>
      <w:proofErr w:type="spellStart"/>
      <w:r>
        <w:rPr>
          <w:rFonts w:ascii="Arial"/>
        </w:rPr>
        <w:t>Anastasiia</w:t>
      </w:r>
      <w:proofErr w:type="spellEnd"/>
      <w:r>
        <w:rPr>
          <w:rFonts w:ascii="Arial"/>
        </w:rPr>
        <w:t xml:space="preserve"> </w:t>
      </w:r>
      <w:proofErr w:type="spellStart"/>
      <w:r>
        <w:rPr>
          <w:rFonts w:ascii="Arial"/>
        </w:rPr>
        <w:t>Kovtunenko</w:t>
      </w:r>
      <w:proofErr w:type="spellEnd"/>
      <w:r>
        <w:rPr>
          <w:rFonts w:ascii="Arial"/>
        </w:rPr>
        <w:t xml:space="preserve">, Orenburg Regional Clinical Psychiatric Hospital No. 1, </w:t>
      </w:r>
      <w:r>
        <w:rPr>
          <w:rFonts w:ascii="Arial"/>
        </w:rPr>
        <w:t>Orenburg, Russia</w:t>
      </w:r>
    </w:p>
    <w:p w:rsidR="00AE3E37" w:rsidRDefault="00AE3E37">
      <w:pPr>
        <w:pStyle w:val="a3"/>
        <w:rPr>
          <w:rFonts w:ascii="Arial"/>
          <w:sz w:val="20"/>
        </w:rPr>
      </w:pPr>
    </w:p>
    <w:p w:rsidR="00AE3E37" w:rsidRDefault="00AE3E37">
      <w:pPr>
        <w:pStyle w:val="a3"/>
        <w:spacing w:before="3"/>
        <w:rPr>
          <w:rFonts w:ascii="Arial"/>
          <w:sz w:val="21"/>
        </w:rPr>
      </w:pPr>
    </w:p>
    <w:p w:rsidR="00AB6181" w:rsidRDefault="00AB6181">
      <w:pPr>
        <w:rPr>
          <w:rFonts w:ascii="Arial"/>
          <w:i/>
          <w:sz w:val="14"/>
        </w:rPr>
      </w:pPr>
      <w:r w:rsidRPr="00AB6181">
        <w:rPr>
          <w:rFonts w:ascii="Arial"/>
          <w:i/>
          <w:sz w:val="14"/>
        </w:rPr>
        <w:t xml:space="preserve">This publication was prepared with the support of a grant from the President of the Russian Federation </w:t>
      </w:r>
    </w:p>
    <w:p w:rsidR="00AE3E37" w:rsidRPr="00AB6181" w:rsidRDefault="00AB6181">
      <w:pPr>
        <w:rPr>
          <w:rFonts w:ascii="Arial"/>
          <w:i/>
          <w:sz w:val="14"/>
        </w:rPr>
        <w:sectPr w:rsidR="00AE3E37" w:rsidRPr="00AB6181">
          <w:headerReference w:type="default" r:id="rId8"/>
          <w:footerReference w:type="default" r:id="rId9"/>
          <w:type w:val="continuous"/>
          <w:pgSz w:w="11910" w:h="16840"/>
          <w:pgMar w:top="1740" w:right="600" w:bottom="840" w:left="620" w:header="541" w:footer="642" w:gutter="0"/>
          <w:cols w:space="720"/>
        </w:sectPr>
      </w:pPr>
      <w:proofErr w:type="gramStart"/>
      <w:r w:rsidRPr="00AB6181">
        <w:rPr>
          <w:rFonts w:ascii="Arial"/>
          <w:i/>
          <w:sz w:val="14"/>
        </w:rPr>
        <w:t>(No.</w:t>
      </w:r>
      <w:proofErr w:type="gramEnd"/>
      <w:r w:rsidRPr="00AB6181">
        <w:rPr>
          <w:rFonts w:ascii="Arial"/>
          <w:i/>
          <w:sz w:val="14"/>
        </w:rPr>
        <w:t xml:space="preserve"> MK-5837.2018.6, agreement No. 075-15-2019-105)</w:t>
      </w:r>
    </w:p>
    <w:p w:rsidR="00AE3E37" w:rsidRDefault="00A9710C">
      <w:pPr>
        <w:pStyle w:val="3"/>
        <w:spacing w:before="147"/>
        <w:jc w:val="both"/>
      </w:pPr>
      <w:r>
        <w:rPr>
          <w:color w:val="BF5A14"/>
        </w:rPr>
        <w:lastRenderedPageBreak/>
        <w:t>Abstract</w:t>
      </w:r>
      <w:r w:rsidR="00404E5B">
        <w:rPr>
          <w:color w:val="BF5A14"/>
        </w:rPr>
        <w:t xml:space="preserve"> (300 word limit)</w:t>
      </w:r>
    </w:p>
    <w:p w:rsidR="00AE3E37" w:rsidRDefault="00014693">
      <w:pPr>
        <w:pStyle w:val="a3"/>
        <w:spacing w:before="90" w:line="280" w:lineRule="auto"/>
        <w:ind w:left="100"/>
        <w:jc w:val="both"/>
      </w:pPr>
      <w:r w:rsidRPr="00014693">
        <w:t xml:space="preserve">Since the discovery by </w:t>
      </w:r>
      <w:proofErr w:type="spellStart"/>
      <w:r>
        <w:t>Rizzolatti</w:t>
      </w:r>
      <w:proofErr w:type="spellEnd"/>
      <w:r>
        <w:t xml:space="preserve"> in the 80-90s o</w:t>
      </w:r>
      <w:r w:rsidRPr="00014693">
        <w:t xml:space="preserve">f the 20th century the first mirror cells in the premotor cortex, the researchers found various functional specialization subsystems of mirror neurons in other cortical and subcortical brain structures: somatosensory, auditory cortex, limbic system. The aim of our study was to establish the nature of the influence of the </w:t>
      </w:r>
      <w:r w:rsidRPr="00014693">
        <w:t xml:space="preserve">mirror neurons </w:t>
      </w:r>
      <w:r w:rsidRPr="00014693">
        <w:t xml:space="preserve">systems </w:t>
      </w:r>
      <w:r>
        <w:t xml:space="preserve">on </w:t>
      </w:r>
      <w:r w:rsidRPr="00014693">
        <w:t xml:space="preserve">perceived </w:t>
      </w:r>
      <w:r w:rsidRPr="00014693">
        <w:t xml:space="preserve">successful </w:t>
      </w:r>
      <w:r w:rsidRPr="00014693">
        <w:t>ag</w:t>
      </w:r>
      <w:bookmarkStart w:id="0" w:name="_GoBack"/>
      <w:bookmarkEnd w:id="0"/>
      <w:r w:rsidRPr="00014693">
        <w:t>ing</w:t>
      </w:r>
      <w:r w:rsidRPr="00014693">
        <w:t xml:space="preserve"> in the elderly. The study involved 26 people (70.56 ± 9.9), of which 9 </w:t>
      </w:r>
      <w:r>
        <w:t>males</w:t>
      </w:r>
      <w:r w:rsidRPr="00014693">
        <w:t xml:space="preserve"> and 17 </w:t>
      </w:r>
      <w:r>
        <w:t>females</w:t>
      </w:r>
      <w:r w:rsidRPr="00014693">
        <w:t>. The control group included 18 young people (21-22 years old). To assess subjective well-being, the "</w:t>
      </w:r>
      <w:r>
        <w:t>Index</w:t>
      </w:r>
      <w:r w:rsidRPr="00014693">
        <w:t xml:space="preserve"> of successful aging"</w:t>
      </w:r>
      <w:r>
        <w:t xml:space="preserve"> Inventory</w:t>
      </w:r>
      <w:r w:rsidRPr="00014693">
        <w:t xml:space="preserve"> was used. The </w:t>
      </w:r>
      <w:r w:rsidRPr="00014693">
        <w:t xml:space="preserve">mirror neurons </w:t>
      </w:r>
      <w:r w:rsidRPr="00014693">
        <w:t xml:space="preserve">was studied </w:t>
      </w:r>
      <w:r>
        <w:t>by means of</w:t>
      </w:r>
      <w:r w:rsidRPr="00014693">
        <w:t xml:space="preserve"> 24 video and audio clips and images that we developed that supposedly stimulate the activity of mirror-cell networks of different functions: motor, tactile, emotional, and acoustic nonverbal networks. The study showed that the accuracy of identifying emotional and acoustic stimuli has the most positive effect on successful aging. The subjective assessment of emotional stimuli has a negative effect. Excessive affectation serves as a negative predictor of successful aging, while attaching importance to tactile and acoustic stimuli has a positive effect on it.</w:t>
      </w:r>
    </w:p>
    <w:p w:rsidR="00AE3E37" w:rsidRDefault="00A9710C">
      <w:pPr>
        <w:pStyle w:val="3"/>
        <w:spacing w:before="74"/>
      </w:pPr>
      <w:r>
        <w:rPr>
          <w:b w:val="0"/>
        </w:rPr>
        <w:br w:type="column"/>
      </w:r>
      <w:r>
        <w:rPr>
          <w:color w:val="BF5A14"/>
        </w:rPr>
        <w:lastRenderedPageBreak/>
        <w:t>Image</w:t>
      </w:r>
    </w:p>
    <w:p w:rsidR="00AE3E37" w:rsidRDefault="00536523">
      <w:pPr>
        <w:pStyle w:val="a3"/>
        <w:spacing w:before="2"/>
        <w:rPr>
          <w:rFonts w:ascii="Arial"/>
          <w:b/>
          <w:sz w:val="16"/>
        </w:rPr>
      </w:pPr>
      <w:r>
        <w:rPr>
          <w:noProof/>
          <w:lang w:val="ru-RU" w:eastAsia="ru-RU"/>
        </w:rPr>
        <w:drawing>
          <wp:inline distT="0" distB="0" distL="0" distR="0" wp14:anchorId="5E7EC45F" wp14:editId="5482DAD4">
            <wp:extent cx="3165475" cy="1502204"/>
            <wp:effectExtent l="0" t="0" r="0" b="31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165475" cy="1502204"/>
                    </a:xfrm>
                    <a:prstGeom prst="rect">
                      <a:avLst/>
                    </a:prstGeom>
                  </pic:spPr>
                </pic:pic>
              </a:graphicData>
            </a:graphic>
          </wp:inline>
        </w:drawing>
      </w:r>
    </w:p>
    <w:p w:rsidR="00AE3E37" w:rsidRDefault="00414F7B">
      <w:pPr>
        <w:spacing w:before="157"/>
        <w:ind w:left="100"/>
        <w:rPr>
          <w:rFonts w:ascii="Arial"/>
          <w:b/>
          <w:sz w:val="20"/>
        </w:rPr>
      </w:pPr>
      <w:r>
        <w:rPr>
          <w:rFonts w:ascii="Arial"/>
          <w:b/>
          <w:color w:val="BF5A14"/>
          <w:sz w:val="20"/>
        </w:rPr>
        <w:t>Recent publi</w:t>
      </w:r>
      <w:r w:rsidR="00C33602">
        <w:rPr>
          <w:rFonts w:ascii="Arial"/>
          <w:b/>
          <w:color w:val="BF5A14"/>
          <w:sz w:val="20"/>
        </w:rPr>
        <w:t>cations (minimum 5)</w:t>
      </w:r>
    </w:p>
    <w:p w:rsidR="00536523" w:rsidRDefault="00536523">
      <w:pPr>
        <w:pStyle w:val="a4"/>
        <w:numPr>
          <w:ilvl w:val="0"/>
          <w:numId w:val="2"/>
        </w:numPr>
        <w:tabs>
          <w:tab w:val="left" w:pos="384"/>
        </w:tabs>
        <w:ind w:right="117" w:hanging="283"/>
        <w:rPr>
          <w:sz w:val="18"/>
        </w:rPr>
      </w:pPr>
      <w:proofErr w:type="spellStart"/>
      <w:r w:rsidRPr="00536523">
        <w:rPr>
          <w:sz w:val="18"/>
        </w:rPr>
        <w:t>Avenanti</w:t>
      </w:r>
      <w:proofErr w:type="spellEnd"/>
      <w:r w:rsidRPr="00536523">
        <w:rPr>
          <w:sz w:val="18"/>
        </w:rPr>
        <w:t xml:space="preserve">, A., </w:t>
      </w:r>
      <w:proofErr w:type="spellStart"/>
      <w:r w:rsidRPr="00536523">
        <w:rPr>
          <w:sz w:val="18"/>
        </w:rPr>
        <w:t>Bueti</w:t>
      </w:r>
      <w:proofErr w:type="spellEnd"/>
      <w:r w:rsidRPr="00536523">
        <w:rPr>
          <w:sz w:val="18"/>
        </w:rPr>
        <w:t xml:space="preserve">, D., Galati, G., </w:t>
      </w:r>
      <w:proofErr w:type="spellStart"/>
      <w:r w:rsidRPr="00536523">
        <w:rPr>
          <w:sz w:val="18"/>
        </w:rPr>
        <w:t>Aglioti</w:t>
      </w:r>
      <w:proofErr w:type="spellEnd"/>
      <w:r w:rsidRPr="00536523">
        <w:rPr>
          <w:sz w:val="18"/>
        </w:rPr>
        <w:t xml:space="preserve">, S.M. Transcranial magnetic stimulation highlights the sensorimotor side of empathy for pain. Nat. </w:t>
      </w:r>
      <w:proofErr w:type="spellStart"/>
      <w:r w:rsidRPr="00536523">
        <w:rPr>
          <w:sz w:val="18"/>
        </w:rPr>
        <w:t>Neurosc</w:t>
      </w:r>
      <w:r>
        <w:rPr>
          <w:sz w:val="18"/>
        </w:rPr>
        <w:t>i</w:t>
      </w:r>
      <w:proofErr w:type="spellEnd"/>
      <w:r>
        <w:rPr>
          <w:sz w:val="18"/>
        </w:rPr>
        <w:t>., 8 (2005):</w:t>
      </w:r>
      <w:r w:rsidRPr="00536523">
        <w:rPr>
          <w:sz w:val="18"/>
        </w:rPr>
        <w:t xml:space="preserve"> 955-960</w:t>
      </w:r>
      <w:r>
        <w:rPr>
          <w:sz w:val="18"/>
        </w:rPr>
        <w:t>.</w:t>
      </w:r>
    </w:p>
    <w:p w:rsidR="00536523" w:rsidRDefault="00536523">
      <w:pPr>
        <w:pStyle w:val="a4"/>
        <w:numPr>
          <w:ilvl w:val="0"/>
          <w:numId w:val="2"/>
        </w:numPr>
        <w:tabs>
          <w:tab w:val="left" w:pos="384"/>
        </w:tabs>
        <w:ind w:right="118" w:hanging="283"/>
        <w:rPr>
          <w:sz w:val="18"/>
        </w:rPr>
      </w:pPr>
      <w:proofErr w:type="spellStart"/>
      <w:r w:rsidRPr="00536523">
        <w:rPr>
          <w:sz w:val="18"/>
        </w:rPr>
        <w:t>Bonini</w:t>
      </w:r>
      <w:proofErr w:type="spellEnd"/>
      <w:r w:rsidRPr="00536523">
        <w:rPr>
          <w:sz w:val="18"/>
        </w:rPr>
        <w:t xml:space="preserve">, L., </w:t>
      </w:r>
      <w:proofErr w:type="spellStart"/>
      <w:r w:rsidRPr="00536523">
        <w:rPr>
          <w:sz w:val="18"/>
        </w:rPr>
        <w:t>Rozzi</w:t>
      </w:r>
      <w:proofErr w:type="spellEnd"/>
      <w:r w:rsidRPr="00536523">
        <w:rPr>
          <w:sz w:val="18"/>
        </w:rPr>
        <w:t xml:space="preserve">, S., </w:t>
      </w:r>
      <w:proofErr w:type="spellStart"/>
      <w:r w:rsidRPr="00536523">
        <w:rPr>
          <w:sz w:val="18"/>
        </w:rPr>
        <w:t>Serventi</w:t>
      </w:r>
      <w:proofErr w:type="spellEnd"/>
      <w:r w:rsidRPr="00536523">
        <w:rPr>
          <w:sz w:val="18"/>
        </w:rPr>
        <w:t xml:space="preserve">, F.U., Simone, L., Ferrari, P.F., </w:t>
      </w:r>
      <w:proofErr w:type="spellStart"/>
      <w:r w:rsidRPr="00536523">
        <w:rPr>
          <w:sz w:val="18"/>
        </w:rPr>
        <w:t>Fogassi</w:t>
      </w:r>
      <w:proofErr w:type="spellEnd"/>
      <w:r w:rsidRPr="00536523">
        <w:rPr>
          <w:sz w:val="18"/>
        </w:rPr>
        <w:t xml:space="preserve">, L. Ventral premotor and inferior parietal cortices make distinct contribution to action organization and intention understanding. </w:t>
      </w:r>
      <w:proofErr w:type="spellStart"/>
      <w:r w:rsidRPr="00536523">
        <w:rPr>
          <w:sz w:val="18"/>
        </w:rPr>
        <w:t>Cereb</w:t>
      </w:r>
      <w:proofErr w:type="spellEnd"/>
      <w:r w:rsidRPr="00536523">
        <w:rPr>
          <w:sz w:val="18"/>
        </w:rPr>
        <w:t xml:space="preserve">. Cortex. 2010; 20: </w:t>
      </w:r>
      <w:r>
        <w:rPr>
          <w:sz w:val="18"/>
        </w:rPr>
        <w:t>1372–1385.</w:t>
      </w:r>
    </w:p>
    <w:p w:rsidR="00536523" w:rsidRDefault="00536523">
      <w:pPr>
        <w:pStyle w:val="a4"/>
        <w:numPr>
          <w:ilvl w:val="0"/>
          <w:numId w:val="2"/>
        </w:numPr>
        <w:tabs>
          <w:tab w:val="left" w:pos="384"/>
        </w:tabs>
        <w:ind w:right="117" w:hanging="283"/>
        <w:rPr>
          <w:sz w:val="18"/>
        </w:rPr>
      </w:pPr>
      <w:proofErr w:type="spellStart"/>
      <w:r w:rsidRPr="00536523">
        <w:rPr>
          <w:sz w:val="18"/>
        </w:rPr>
        <w:t>Erzin</w:t>
      </w:r>
      <w:proofErr w:type="spellEnd"/>
      <w:r>
        <w:rPr>
          <w:sz w:val="18"/>
        </w:rPr>
        <w:t>,</w:t>
      </w:r>
      <w:r w:rsidRPr="00536523">
        <w:rPr>
          <w:sz w:val="18"/>
        </w:rPr>
        <w:t xml:space="preserve"> </w:t>
      </w:r>
      <w:r w:rsidRPr="00536523">
        <w:rPr>
          <w:sz w:val="18"/>
        </w:rPr>
        <w:t>A.I.</w:t>
      </w:r>
      <w:r>
        <w:rPr>
          <w:sz w:val="18"/>
        </w:rPr>
        <w:t xml:space="preserve">, </w:t>
      </w:r>
      <w:proofErr w:type="spellStart"/>
      <w:r w:rsidRPr="00536523">
        <w:rPr>
          <w:sz w:val="18"/>
        </w:rPr>
        <w:t>Kovtunenko</w:t>
      </w:r>
      <w:proofErr w:type="spellEnd"/>
      <w:r>
        <w:rPr>
          <w:sz w:val="18"/>
        </w:rPr>
        <w:t>,</w:t>
      </w:r>
      <w:r w:rsidRPr="00536523">
        <w:rPr>
          <w:sz w:val="18"/>
        </w:rPr>
        <w:t xml:space="preserve"> </w:t>
      </w:r>
      <w:proofErr w:type="spellStart"/>
      <w:r>
        <w:rPr>
          <w:sz w:val="18"/>
        </w:rPr>
        <w:t>A.Yu</w:t>
      </w:r>
      <w:proofErr w:type="spellEnd"/>
      <w:r w:rsidRPr="00536523">
        <w:rPr>
          <w:sz w:val="18"/>
        </w:rPr>
        <w:t xml:space="preserve">. (2019). Neurocognitive functions in successful aging. Part 1: The state of the art. </w:t>
      </w:r>
      <w:proofErr w:type="spellStart"/>
      <w:r w:rsidRPr="00536523">
        <w:rPr>
          <w:sz w:val="18"/>
        </w:rPr>
        <w:t>Neurodynamics</w:t>
      </w:r>
      <w:proofErr w:type="spellEnd"/>
      <w:r w:rsidRPr="00536523">
        <w:rPr>
          <w:sz w:val="18"/>
        </w:rPr>
        <w:t xml:space="preserve">. Journal of clinical </w:t>
      </w:r>
      <w:r>
        <w:rPr>
          <w:sz w:val="18"/>
        </w:rPr>
        <w:t>psychiatry and psychiatry, 1(1):</w:t>
      </w:r>
      <w:r w:rsidRPr="00536523">
        <w:rPr>
          <w:sz w:val="18"/>
        </w:rPr>
        <w:t xml:space="preserve"> 1–18. </w:t>
      </w:r>
      <w:hyperlink r:id="rId11" w:history="1">
        <w:r w:rsidRPr="00536523">
          <w:rPr>
            <w:rStyle w:val="ab"/>
            <w:sz w:val="18"/>
          </w:rPr>
          <w:t>http://doi.org/10.5281/zenodo.3484717</w:t>
        </w:r>
      </w:hyperlink>
    </w:p>
    <w:p w:rsidR="00536523" w:rsidRDefault="00536523" w:rsidP="00536523">
      <w:pPr>
        <w:pStyle w:val="a3"/>
        <w:numPr>
          <w:ilvl w:val="0"/>
          <w:numId w:val="2"/>
        </w:numPr>
        <w:spacing w:before="82" w:line="200" w:lineRule="exact"/>
        <w:ind w:right="118"/>
        <w:jc w:val="both"/>
        <w:rPr>
          <w:rFonts w:ascii="Calibri" w:hAnsi="Calibri"/>
        </w:rPr>
      </w:pPr>
      <w:r w:rsidRPr="00536523">
        <w:rPr>
          <w:rFonts w:ascii="Calibri" w:hAnsi="Calibri"/>
        </w:rPr>
        <w:t xml:space="preserve">Ferrari, P.F., </w:t>
      </w:r>
      <w:proofErr w:type="spellStart"/>
      <w:r w:rsidRPr="00536523">
        <w:rPr>
          <w:rFonts w:ascii="Calibri" w:hAnsi="Calibri"/>
        </w:rPr>
        <w:t>Rizzolatti</w:t>
      </w:r>
      <w:proofErr w:type="spellEnd"/>
      <w:r w:rsidRPr="00536523">
        <w:rPr>
          <w:rFonts w:ascii="Calibri" w:hAnsi="Calibri"/>
        </w:rPr>
        <w:t xml:space="preserve">, G. Mirror neuron research: the past and the future. Philos. Trans. R. Soc. </w:t>
      </w:r>
      <w:proofErr w:type="spellStart"/>
      <w:r w:rsidRPr="00536523">
        <w:rPr>
          <w:rFonts w:ascii="Calibri" w:hAnsi="Calibri"/>
        </w:rPr>
        <w:t>Lond</w:t>
      </w:r>
      <w:proofErr w:type="spellEnd"/>
      <w:r w:rsidRPr="00536523">
        <w:rPr>
          <w:rFonts w:ascii="Calibri" w:hAnsi="Calibri"/>
        </w:rPr>
        <w:t>. B: Biol. Sci., 369 (2014), p. 20130169</w:t>
      </w:r>
      <w:r>
        <w:rPr>
          <w:rFonts w:ascii="Calibri" w:hAnsi="Calibri"/>
        </w:rPr>
        <w:t>.</w:t>
      </w:r>
    </w:p>
    <w:p w:rsidR="00536523" w:rsidRDefault="00536523" w:rsidP="00536523">
      <w:pPr>
        <w:pStyle w:val="a3"/>
        <w:numPr>
          <w:ilvl w:val="0"/>
          <w:numId w:val="2"/>
        </w:numPr>
        <w:spacing w:before="82" w:line="200" w:lineRule="exact"/>
        <w:ind w:right="118"/>
        <w:jc w:val="both"/>
        <w:rPr>
          <w:rFonts w:ascii="Calibri" w:eastAsia="Calibri" w:hAnsi="Calibri" w:cs="Calibri"/>
          <w:szCs w:val="22"/>
        </w:rPr>
      </w:pPr>
      <w:r w:rsidRPr="00536523">
        <w:rPr>
          <w:rFonts w:ascii="Calibri" w:eastAsia="Calibri" w:hAnsi="Calibri" w:cs="Calibri"/>
          <w:szCs w:val="22"/>
        </w:rPr>
        <w:t xml:space="preserve">Ishida, H., Nakajima, K., </w:t>
      </w:r>
      <w:proofErr w:type="spellStart"/>
      <w:r w:rsidRPr="00536523">
        <w:rPr>
          <w:rFonts w:ascii="Calibri" w:eastAsia="Calibri" w:hAnsi="Calibri" w:cs="Calibri"/>
          <w:szCs w:val="22"/>
        </w:rPr>
        <w:t>Inase</w:t>
      </w:r>
      <w:proofErr w:type="spellEnd"/>
      <w:r w:rsidRPr="00536523">
        <w:rPr>
          <w:rFonts w:ascii="Calibri" w:eastAsia="Calibri" w:hAnsi="Calibri" w:cs="Calibri"/>
          <w:szCs w:val="22"/>
        </w:rPr>
        <w:t xml:space="preserve">, M., Murata, A. Shared mapping of own and others' bodies in </w:t>
      </w:r>
      <w:proofErr w:type="spellStart"/>
      <w:r w:rsidRPr="00536523">
        <w:rPr>
          <w:rFonts w:ascii="Calibri" w:eastAsia="Calibri" w:hAnsi="Calibri" w:cs="Calibri"/>
          <w:szCs w:val="22"/>
        </w:rPr>
        <w:t>visuo</w:t>
      </w:r>
      <w:proofErr w:type="spellEnd"/>
      <w:r w:rsidRPr="00536523">
        <w:rPr>
          <w:rFonts w:ascii="Calibri" w:eastAsia="Calibri" w:hAnsi="Calibri" w:cs="Calibri"/>
          <w:szCs w:val="22"/>
        </w:rPr>
        <w:t xml:space="preserve">-tactile bimodal area of monkey parietal cortex. J. </w:t>
      </w:r>
      <w:proofErr w:type="spellStart"/>
      <w:r w:rsidRPr="00536523">
        <w:rPr>
          <w:rFonts w:ascii="Calibri" w:eastAsia="Calibri" w:hAnsi="Calibri" w:cs="Calibri"/>
          <w:szCs w:val="22"/>
        </w:rPr>
        <w:t>Cogn</w:t>
      </w:r>
      <w:proofErr w:type="spellEnd"/>
      <w:r w:rsidRPr="00536523">
        <w:rPr>
          <w:rFonts w:ascii="Calibri" w:eastAsia="Calibri" w:hAnsi="Calibri" w:cs="Calibri"/>
          <w:szCs w:val="22"/>
        </w:rPr>
        <w:t xml:space="preserve">. </w:t>
      </w:r>
      <w:proofErr w:type="spellStart"/>
      <w:r w:rsidRPr="00536523">
        <w:rPr>
          <w:rFonts w:ascii="Calibri" w:eastAsia="Calibri" w:hAnsi="Calibri" w:cs="Calibri"/>
          <w:szCs w:val="22"/>
        </w:rPr>
        <w:t>Neurosci</w:t>
      </w:r>
      <w:proofErr w:type="spellEnd"/>
      <w:r w:rsidRPr="00536523">
        <w:rPr>
          <w:rFonts w:ascii="Calibri" w:eastAsia="Calibri" w:hAnsi="Calibri" w:cs="Calibri"/>
          <w:szCs w:val="22"/>
        </w:rPr>
        <w:t>. 2010; 22: 83–96.</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a3"/>
        <w:rPr>
          <w:rFonts w:ascii="Calibri"/>
          <w:sz w:val="20"/>
        </w:rPr>
      </w:pPr>
    </w:p>
    <w:p w:rsidR="00AE3E37" w:rsidRDefault="00AE3E37">
      <w:pPr>
        <w:pStyle w:val="a3"/>
        <w:rPr>
          <w:rFonts w:ascii="Calibri"/>
          <w:sz w:val="20"/>
        </w:rPr>
      </w:pPr>
    </w:p>
    <w:p w:rsidR="00AE3E37" w:rsidRDefault="00AE3E37">
      <w:pPr>
        <w:pStyle w:val="a3"/>
        <w:spacing w:before="5" w:after="1"/>
        <w:rPr>
          <w:rFonts w:ascii="Calibri"/>
          <w:sz w:val="29"/>
        </w:rPr>
      </w:pPr>
    </w:p>
    <w:p w:rsidR="00AE3E37" w:rsidRDefault="00815B72">
      <w:pPr>
        <w:pStyle w:val="a3"/>
        <w:spacing w:line="40" w:lineRule="exact"/>
        <w:ind w:left="2202"/>
        <w:rPr>
          <w:rFonts w:ascii="Calibri"/>
          <w:sz w:val="4"/>
        </w:rPr>
      </w:pPr>
      <w:r>
        <w:rPr>
          <w:rFonts w:ascii="Calibri"/>
          <w:noProof/>
          <w:sz w:val="4"/>
          <w:lang w:val="ru-RU" w:eastAsia="ru-RU"/>
        </w:rPr>
        <mc:AlternateContent>
          <mc:Choice Requires="wpg">
            <w:drawing>
              <wp:inline distT="0" distB="0" distL="0" distR="0">
                <wp:extent cx="3975735" cy="25400"/>
                <wp:effectExtent l="0" t="0" r="5715" b="3175"/>
                <wp:docPr id="1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2"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vRqVD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hd28IAAADbAAAADwAAAGRycy9kb3ducmV2LnhtbERPTU8CMRC9m/gfmjHxJq3EELNQCGoM&#10;Gk4gHLhNtsN2Qztd27Ks/96SmHibl/c5s8XgnegppjawhseRAkFcB9Nyo2H39f7wDCJlZIMuMGn4&#10;oQSL+e3NDCsTLryhfpsbUUI4VajB5txVUqbaksc0Ch1x4Y4heswFxkaaiJcS7p0cKzWRHlsuDRY7&#10;erVUn7Znr0FtvidWvbnPU/+S+8PKrZ/2bdT6/m5YTkFkGvK/+M/9Ycr8MVx/KQfI+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Mhd28IAAADbAAAADwAAAAAAAAAAAAAA&#10;AAChAgAAZHJzL2Rvd25yZXYueG1sUEsFBgAAAAAEAAQA+QAAAJADAAAAAA==&#10;" strokecolor="#004080" strokeweight="2pt"/>
                <w10:anchorlock/>
              </v:group>
            </w:pict>
          </mc:Fallback>
        </mc:AlternateContent>
      </w:r>
    </w:p>
    <w:p w:rsidR="00AE3E37" w:rsidRDefault="00536523" w:rsidP="00404E5B">
      <w:pPr>
        <w:spacing w:before="92"/>
        <w:ind w:right="4234"/>
        <w:rPr>
          <w:rFonts w:ascii="Arial"/>
        </w:rPr>
      </w:pPr>
      <w:r>
        <w:rPr>
          <w:noProof/>
          <w:lang w:val="ru-RU" w:eastAsia="ru-RU"/>
        </w:rPr>
        <w:drawing>
          <wp:inline distT="0" distB="0" distL="0" distR="0">
            <wp:extent cx="640442" cy="640442"/>
            <wp:effectExtent l="0" t="0" r="7620" b="7620"/>
            <wp:docPr id="3" name="Рисунок 3" descr="Редактировать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едактировать фото"/>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40539" cy="640539"/>
                    </a:xfrm>
                    <a:prstGeom prst="rect">
                      <a:avLst/>
                    </a:prstGeom>
                    <a:noFill/>
                    <a:ln>
                      <a:noFill/>
                    </a:ln>
                  </pic:spPr>
                </pic:pic>
              </a:graphicData>
            </a:graphic>
          </wp:inline>
        </w:drawing>
      </w:r>
      <w:r w:rsidR="00404E5B">
        <w:rPr>
          <w:rFonts w:ascii="Arial"/>
          <w:color w:val="BF5A14"/>
        </w:rPr>
        <w:t xml:space="preserve">                                          </w:t>
      </w:r>
      <w:r w:rsidR="00A9710C">
        <w:rPr>
          <w:rFonts w:ascii="Arial"/>
          <w:color w:val="BF5A14"/>
        </w:rPr>
        <w:t>Biography</w:t>
      </w:r>
      <w:r w:rsidR="00404E5B">
        <w:rPr>
          <w:rFonts w:ascii="Arial"/>
          <w:color w:val="BF5A14"/>
        </w:rPr>
        <w:t xml:space="preserve"> (150 word limit)</w:t>
      </w:r>
    </w:p>
    <w:p w:rsidR="006F4B54" w:rsidRDefault="006F4B54" w:rsidP="006F4B54">
      <w:pPr>
        <w:spacing w:before="62"/>
        <w:ind w:right="767"/>
        <w:jc w:val="center"/>
        <w:rPr>
          <w:rFonts w:ascii="Arial"/>
          <w:sz w:val="14"/>
        </w:rPr>
      </w:pPr>
      <w:r>
        <w:rPr>
          <w:rFonts w:ascii="Arial"/>
          <w:sz w:val="14"/>
        </w:rPr>
        <w:t xml:space="preserve">Alexander </w:t>
      </w:r>
      <w:proofErr w:type="spellStart"/>
      <w:r>
        <w:rPr>
          <w:rFonts w:ascii="Arial"/>
          <w:sz w:val="14"/>
        </w:rPr>
        <w:t>Erzin</w:t>
      </w:r>
      <w:proofErr w:type="spellEnd"/>
      <w:r>
        <w:rPr>
          <w:rFonts w:ascii="Arial"/>
          <w:sz w:val="14"/>
        </w:rPr>
        <w:t xml:space="preserve"> is an a</w:t>
      </w:r>
      <w:r w:rsidRPr="006F4B54">
        <w:rPr>
          <w:rFonts w:ascii="Arial"/>
          <w:sz w:val="14"/>
        </w:rPr>
        <w:t>ssociate</w:t>
      </w:r>
      <w:r>
        <w:rPr>
          <w:rFonts w:ascii="Arial"/>
          <w:sz w:val="14"/>
        </w:rPr>
        <w:t xml:space="preserve"> p</w:t>
      </w:r>
      <w:r w:rsidRPr="006F4B54">
        <w:rPr>
          <w:rFonts w:ascii="Arial"/>
          <w:sz w:val="14"/>
        </w:rPr>
        <w:t xml:space="preserve">rofessor at the </w:t>
      </w:r>
      <w:r>
        <w:rPr>
          <w:rFonts w:ascii="Arial"/>
          <w:sz w:val="14"/>
        </w:rPr>
        <w:t xml:space="preserve">Department of </w:t>
      </w:r>
      <w:r w:rsidRPr="006F4B54">
        <w:rPr>
          <w:rFonts w:ascii="Arial"/>
          <w:sz w:val="14"/>
        </w:rPr>
        <w:t>Clinical Psychology and Psychotherapy at the Orenburg Medical University, Russian Federation.</w:t>
      </w:r>
      <w:r>
        <w:rPr>
          <w:rFonts w:ascii="Arial"/>
          <w:sz w:val="14"/>
        </w:rPr>
        <w:t xml:space="preserve"> </w:t>
      </w:r>
      <w:proofErr w:type="gramStart"/>
      <w:r>
        <w:rPr>
          <w:rFonts w:ascii="Arial"/>
          <w:sz w:val="14"/>
        </w:rPr>
        <w:t>Clinical psychologist.</w:t>
      </w:r>
      <w:proofErr w:type="gramEnd"/>
      <w:r>
        <w:rPr>
          <w:rFonts w:ascii="Arial"/>
          <w:sz w:val="14"/>
        </w:rPr>
        <w:t xml:space="preserve"> </w:t>
      </w:r>
      <w:proofErr w:type="gramStart"/>
      <w:r>
        <w:rPr>
          <w:rFonts w:ascii="Arial"/>
          <w:sz w:val="14"/>
        </w:rPr>
        <w:t>Educational psychologist.</w:t>
      </w:r>
      <w:proofErr w:type="gramEnd"/>
      <w:r>
        <w:rPr>
          <w:rFonts w:ascii="Arial"/>
          <w:sz w:val="14"/>
        </w:rPr>
        <w:t xml:space="preserve"> </w:t>
      </w:r>
      <w:proofErr w:type="gramStart"/>
      <w:r w:rsidRPr="006F4B54">
        <w:rPr>
          <w:rFonts w:ascii="Arial"/>
          <w:sz w:val="14"/>
        </w:rPr>
        <w:t>Lecturer in neuropsychology, clinical neurop</w:t>
      </w:r>
      <w:r>
        <w:rPr>
          <w:rFonts w:ascii="Arial"/>
          <w:sz w:val="14"/>
        </w:rPr>
        <w:t>sychology and psychophysiology.</w:t>
      </w:r>
      <w:proofErr w:type="gramEnd"/>
      <w:r>
        <w:rPr>
          <w:rFonts w:ascii="Arial"/>
          <w:sz w:val="14"/>
        </w:rPr>
        <w:t xml:space="preserve"> </w:t>
      </w:r>
      <w:r w:rsidRPr="006F4B54">
        <w:rPr>
          <w:rFonts w:ascii="Arial"/>
          <w:sz w:val="14"/>
        </w:rPr>
        <w:t xml:space="preserve">Editor-in-chief of </w:t>
      </w:r>
      <w:proofErr w:type="gramStart"/>
      <w:r w:rsidRPr="006F4B54">
        <w:rPr>
          <w:rFonts w:ascii="Arial"/>
          <w:sz w:val="14"/>
        </w:rPr>
        <w:t>The</w:t>
      </w:r>
      <w:proofErr w:type="gramEnd"/>
      <w:r w:rsidRPr="006F4B54">
        <w:rPr>
          <w:rFonts w:ascii="Arial"/>
          <w:sz w:val="14"/>
        </w:rPr>
        <w:t xml:space="preserve"> "</w:t>
      </w:r>
      <w:proofErr w:type="spellStart"/>
      <w:r w:rsidRPr="006F4B54">
        <w:rPr>
          <w:rFonts w:ascii="Arial"/>
          <w:sz w:val="14"/>
        </w:rPr>
        <w:t>Neurodynamics</w:t>
      </w:r>
      <w:proofErr w:type="spellEnd"/>
      <w:r w:rsidRPr="006F4B54">
        <w:rPr>
          <w:rFonts w:ascii="Arial"/>
          <w:sz w:val="14"/>
        </w:rPr>
        <w:t xml:space="preserve">. </w:t>
      </w:r>
      <w:proofErr w:type="gramStart"/>
      <w:r w:rsidRPr="006F4B54">
        <w:rPr>
          <w:rFonts w:ascii="Arial"/>
          <w:sz w:val="14"/>
        </w:rPr>
        <w:t>Journal of Clin</w:t>
      </w:r>
      <w:r>
        <w:rPr>
          <w:rFonts w:ascii="Arial"/>
          <w:sz w:val="14"/>
        </w:rPr>
        <w:t>ical Psychology and Psychiatry".</w:t>
      </w:r>
      <w:proofErr w:type="gramEnd"/>
      <w:r>
        <w:rPr>
          <w:rFonts w:ascii="Arial"/>
          <w:sz w:val="14"/>
        </w:rPr>
        <w:t xml:space="preserve"> </w:t>
      </w:r>
      <w:proofErr w:type="gramStart"/>
      <w:r w:rsidRPr="006F4B54">
        <w:rPr>
          <w:rFonts w:ascii="Arial"/>
          <w:sz w:val="14"/>
        </w:rPr>
        <w:t>Head of the Council of Early Career Specialists of the Russian Society of Psychiatrists.</w:t>
      </w:r>
      <w:proofErr w:type="gramEnd"/>
      <w:r w:rsidRPr="006F4B54">
        <w:rPr>
          <w:rFonts w:ascii="Arial"/>
          <w:sz w:val="14"/>
        </w:rPr>
        <w:t xml:space="preserve"> </w:t>
      </w:r>
      <w:proofErr w:type="gramStart"/>
      <w:r w:rsidRPr="006F4B54">
        <w:rPr>
          <w:rFonts w:ascii="Arial"/>
          <w:sz w:val="14"/>
        </w:rPr>
        <w:t>Curator of psychophysiological and clinical psychological laboratory.</w:t>
      </w:r>
      <w:proofErr w:type="gramEnd"/>
    </w:p>
    <w:p w:rsidR="006F4B54" w:rsidRDefault="006F4B54" w:rsidP="006F4B54">
      <w:pPr>
        <w:spacing w:before="62"/>
        <w:ind w:right="767"/>
        <w:jc w:val="center"/>
        <w:rPr>
          <w:rFonts w:ascii="Arial"/>
          <w:sz w:val="14"/>
        </w:rPr>
      </w:pPr>
    </w:p>
    <w:p w:rsidR="00AE3E37" w:rsidRDefault="00A9710C" w:rsidP="006F4B54">
      <w:pPr>
        <w:spacing w:before="62"/>
        <w:ind w:right="767"/>
        <w:jc w:val="center"/>
        <w:rPr>
          <w:rFonts w:ascii="Arial"/>
          <w:sz w:val="14"/>
        </w:rPr>
      </w:pPr>
      <w:r>
        <w:rPr>
          <w:rFonts w:ascii="Arial"/>
          <w:sz w:val="14"/>
        </w:rPr>
        <w:t xml:space="preserve">Email: </w:t>
      </w:r>
      <w:hyperlink r:id="rId13" w:history="1">
        <w:r w:rsidR="00E97C74" w:rsidRPr="00F056D4">
          <w:rPr>
            <w:rStyle w:val="ab"/>
            <w:rFonts w:ascii="Arial"/>
            <w:sz w:val="14"/>
          </w:rPr>
          <w:t>alexerzini@gmail.com</w:t>
        </w:r>
      </w:hyperlink>
    </w:p>
    <w:p w:rsidR="00AE3E37" w:rsidRDefault="00815B72">
      <w:pPr>
        <w:pStyle w:val="a3"/>
        <w:spacing w:before="2"/>
        <w:rPr>
          <w:rFonts w:ascii="Arial"/>
          <w:sz w:val="19"/>
        </w:rPr>
      </w:pPr>
      <w:r>
        <w:rPr>
          <w:noProof/>
          <w:lang w:val="ru-RU" w:eastAsia="ru-RU"/>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zSoEw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CvH&#10;NKgTAgAAKQ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rsidR="00AE3E37" w:rsidRDefault="00AE3E37">
      <w:pPr>
        <w:pStyle w:val="a3"/>
        <w:rPr>
          <w:rFonts w:ascii="Arial"/>
          <w:sz w:val="20"/>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815B72" w:rsidRDefault="00A9710C" w:rsidP="00815B72">
      <w:pPr>
        <w:spacing w:line="204" w:lineRule="exact"/>
        <w:rPr>
          <w:rFonts w:ascii="Calibri" w:hAnsi="Calibri"/>
        </w:rPr>
      </w:pPr>
      <w:r>
        <w:lastRenderedPageBreak/>
        <w:br w:type="column"/>
      </w:r>
    </w:p>
    <w:sectPr w:rsidR="00815B7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195F" w:rsidRDefault="00CE195F">
      <w:r>
        <w:separator/>
      </w:r>
    </w:p>
  </w:endnote>
  <w:endnote w:type="continuationSeparator" w:id="0">
    <w:p w:rsidR="00CE195F" w:rsidRDefault="00CE1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815B72">
    <w:pPr>
      <w:pStyle w:val="a3"/>
      <w:spacing w:line="14" w:lineRule="auto"/>
      <w:rPr>
        <w:sz w:val="20"/>
      </w:rPr>
    </w:pPr>
    <w:r>
      <w:rPr>
        <w:noProof/>
        <w:lang w:val="ru-RU" w:eastAsia="ru-RU"/>
      </w:rPr>
      <mc:AlternateContent>
        <mc:Choice Requires="wps">
          <w:drawing>
            <wp:anchor distT="0" distB="0" distL="114300" distR="114300" simplePos="0" relativeHeight="503311928" behindDoc="1" locked="0" layoutInCell="1" allowOverlap="1" wp14:anchorId="7EC5CF2F" wp14:editId="05AA3045">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E3E37">
                          <w:pPr>
                            <w:spacing w:before="8"/>
                            <w:ind w:left="20" w:right="-12"/>
                            <w:rPr>
                              <w:rFonts w:ascii="Arial"/>
                              <w:color w:val="FFFFFF" w:themeColor="background1"/>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Hab2uK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E3E37">
                    <w:pPr>
                      <w:spacing w:before="8"/>
                      <w:ind w:left="20" w:right="-12"/>
                      <w:rPr>
                        <w:rFonts w:ascii="Arial"/>
                        <w:color w:val="FFFFFF" w:themeColor="background1"/>
                        <w:sz w:val="16"/>
                      </w:rPr>
                    </w:pP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52" behindDoc="1" locked="0" layoutInCell="1" allowOverlap="1" wp14:anchorId="6D0A73A5" wp14:editId="45038411">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PNWkdq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76" behindDoc="1" locked="0" layoutInCell="1" allowOverlap="1" wp14:anchorId="32EE5538" wp14:editId="7C482566">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o8e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O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AwKjx6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195F" w:rsidRDefault="00CE195F">
      <w:r>
        <w:separator/>
      </w:r>
    </w:p>
  </w:footnote>
  <w:footnote w:type="continuationSeparator" w:id="0">
    <w:p w:rsidR="00CE195F" w:rsidRDefault="00CE19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815B72">
    <w:pPr>
      <w:pStyle w:val="a3"/>
      <w:spacing w:line="14" w:lineRule="auto"/>
      <w:rPr>
        <w:sz w:val="20"/>
      </w:rPr>
    </w:pPr>
    <w:r>
      <w:rPr>
        <w:noProof/>
        <w:lang w:val="ru-RU" w:eastAsia="ru-RU"/>
      </w:rPr>
      <mc:AlternateContent>
        <mc:Choice Requires="wps">
          <w:drawing>
            <wp:anchor distT="0" distB="0" distL="114300" distR="114300" simplePos="0" relativeHeight="503311904" behindDoc="1" locked="0" layoutInCell="1" allowOverlap="1" wp14:anchorId="7FAE7818" wp14:editId="63423A5C">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GdcrQIAAKk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4CCE1054"/>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4693"/>
    <w:rsid w:val="000E2911"/>
    <w:rsid w:val="001263DF"/>
    <w:rsid w:val="00404E5B"/>
    <w:rsid w:val="00414F7B"/>
    <w:rsid w:val="004355DC"/>
    <w:rsid w:val="004749B4"/>
    <w:rsid w:val="004F3523"/>
    <w:rsid w:val="00536523"/>
    <w:rsid w:val="005B3A56"/>
    <w:rsid w:val="006060CE"/>
    <w:rsid w:val="0063497F"/>
    <w:rsid w:val="006F4B54"/>
    <w:rsid w:val="00815B72"/>
    <w:rsid w:val="00873DF0"/>
    <w:rsid w:val="009B2D44"/>
    <w:rsid w:val="00A9710C"/>
    <w:rsid w:val="00AB6181"/>
    <w:rsid w:val="00AE3E37"/>
    <w:rsid w:val="00B21A57"/>
    <w:rsid w:val="00C33602"/>
    <w:rsid w:val="00CD6F55"/>
    <w:rsid w:val="00CE195F"/>
    <w:rsid w:val="00DD353E"/>
    <w:rsid w:val="00E97C7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a6"/>
    <w:uiPriority w:val="99"/>
    <w:unhideWhenUsed/>
    <w:rsid w:val="005B3A56"/>
    <w:pPr>
      <w:tabs>
        <w:tab w:val="center" w:pos="4513"/>
        <w:tab w:val="right" w:pos="9026"/>
      </w:tabs>
    </w:pPr>
  </w:style>
  <w:style w:type="character" w:customStyle="1" w:styleId="a6">
    <w:name w:val="Верхний колонтитул Знак"/>
    <w:basedOn w:val="a0"/>
    <w:link w:val="a5"/>
    <w:uiPriority w:val="99"/>
    <w:rsid w:val="005B3A56"/>
    <w:rPr>
      <w:rFonts w:ascii="Tw Cen MT" w:eastAsia="Tw Cen MT" w:hAnsi="Tw Cen MT" w:cs="Tw Cen MT"/>
    </w:rPr>
  </w:style>
  <w:style w:type="paragraph" w:styleId="a7">
    <w:name w:val="footer"/>
    <w:basedOn w:val="a"/>
    <w:link w:val="a8"/>
    <w:uiPriority w:val="99"/>
    <w:unhideWhenUsed/>
    <w:rsid w:val="005B3A56"/>
    <w:pPr>
      <w:tabs>
        <w:tab w:val="center" w:pos="4513"/>
        <w:tab w:val="right" w:pos="9026"/>
      </w:tabs>
    </w:pPr>
  </w:style>
  <w:style w:type="character" w:customStyle="1" w:styleId="a8">
    <w:name w:val="Нижний колонтитул Знак"/>
    <w:basedOn w:val="a0"/>
    <w:link w:val="a7"/>
    <w:uiPriority w:val="99"/>
    <w:rsid w:val="005B3A56"/>
    <w:rPr>
      <w:rFonts w:ascii="Tw Cen MT" w:eastAsia="Tw Cen MT" w:hAnsi="Tw Cen MT" w:cs="Tw Cen MT"/>
    </w:rPr>
  </w:style>
  <w:style w:type="paragraph" w:styleId="a9">
    <w:name w:val="Balloon Text"/>
    <w:basedOn w:val="a"/>
    <w:link w:val="aa"/>
    <w:uiPriority w:val="99"/>
    <w:semiHidden/>
    <w:unhideWhenUsed/>
    <w:rsid w:val="004F3523"/>
    <w:rPr>
      <w:rFonts w:ascii="Tahoma" w:hAnsi="Tahoma" w:cs="Tahoma"/>
      <w:sz w:val="16"/>
      <w:szCs w:val="16"/>
    </w:rPr>
  </w:style>
  <w:style w:type="character" w:customStyle="1" w:styleId="aa">
    <w:name w:val="Текст выноски Знак"/>
    <w:basedOn w:val="a0"/>
    <w:link w:val="a9"/>
    <w:uiPriority w:val="99"/>
    <w:semiHidden/>
    <w:rsid w:val="004F3523"/>
    <w:rPr>
      <w:rFonts w:ascii="Tahoma" w:eastAsia="Tw Cen MT" w:hAnsi="Tahoma" w:cs="Tahoma"/>
      <w:sz w:val="16"/>
      <w:szCs w:val="16"/>
    </w:rPr>
  </w:style>
  <w:style w:type="character" w:styleId="ab">
    <w:name w:val="Hyperlink"/>
    <w:basedOn w:val="a0"/>
    <w:uiPriority w:val="99"/>
    <w:unhideWhenUsed/>
    <w:rsid w:val="0053652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a6"/>
    <w:uiPriority w:val="99"/>
    <w:unhideWhenUsed/>
    <w:rsid w:val="005B3A56"/>
    <w:pPr>
      <w:tabs>
        <w:tab w:val="center" w:pos="4513"/>
        <w:tab w:val="right" w:pos="9026"/>
      </w:tabs>
    </w:pPr>
  </w:style>
  <w:style w:type="character" w:customStyle="1" w:styleId="a6">
    <w:name w:val="Верхний колонтитул Знак"/>
    <w:basedOn w:val="a0"/>
    <w:link w:val="a5"/>
    <w:uiPriority w:val="99"/>
    <w:rsid w:val="005B3A56"/>
    <w:rPr>
      <w:rFonts w:ascii="Tw Cen MT" w:eastAsia="Tw Cen MT" w:hAnsi="Tw Cen MT" w:cs="Tw Cen MT"/>
    </w:rPr>
  </w:style>
  <w:style w:type="paragraph" w:styleId="a7">
    <w:name w:val="footer"/>
    <w:basedOn w:val="a"/>
    <w:link w:val="a8"/>
    <w:uiPriority w:val="99"/>
    <w:unhideWhenUsed/>
    <w:rsid w:val="005B3A56"/>
    <w:pPr>
      <w:tabs>
        <w:tab w:val="center" w:pos="4513"/>
        <w:tab w:val="right" w:pos="9026"/>
      </w:tabs>
    </w:pPr>
  </w:style>
  <w:style w:type="character" w:customStyle="1" w:styleId="a8">
    <w:name w:val="Нижний колонтитул Знак"/>
    <w:basedOn w:val="a0"/>
    <w:link w:val="a7"/>
    <w:uiPriority w:val="99"/>
    <w:rsid w:val="005B3A56"/>
    <w:rPr>
      <w:rFonts w:ascii="Tw Cen MT" w:eastAsia="Tw Cen MT" w:hAnsi="Tw Cen MT" w:cs="Tw Cen MT"/>
    </w:rPr>
  </w:style>
  <w:style w:type="paragraph" w:styleId="a9">
    <w:name w:val="Balloon Text"/>
    <w:basedOn w:val="a"/>
    <w:link w:val="aa"/>
    <w:uiPriority w:val="99"/>
    <w:semiHidden/>
    <w:unhideWhenUsed/>
    <w:rsid w:val="004F3523"/>
    <w:rPr>
      <w:rFonts w:ascii="Tahoma" w:hAnsi="Tahoma" w:cs="Tahoma"/>
      <w:sz w:val="16"/>
      <w:szCs w:val="16"/>
    </w:rPr>
  </w:style>
  <w:style w:type="character" w:customStyle="1" w:styleId="aa">
    <w:name w:val="Текст выноски Знак"/>
    <w:basedOn w:val="a0"/>
    <w:link w:val="a9"/>
    <w:uiPriority w:val="99"/>
    <w:semiHidden/>
    <w:rsid w:val="004F3523"/>
    <w:rPr>
      <w:rFonts w:ascii="Tahoma" w:eastAsia="Tw Cen MT" w:hAnsi="Tahoma" w:cs="Tahoma"/>
      <w:sz w:val="16"/>
      <w:szCs w:val="16"/>
    </w:rPr>
  </w:style>
  <w:style w:type="character" w:styleId="ab">
    <w:name w:val="Hyperlink"/>
    <w:basedOn w:val="a0"/>
    <w:uiPriority w:val="99"/>
    <w:unhideWhenUsed/>
    <w:rsid w:val="0053652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alexerzini@g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doi.org/10.5281/zenodo.3484717"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519</Words>
  <Characters>2961</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Александр</cp:lastModifiedBy>
  <cp:revision>5</cp:revision>
  <dcterms:created xsi:type="dcterms:W3CDTF">2016-10-21T06:32:00Z</dcterms:created>
  <dcterms:modified xsi:type="dcterms:W3CDTF">2019-11-01T08:55:00Z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