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7CAD" w:rsidRDefault="00D623F7">
      <w:pPr>
        <w:pStyle w:val="BodyText"/>
        <w:spacing w:before="3"/>
        <w:rPr>
          <w:rFonts w:asciiTheme="minorBidi" w:hAnsiTheme="minorBidi" w:cstheme="minorBidi"/>
          <w:sz w:val="24"/>
          <w:szCs w:val="24"/>
          <w:u w:val="single"/>
        </w:rPr>
      </w:pPr>
      <w:proofErr w:type="spellStart"/>
      <w:r w:rsidRPr="00CD7CAD">
        <w:rPr>
          <w:rFonts w:asciiTheme="minorBidi" w:hAnsiTheme="minorBidi" w:cstheme="minorBidi"/>
          <w:sz w:val="24"/>
          <w:szCs w:val="24"/>
          <w:u w:val="single"/>
        </w:rPr>
        <w:t>Neuromyelitis</w:t>
      </w:r>
      <w:proofErr w:type="spellEnd"/>
      <w:r w:rsidRPr="00CD7CAD">
        <w:rPr>
          <w:rFonts w:asciiTheme="minorBidi" w:hAnsiTheme="minorBidi" w:cstheme="minorBidi"/>
          <w:sz w:val="24"/>
          <w:szCs w:val="24"/>
          <w:u w:val="single"/>
        </w:rPr>
        <w:t xml:space="preserve"> </w:t>
      </w:r>
      <w:proofErr w:type="spellStart"/>
      <w:r w:rsidRPr="00CD7CAD">
        <w:rPr>
          <w:rFonts w:asciiTheme="minorBidi" w:hAnsiTheme="minorBidi" w:cstheme="minorBidi"/>
          <w:sz w:val="24"/>
          <w:szCs w:val="24"/>
          <w:u w:val="single"/>
        </w:rPr>
        <w:t>optica</w:t>
      </w:r>
      <w:proofErr w:type="spellEnd"/>
      <w:r w:rsidRPr="00CD7CAD">
        <w:rPr>
          <w:rFonts w:asciiTheme="minorBidi" w:hAnsiTheme="minorBidi" w:cstheme="minorBidi"/>
          <w:sz w:val="24"/>
          <w:szCs w:val="24"/>
          <w:u w:val="single"/>
        </w:rPr>
        <w:t xml:space="preserve"> spectrum disorders</w:t>
      </w:r>
    </w:p>
    <w:p w:rsidR="00AE3E37" w:rsidRPr="00CD7CAD" w:rsidRDefault="00CD7CAD">
      <w:pPr>
        <w:pStyle w:val="BodyText"/>
        <w:spacing w:before="3"/>
        <w:rPr>
          <w:rFonts w:asciiTheme="minorBidi" w:hAnsiTheme="minorBidi" w:cstheme="minorBidi"/>
          <w:sz w:val="24"/>
          <w:szCs w:val="24"/>
          <w:u w:val="single"/>
        </w:rPr>
      </w:pPr>
      <w:proofErr w:type="spellStart"/>
      <w:r>
        <w:rPr>
          <w:rFonts w:asciiTheme="minorBidi" w:hAnsiTheme="minorBidi" w:cstheme="minorBidi"/>
          <w:sz w:val="24"/>
          <w:szCs w:val="24"/>
          <w:u w:val="single"/>
        </w:rPr>
        <w:t>Jameelah</w:t>
      </w:r>
      <w:proofErr w:type="spellEnd"/>
      <w:r>
        <w:rPr>
          <w:rFonts w:asciiTheme="minorBidi" w:hAnsiTheme="minorBidi" w:cstheme="minorBidi"/>
          <w:sz w:val="24"/>
          <w:szCs w:val="24"/>
          <w:u w:val="single"/>
        </w:rPr>
        <w:t xml:space="preserve"> </w:t>
      </w:r>
      <w:proofErr w:type="spellStart"/>
      <w:r>
        <w:rPr>
          <w:rFonts w:asciiTheme="minorBidi" w:hAnsiTheme="minorBidi" w:cstheme="minorBidi"/>
          <w:sz w:val="24"/>
          <w:szCs w:val="24"/>
          <w:u w:val="single"/>
        </w:rPr>
        <w:t>Saeedi</w:t>
      </w:r>
      <w:proofErr w:type="spellEnd"/>
      <w:r>
        <w:rPr>
          <w:rFonts w:asciiTheme="minorBidi" w:hAnsiTheme="minorBidi" w:cstheme="minorBidi"/>
          <w:sz w:val="24"/>
          <w:szCs w:val="24"/>
          <w:u w:val="single"/>
        </w:rPr>
        <w:t>,</w:t>
      </w:r>
      <w:r w:rsidR="00CE4209" w:rsidRPr="00CE4209">
        <w:t xml:space="preserve"> </w:t>
      </w:r>
      <w:r w:rsidR="00CE4209" w:rsidRPr="00CE4209">
        <w:rPr>
          <w:rFonts w:asciiTheme="minorBidi" w:hAnsiTheme="minorBidi" w:cstheme="minorBidi"/>
          <w:sz w:val="24"/>
          <w:szCs w:val="24"/>
          <w:u w:val="single"/>
        </w:rPr>
        <w:t xml:space="preserve">King Abdullah bin </w:t>
      </w:r>
      <w:proofErr w:type="spellStart"/>
      <w:r w:rsidR="00CE4209" w:rsidRPr="00CE4209">
        <w:rPr>
          <w:rFonts w:asciiTheme="minorBidi" w:hAnsiTheme="minorBidi" w:cstheme="minorBidi"/>
          <w:sz w:val="24"/>
          <w:szCs w:val="24"/>
          <w:u w:val="single"/>
        </w:rPr>
        <w:t>Abdulaziz</w:t>
      </w:r>
      <w:proofErr w:type="spellEnd"/>
      <w:r w:rsidR="00CE4209" w:rsidRPr="00CE4209">
        <w:rPr>
          <w:rFonts w:asciiTheme="minorBidi" w:hAnsiTheme="minorBidi" w:cstheme="minorBidi"/>
          <w:sz w:val="24"/>
          <w:szCs w:val="24"/>
          <w:u w:val="single"/>
        </w:rPr>
        <w:t xml:space="preserve"> University Hospital</w:t>
      </w:r>
      <w:r w:rsidR="00CE4209">
        <w:rPr>
          <w:rFonts w:asciiTheme="minorBidi" w:hAnsiTheme="minorBidi" w:cstheme="minorBidi"/>
          <w:sz w:val="24"/>
          <w:szCs w:val="24"/>
          <w:u w:val="single"/>
        </w:rPr>
        <w:t>, Riyadh,</w:t>
      </w:r>
      <w:r>
        <w:rPr>
          <w:rFonts w:asciiTheme="minorBidi" w:hAnsiTheme="minorBidi" w:cstheme="minorBidi"/>
          <w:sz w:val="24"/>
          <w:szCs w:val="24"/>
          <w:u w:val="single"/>
        </w:rPr>
        <w:t xml:space="preserve"> Saudi Arabia</w:t>
      </w:r>
      <w:r w:rsidR="00D623F7" w:rsidRPr="00CD7CAD">
        <w:rPr>
          <w:rFonts w:asciiTheme="minorBidi" w:hAnsiTheme="minorBidi" w:cstheme="minorBidi"/>
          <w:sz w:val="24"/>
          <w:szCs w:val="24"/>
          <w:u w:val="single"/>
        </w:rPr>
        <w:t xml:space="preserve"> </w:t>
      </w:r>
    </w:p>
    <w:p w:rsidR="00CD7CAD" w:rsidRDefault="00CD7CAD">
      <w:pPr>
        <w:rPr>
          <w:rFonts w:ascii="Arial"/>
          <w:sz w:val="21"/>
        </w:rPr>
        <w:sectPr w:rsidR="00CD7CAD">
          <w:headerReference w:type="default" r:id="rId7"/>
          <w:footerReference w:type="default" r:id="rId8"/>
          <w:type w:val="continuous"/>
          <w:pgSz w:w="11910" w:h="16840"/>
          <w:pgMar w:top="1740" w:right="600" w:bottom="840" w:left="620" w:header="541" w:footer="642" w:gutter="0"/>
          <w:cols w:space="720"/>
        </w:sectPr>
      </w:pPr>
    </w:p>
    <w:p w:rsidR="00AE3E37" w:rsidRPr="00CD7CAD" w:rsidRDefault="00A9710C" w:rsidP="00D623F7">
      <w:pPr>
        <w:pStyle w:val="Heading3"/>
        <w:spacing w:before="147"/>
        <w:jc w:val="both"/>
        <w:rPr>
          <w:sz w:val="22"/>
          <w:szCs w:val="22"/>
          <w:u w:val="single"/>
        </w:rPr>
      </w:pPr>
      <w:r w:rsidRPr="00CD7CAD">
        <w:rPr>
          <w:color w:val="BF5A14"/>
          <w:sz w:val="22"/>
          <w:szCs w:val="22"/>
          <w:u w:val="single"/>
        </w:rPr>
        <w:t>Abstract</w:t>
      </w:r>
      <w:r w:rsidR="00D623F7" w:rsidRPr="00CD7CAD">
        <w:rPr>
          <w:color w:val="BF5A14"/>
          <w:sz w:val="22"/>
          <w:szCs w:val="22"/>
          <w:u w:val="single"/>
        </w:rPr>
        <w:t xml:space="preserve"> </w:t>
      </w:r>
    </w:p>
    <w:p w:rsidR="00D623F7" w:rsidRPr="00CD7CAD" w:rsidRDefault="00D623F7" w:rsidP="00D623F7">
      <w:pPr>
        <w:spacing w:line="256" w:lineRule="auto"/>
        <w:rPr>
          <w:rFonts w:asciiTheme="minorBidi" w:eastAsia="Times New Roman" w:hAnsiTheme="minorBidi" w:cstheme="minorBidi"/>
        </w:rPr>
      </w:pPr>
      <w:proofErr w:type="spellStart"/>
      <w:r w:rsidRPr="00CD7CAD">
        <w:rPr>
          <w:rFonts w:asciiTheme="minorBidi" w:eastAsia="Times New Roman" w:hAnsiTheme="minorBidi" w:cstheme="minorBidi"/>
        </w:rPr>
        <w:t>Neuromyeltis</w:t>
      </w:r>
      <w:proofErr w:type="spellEnd"/>
      <w:r w:rsidRPr="00CD7CAD">
        <w:rPr>
          <w:rFonts w:asciiTheme="minorBidi" w:eastAsia="Times New Roman" w:hAnsiTheme="minorBidi" w:cstheme="minorBidi"/>
        </w:rPr>
        <w:t xml:space="preserve"> </w:t>
      </w:r>
      <w:proofErr w:type="spellStart"/>
      <w:r w:rsidRPr="00CD7CAD">
        <w:rPr>
          <w:rFonts w:asciiTheme="minorBidi" w:eastAsia="Times New Roman" w:hAnsiTheme="minorBidi" w:cstheme="minorBidi"/>
        </w:rPr>
        <w:t>optica</w:t>
      </w:r>
      <w:proofErr w:type="spellEnd"/>
      <w:r w:rsidRPr="00CD7CAD">
        <w:rPr>
          <w:rFonts w:asciiTheme="minorBidi" w:eastAsia="Times New Roman" w:hAnsiTheme="minorBidi" w:cstheme="minorBidi"/>
        </w:rPr>
        <w:t xml:space="preserve"> (NMO) is an immune-mediated inflammatory disease of the central nervous system (CNS)</w:t>
      </w:r>
    </w:p>
    <w:p w:rsidR="00D623F7" w:rsidRPr="00CD7CAD" w:rsidRDefault="00D623F7" w:rsidP="00D623F7">
      <w:pPr>
        <w:spacing w:line="256" w:lineRule="auto"/>
        <w:rPr>
          <w:rFonts w:asciiTheme="minorBidi" w:eastAsia="Times New Roman" w:hAnsiTheme="minorBidi" w:cstheme="minorBidi"/>
        </w:rPr>
      </w:pPr>
      <w:r w:rsidRPr="00CD7CAD">
        <w:rPr>
          <w:rFonts w:asciiTheme="minorBidi" w:eastAsia="Times New Roman" w:hAnsiTheme="minorBidi" w:cstheme="minorBidi"/>
        </w:rPr>
        <w:t>It typically affects the optic nerves and spinal cord, causing recurrent, severe optic neuritis and/or transverse myelitis. NMO was initially described as a variant of multiple sclerosis (MS). However, it is currently considered a separate disease entity that shares some clinical and radiological features with MS. Some reports have suggested that NMO was misdiagnosed as MS in 30%–40% of cases, especially before aquaporin (AQP)-4 testing was available.</w:t>
      </w:r>
    </w:p>
    <w:p w:rsidR="00D623F7" w:rsidRPr="00CD7CAD" w:rsidRDefault="00D623F7" w:rsidP="00D623F7">
      <w:pPr>
        <w:spacing w:line="256" w:lineRule="auto"/>
        <w:rPr>
          <w:rFonts w:asciiTheme="minorBidi" w:eastAsia="Times New Roman" w:hAnsiTheme="minorBidi" w:cstheme="minorBidi"/>
        </w:rPr>
      </w:pPr>
      <w:r w:rsidRPr="00CD7CAD">
        <w:rPr>
          <w:rFonts w:asciiTheme="minorBidi" w:eastAsia="Times New Roman" w:hAnsiTheme="minorBidi" w:cstheme="minorBidi"/>
        </w:rPr>
        <w:t>In 2004, NMO-IgG was first reported to be associated with the disease, and its antigenic target is the most abundant CNS water channel termed AQP-4. Since this discovery, the disease spectrum has significantly widened, and some patients are being diagnosed with the disease even without manifesting the typical involvement of the optic nerve and spinal cord.</w:t>
      </w:r>
    </w:p>
    <w:p w:rsidR="00D623F7" w:rsidRPr="00CD7CAD" w:rsidRDefault="00D623F7" w:rsidP="00D623F7">
      <w:pPr>
        <w:spacing w:line="256" w:lineRule="auto"/>
        <w:rPr>
          <w:rFonts w:asciiTheme="minorBidi" w:eastAsia="Times New Roman" w:hAnsiTheme="minorBidi" w:cstheme="minorBidi"/>
        </w:rPr>
      </w:pPr>
      <w:r w:rsidRPr="00CD7CAD">
        <w:rPr>
          <w:rFonts w:asciiTheme="minorBidi" w:eastAsia="Times New Roman" w:hAnsiTheme="minorBidi" w:cstheme="minorBidi"/>
        </w:rPr>
        <w:t>Multiple diagnostic criteria have evolved over the years, and in 2015, new diagnostic criteria were published, wherein a unified term, NMO spectrum disorder with either positive or negative AQP-4 antibodies, has been used.</w:t>
      </w:r>
    </w:p>
    <w:p w:rsidR="00D623F7" w:rsidRPr="00CD7CAD" w:rsidRDefault="00D623F7" w:rsidP="00D623F7">
      <w:pPr>
        <w:spacing w:line="256" w:lineRule="auto"/>
        <w:rPr>
          <w:rFonts w:asciiTheme="minorBidi" w:eastAsia="Times New Roman" w:hAnsiTheme="minorBidi" w:cstheme="minorBidi"/>
        </w:rPr>
      </w:pPr>
      <w:r w:rsidRPr="00CD7CAD">
        <w:rPr>
          <w:rFonts w:asciiTheme="minorBidi" w:eastAsia="Times New Roman" w:hAnsiTheme="minorBidi" w:cstheme="minorBidi"/>
        </w:rPr>
        <w:t>Although approximately 80% of NMO patients are positive for serum AQP-4 antibodies, some can exhibit negative results despite using the most sensitive available technique. In this negative group of patients, a new antibody targeting myelin oligodendrocyte glycoprotein (MOG)—a protein expressed in myelin and on the surface of oligodendrocytes in the CNS—has been described.</w:t>
      </w:r>
    </w:p>
    <w:p w:rsidR="00D623F7" w:rsidRPr="00CD7CAD" w:rsidRDefault="00D623F7" w:rsidP="00D623F7">
      <w:pPr>
        <w:spacing w:line="256" w:lineRule="auto"/>
        <w:rPr>
          <w:rFonts w:asciiTheme="minorBidi" w:eastAsia="Times New Roman" w:hAnsiTheme="minorBidi" w:cstheme="minorBidi"/>
        </w:rPr>
      </w:pPr>
      <w:r w:rsidRPr="00CD7CAD">
        <w:rPr>
          <w:rFonts w:asciiTheme="minorBidi" w:eastAsia="Times New Roman" w:hAnsiTheme="minorBidi" w:cstheme="minorBidi"/>
        </w:rPr>
        <w:t xml:space="preserve"> During my presentation, I will go over the new diagnostic criteria for NMO, the radiological features of the disease, the differences between anti-MOG NMO and anti–AQP-4 NMO, as well as some practical points in the diagnosis and management of the disease. I will also present real cases that I have encountered during my practice.</w:t>
      </w:r>
    </w:p>
    <w:p w:rsidR="00D623F7" w:rsidRPr="00CD7CAD" w:rsidRDefault="00D623F7" w:rsidP="00D623F7">
      <w:pPr>
        <w:spacing w:line="256" w:lineRule="auto"/>
        <w:rPr>
          <w:rFonts w:asciiTheme="minorBidi" w:eastAsia="Times New Roman" w:hAnsiTheme="minorBidi" w:cstheme="minorBidi"/>
        </w:rPr>
      </w:pPr>
    </w:p>
    <w:p w:rsidR="00AE3E37" w:rsidRPr="00CD7CAD" w:rsidRDefault="00AE3E37" w:rsidP="00D623F7">
      <w:pPr>
        <w:pStyle w:val="BodyText"/>
        <w:spacing w:before="90" w:line="280" w:lineRule="auto"/>
        <w:jc w:val="both"/>
        <w:rPr>
          <w:sz w:val="22"/>
          <w:szCs w:val="22"/>
        </w:rPr>
      </w:pPr>
    </w:p>
    <w:p w:rsidR="005973B9" w:rsidRPr="00CD7CAD" w:rsidRDefault="00A9710C" w:rsidP="00CD7CAD">
      <w:pPr>
        <w:pStyle w:val="Heading3"/>
        <w:spacing w:before="74"/>
        <w:rPr>
          <w:sz w:val="22"/>
          <w:szCs w:val="22"/>
        </w:rPr>
      </w:pPr>
      <w:r w:rsidRPr="00CD7CAD">
        <w:rPr>
          <w:b w:val="0"/>
          <w:sz w:val="22"/>
          <w:szCs w:val="22"/>
        </w:rPr>
        <w:br w:type="column"/>
      </w:r>
      <w:r w:rsidR="00CD7CAD">
        <w:rPr>
          <w:b w:val="0"/>
          <w:sz w:val="22"/>
          <w:szCs w:val="22"/>
        </w:rPr>
        <w:t xml:space="preserve"> </w:t>
      </w:r>
      <w:r w:rsidR="00D623F7" w:rsidRPr="00CD7CAD">
        <w:rPr>
          <w:color w:val="BF5A14"/>
          <w:sz w:val="22"/>
          <w:szCs w:val="22"/>
        </w:rPr>
        <w:t xml:space="preserve">  </w:t>
      </w:r>
      <w:r w:rsidR="005973B9" w:rsidRPr="00CD7CAD">
        <w:rPr>
          <w:color w:val="BF5A14"/>
          <w:sz w:val="22"/>
          <w:szCs w:val="22"/>
          <w:u w:val="single"/>
        </w:rPr>
        <w:t xml:space="preserve">Publications </w:t>
      </w:r>
    </w:p>
    <w:p w:rsidR="00E509A8" w:rsidRPr="00CD7CAD" w:rsidRDefault="00E509A8" w:rsidP="00CE4209">
      <w:pPr>
        <w:widowControl/>
        <w:numPr>
          <w:ilvl w:val="0"/>
          <w:numId w:val="4"/>
        </w:numPr>
        <w:tabs>
          <w:tab w:val="left" w:pos="360"/>
        </w:tabs>
        <w:ind w:left="360"/>
        <w:jc w:val="both"/>
        <w:rPr>
          <w:rFonts w:asciiTheme="minorBidi" w:hAnsiTheme="minorBidi" w:cstheme="minorBidi"/>
          <w:color w:val="000000"/>
        </w:rPr>
      </w:pPr>
      <w:r w:rsidRPr="00CD7CAD">
        <w:rPr>
          <w:rFonts w:asciiTheme="minorBidi" w:hAnsiTheme="minorBidi" w:cstheme="minorBidi"/>
          <w:color w:val="000000"/>
        </w:rPr>
        <w:t>Depression, Anxiety and stress severities in multiple sclerosis patients using injectable vs oral treatments</w:t>
      </w:r>
      <w:r w:rsidR="00CD7CAD" w:rsidRPr="00CD7CAD">
        <w:rPr>
          <w:rFonts w:asciiTheme="minorBidi" w:hAnsiTheme="minorBidi" w:cstheme="minorBidi"/>
          <w:color w:val="000000"/>
        </w:rPr>
        <w:t>, published on line July 12, 2017</w:t>
      </w:r>
      <w:r w:rsidRPr="00CD7CAD">
        <w:rPr>
          <w:rFonts w:asciiTheme="minorBidi" w:hAnsiTheme="minorBidi" w:cstheme="minorBidi"/>
          <w:color w:val="000000"/>
        </w:rPr>
        <w:t xml:space="preserve"> </w:t>
      </w:r>
      <w:r w:rsidR="00CE4209">
        <w:rPr>
          <w:rFonts w:asciiTheme="minorBidi" w:hAnsiTheme="minorBidi" w:cstheme="minorBidi"/>
          <w:color w:val="000000"/>
        </w:rPr>
        <w:t>,</w:t>
      </w:r>
      <w:r w:rsidRPr="00CD7CAD">
        <w:rPr>
          <w:rFonts w:asciiTheme="minorBidi" w:hAnsiTheme="minorBidi" w:cstheme="minorBidi"/>
          <w:color w:val="000000"/>
        </w:rPr>
        <w:t>Journal of comparative effectiveness research</w:t>
      </w:r>
    </w:p>
    <w:p w:rsidR="00E509A8" w:rsidRPr="00CD7CAD" w:rsidRDefault="00E509A8" w:rsidP="00E509A8">
      <w:pPr>
        <w:widowControl/>
        <w:numPr>
          <w:ilvl w:val="0"/>
          <w:numId w:val="4"/>
        </w:numPr>
        <w:tabs>
          <w:tab w:val="left" w:pos="360"/>
        </w:tabs>
        <w:ind w:left="360"/>
        <w:jc w:val="both"/>
        <w:rPr>
          <w:rFonts w:asciiTheme="minorBidi" w:hAnsiTheme="minorBidi" w:cstheme="minorBidi"/>
          <w:color w:val="000000"/>
        </w:rPr>
      </w:pPr>
      <w:r w:rsidRPr="00CD7CAD">
        <w:rPr>
          <w:rFonts w:asciiTheme="minorBidi" w:hAnsiTheme="minorBidi" w:cstheme="minorBidi"/>
          <w:color w:val="000000"/>
        </w:rPr>
        <w:t>Myelin oligodendrocyte Glycoprotein (MOG) associate</w:t>
      </w:r>
      <w:r w:rsidR="00CD7CAD" w:rsidRPr="00CD7CAD">
        <w:rPr>
          <w:rFonts w:asciiTheme="minorBidi" w:hAnsiTheme="minorBidi" w:cstheme="minorBidi"/>
          <w:color w:val="000000"/>
        </w:rPr>
        <w:t>d</w:t>
      </w:r>
      <w:r w:rsidRPr="00CD7CAD">
        <w:rPr>
          <w:rFonts w:asciiTheme="minorBidi" w:hAnsiTheme="minorBidi" w:cstheme="minorBidi"/>
          <w:color w:val="000000"/>
        </w:rPr>
        <w:t xml:space="preserve"> </w:t>
      </w:r>
      <w:proofErr w:type="spellStart"/>
      <w:r w:rsidRPr="00CD7CAD">
        <w:rPr>
          <w:rFonts w:asciiTheme="minorBidi" w:hAnsiTheme="minorBidi" w:cstheme="minorBidi"/>
          <w:color w:val="000000"/>
        </w:rPr>
        <w:t>neuromyelitis</w:t>
      </w:r>
      <w:proofErr w:type="spellEnd"/>
      <w:r w:rsidRPr="00CD7CAD">
        <w:rPr>
          <w:rFonts w:asciiTheme="minorBidi" w:hAnsiTheme="minorBidi" w:cstheme="minorBidi"/>
          <w:color w:val="000000"/>
        </w:rPr>
        <w:t xml:space="preserve"> </w:t>
      </w:r>
      <w:proofErr w:type="spellStart"/>
      <w:r w:rsidRPr="00CD7CAD">
        <w:rPr>
          <w:rFonts w:asciiTheme="minorBidi" w:hAnsiTheme="minorBidi" w:cstheme="minorBidi"/>
          <w:color w:val="000000"/>
        </w:rPr>
        <w:t>optica</w:t>
      </w:r>
      <w:proofErr w:type="spellEnd"/>
      <w:r w:rsidRPr="00CD7CAD">
        <w:rPr>
          <w:rFonts w:asciiTheme="minorBidi" w:hAnsiTheme="minorBidi" w:cstheme="minorBidi"/>
          <w:color w:val="000000"/>
        </w:rPr>
        <w:t xml:space="preserve"> (NMO) presenting with isolated absent F wave, Journal of neurology and neurosurgery 3 (2):123, June 2016</w:t>
      </w:r>
    </w:p>
    <w:p w:rsidR="00E509A8" w:rsidRPr="00CD7CAD" w:rsidRDefault="00E509A8" w:rsidP="00E509A8">
      <w:pPr>
        <w:pStyle w:val="ListParagraph"/>
        <w:widowControl/>
        <w:numPr>
          <w:ilvl w:val="0"/>
          <w:numId w:val="4"/>
        </w:numPr>
        <w:tabs>
          <w:tab w:val="left" w:pos="360"/>
        </w:tabs>
        <w:spacing w:before="0" w:after="200" w:line="276" w:lineRule="auto"/>
        <w:ind w:left="360"/>
        <w:contextualSpacing/>
        <w:rPr>
          <w:rFonts w:asciiTheme="minorBidi" w:hAnsiTheme="minorBidi" w:cstheme="minorBidi"/>
          <w:color w:val="000000"/>
        </w:rPr>
      </w:pPr>
      <w:bookmarkStart w:id="0" w:name="_GoBack"/>
      <w:r w:rsidRPr="00CD7CAD">
        <w:rPr>
          <w:rFonts w:asciiTheme="minorBidi" w:hAnsiTheme="minorBidi" w:cstheme="minorBidi"/>
          <w:color w:val="000000"/>
        </w:rPr>
        <w:t>A Proposed Methodology to Estimate the Cumulative Life-time UVB Exposure using Geographic Information Systems: an application to Multiple Sclerosis, Multiple sclerosis and related disorders Journal   (2013), 2 29-35</w:t>
      </w:r>
    </w:p>
    <w:p w:rsidR="00E509A8" w:rsidRPr="00CD7CAD" w:rsidRDefault="00CE4209" w:rsidP="00E509A8">
      <w:pPr>
        <w:pStyle w:val="ListParagraph"/>
        <w:widowControl/>
        <w:numPr>
          <w:ilvl w:val="0"/>
          <w:numId w:val="4"/>
        </w:numPr>
        <w:shd w:val="clear" w:color="auto" w:fill="FFFFFF"/>
        <w:tabs>
          <w:tab w:val="left" w:pos="360"/>
        </w:tabs>
        <w:spacing w:before="240" w:after="200" w:line="240" w:lineRule="auto"/>
        <w:ind w:left="360"/>
        <w:contextualSpacing/>
        <w:outlineLvl w:val="0"/>
        <w:rPr>
          <w:rFonts w:asciiTheme="minorBidi" w:hAnsiTheme="minorBidi" w:cstheme="minorBidi"/>
          <w:color w:val="000000"/>
          <w:kern w:val="36"/>
        </w:rPr>
      </w:pPr>
      <w:proofErr w:type="spellStart"/>
      <w:r>
        <w:rPr>
          <w:rFonts w:asciiTheme="minorBidi" w:hAnsiTheme="minorBidi" w:cstheme="minorBidi"/>
          <w:color w:val="000000"/>
          <w:kern w:val="36"/>
        </w:rPr>
        <w:t>Oligoclonal</w:t>
      </w:r>
      <w:proofErr w:type="spellEnd"/>
      <w:r>
        <w:rPr>
          <w:rFonts w:asciiTheme="minorBidi" w:hAnsiTheme="minorBidi" w:cstheme="minorBidi"/>
          <w:color w:val="000000"/>
          <w:kern w:val="36"/>
        </w:rPr>
        <w:t xml:space="preserve"> </w:t>
      </w:r>
      <w:r w:rsidR="00E509A8" w:rsidRPr="00CD7CAD">
        <w:rPr>
          <w:rFonts w:asciiTheme="minorBidi" w:hAnsiTheme="minorBidi" w:cstheme="minorBidi"/>
          <w:color w:val="000000"/>
          <w:kern w:val="36"/>
        </w:rPr>
        <w:t>Bands and Cerebrospinal Fluid Markers in Multiple Sclerosis: Associations with Disease course and Progression. September, 2012</w:t>
      </w:r>
    </w:p>
    <w:p w:rsidR="00E509A8" w:rsidRPr="00CD7CAD" w:rsidRDefault="00E509A8" w:rsidP="00E509A8">
      <w:pPr>
        <w:pStyle w:val="ListParagraph"/>
        <w:widowControl/>
        <w:numPr>
          <w:ilvl w:val="0"/>
          <w:numId w:val="4"/>
        </w:numPr>
        <w:tabs>
          <w:tab w:val="left" w:pos="360"/>
        </w:tabs>
        <w:spacing w:before="100" w:beforeAutospacing="1" w:after="100" w:afterAutospacing="1" w:line="240" w:lineRule="auto"/>
        <w:ind w:left="360"/>
        <w:contextualSpacing/>
        <w:outlineLvl w:val="0"/>
        <w:rPr>
          <w:rFonts w:asciiTheme="minorBidi" w:hAnsiTheme="minorBidi" w:cstheme="minorBidi"/>
          <w:kern w:val="36"/>
        </w:rPr>
      </w:pPr>
      <w:r w:rsidRPr="00CD7CAD">
        <w:rPr>
          <w:rFonts w:asciiTheme="minorBidi" w:hAnsiTheme="minorBidi" w:cstheme="minorBidi"/>
          <w:kern w:val="36"/>
        </w:rPr>
        <w:t>Time-Domain and Spectral-Domain Optical Coherence Tomography of Retinal Nerve Fiber Layer in MS Patients and Healthy Controls. Ophthalmology 2012</w:t>
      </w:r>
    </w:p>
    <w:p w:rsidR="00E509A8" w:rsidRPr="00CE4209" w:rsidRDefault="00E509A8" w:rsidP="00CE4209">
      <w:pPr>
        <w:pStyle w:val="ListParagraph"/>
        <w:widowControl/>
        <w:numPr>
          <w:ilvl w:val="0"/>
          <w:numId w:val="4"/>
        </w:numPr>
        <w:tabs>
          <w:tab w:val="left" w:pos="360"/>
        </w:tabs>
        <w:spacing w:before="100" w:beforeAutospacing="1" w:after="100" w:afterAutospacing="1" w:line="240" w:lineRule="auto"/>
        <w:ind w:left="360"/>
        <w:contextualSpacing/>
        <w:outlineLvl w:val="0"/>
        <w:rPr>
          <w:rFonts w:asciiTheme="minorBidi" w:hAnsiTheme="minorBidi" w:cstheme="minorBidi"/>
        </w:rPr>
      </w:pPr>
      <w:r w:rsidRPr="00CD7CAD">
        <w:rPr>
          <w:rFonts w:asciiTheme="minorBidi" w:hAnsiTheme="minorBidi" w:cstheme="minorBidi"/>
        </w:rPr>
        <w:t xml:space="preserve">Characteristics of Multiple Sclerosis in Aboriginals Living in British </w:t>
      </w:r>
      <w:r w:rsidR="00CE4209" w:rsidRPr="00CE4209">
        <w:rPr>
          <w:rFonts w:asciiTheme="minorBidi" w:hAnsiTheme="minorBidi" w:cstheme="minorBidi"/>
        </w:rPr>
        <w:t xml:space="preserve">Columbia, Canada </w:t>
      </w:r>
      <w:r w:rsidRPr="00CE4209">
        <w:rPr>
          <w:rFonts w:asciiTheme="minorBidi" w:hAnsiTheme="minorBidi" w:cstheme="minorBidi"/>
        </w:rPr>
        <w:t>Multiple Sclerosis Journal, September, 2012</w:t>
      </w:r>
    </w:p>
    <w:p w:rsidR="00E509A8" w:rsidRPr="00CD7CAD" w:rsidRDefault="00E509A8" w:rsidP="00E509A8">
      <w:pPr>
        <w:pStyle w:val="ListParagraph"/>
        <w:shd w:val="clear" w:color="auto" w:fill="FFFFFF"/>
        <w:spacing w:before="240" w:line="240" w:lineRule="auto"/>
        <w:outlineLvl w:val="0"/>
        <w:rPr>
          <w:rFonts w:asciiTheme="minorBidi" w:hAnsiTheme="minorBidi" w:cstheme="minorBidi"/>
          <w:color w:val="000000"/>
          <w:kern w:val="36"/>
        </w:rPr>
      </w:pPr>
    </w:p>
    <w:p w:rsidR="00E509A8" w:rsidRPr="00CD7CAD" w:rsidRDefault="00E509A8" w:rsidP="00E509A8">
      <w:pPr>
        <w:pStyle w:val="ListParagraph"/>
        <w:spacing w:before="100" w:beforeAutospacing="1" w:after="100" w:afterAutospacing="1" w:line="240" w:lineRule="auto"/>
        <w:ind w:left="360"/>
        <w:outlineLvl w:val="0"/>
        <w:rPr>
          <w:rFonts w:asciiTheme="minorBidi" w:hAnsiTheme="minorBidi" w:cstheme="minorBidi"/>
        </w:rPr>
      </w:pPr>
    </w:p>
    <w:bookmarkEnd w:id="0"/>
    <w:p w:rsidR="00E509A8" w:rsidRPr="00CD7CAD" w:rsidRDefault="00E509A8" w:rsidP="005973B9">
      <w:pPr>
        <w:pStyle w:val="BodyText"/>
        <w:spacing w:before="85" w:line="216" w:lineRule="exact"/>
        <w:ind w:left="383" w:right="138" w:hanging="284"/>
        <w:jc w:val="both"/>
        <w:rPr>
          <w:rFonts w:asciiTheme="minorBidi" w:hAnsiTheme="minorBidi" w:cstheme="minorBidi"/>
          <w:sz w:val="22"/>
          <w:szCs w:val="22"/>
        </w:rPr>
      </w:pPr>
    </w:p>
    <w:p w:rsidR="00E509A8" w:rsidRPr="00CD7CAD" w:rsidRDefault="00E509A8" w:rsidP="005973B9">
      <w:pPr>
        <w:pStyle w:val="BodyText"/>
        <w:spacing w:before="85" w:line="216" w:lineRule="exact"/>
        <w:ind w:left="383" w:right="138" w:hanging="284"/>
        <w:jc w:val="both"/>
        <w:rPr>
          <w:rFonts w:asciiTheme="minorBidi" w:hAnsiTheme="minorBidi" w:cstheme="minorBidi"/>
          <w:sz w:val="22"/>
          <w:szCs w:val="22"/>
        </w:rPr>
      </w:pPr>
    </w:p>
    <w:p w:rsidR="00E509A8" w:rsidRPr="00CD7CAD" w:rsidRDefault="00E509A8" w:rsidP="005973B9">
      <w:pPr>
        <w:pStyle w:val="BodyText"/>
        <w:spacing w:before="85" w:line="216" w:lineRule="exact"/>
        <w:ind w:left="383" w:right="138" w:hanging="284"/>
        <w:jc w:val="both"/>
        <w:rPr>
          <w:rFonts w:ascii="Calibri" w:hAnsi="Calibri"/>
          <w:sz w:val="22"/>
          <w:szCs w:val="22"/>
        </w:rPr>
      </w:pPr>
    </w:p>
    <w:p w:rsidR="00E509A8" w:rsidRPr="00CD7CAD" w:rsidRDefault="00E509A8" w:rsidP="005973B9">
      <w:pPr>
        <w:pStyle w:val="BodyText"/>
        <w:spacing w:before="85" w:line="216" w:lineRule="exact"/>
        <w:ind w:left="383" w:right="138" w:hanging="284"/>
        <w:jc w:val="both"/>
        <w:rPr>
          <w:rFonts w:ascii="Calibri" w:hAnsi="Calibri"/>
          <w:sz w:val="22"/>
          <w:szCs w:val="22"/>
        </w:rPr>
      </w:pPr>
    </w:p>
    <w:p w:rsidR="00E509A8" w:rsidRPr="00CD7CAD" w:rsidRDefault="00E509A8" w:rsidP="005973B9">
      <w:pPr>
        <w:pStyle w:val="BodyText"/>
        <w:spacing w:before="85" w:line="216" w:lineRule="exact"/>
        <w:ind w:left="383" w:right="138" w:hanging="284"/>
        <w:jc w:val="both"/>
        <w:rPr>
          <w:rFonts w:ascii="Calibri" w:hAnsi="Calibri"/>
          <w:sz w:val="22"/>
          <w:szCs w:val="22"/>
        </w:rPr>
      </w:pPr>
    </w:p>
    <w:p w:rsidR="00E509A8" w:rsidRPr="00CD7CAD" w:rsidRDefault="00E509A8" w:rsidP="005973B9">
      <w:pPr>
        <w:pStyle w:val="BodyText"/>
        <w:spacing w:before="85" w:line="216" w:lineRule="exact"/>
        <w:ind w:left="383" w:right="138" w:hanging="284"/>
        <w:jc w:val="both"/>
        <w:rPr>
          <w:rFonts w:ascii="Calibri" w:hAnsi="Calibri"/>
          <w:sz w:val="22"/>
          <w:szCs w:val="22"/>
        </w:rPr>
      </w:pPr>
    </w:p>
    <w:p w:rsidR="00AE3E37" w:rsidRPr="00CD7CAD" w:rsidRDefault="00AE3E37" w:rsidP="008756E6">
      <w:pPr>
        <w:tabs>
          <w:tab w:val="left" w:pos="384"/>
        </w:tabs>
        <w:ind w:right="117"/>
      </w:pPr>
    </w:p>
    <w:p w:rsidR="00AE3E37" w:rsidRPr="00CD7CAD" w:rsidRDefault="008756E6">
      <w:pPr>
        <w:spacing w:line="200" w:lineRule="exact"/>
        <w:jc w:val="both"/>
        <w:rPr>
          <w:rFonts w:ascii="Calibri" w:hAnsi="Calibri"/>
        </w:rPr>
        <w:sectPr w:rsidR="00AE3E37" w:rsidRPr="00CD7CAD">
          <w:type w:val="continuous"/>
          <w:pgSz w:w="11910" w:h="16840"/>
          <w:pgMar w:top="1740" w:right="600" w:bottom="840" w:left="620" w:header="720" w:footer="720" w:gutter="0"/>
          <w:cols w:num="2" w:space="720" w:equalWidth="0">
            <w:col w:w="5214" w:space="138"/>
            <w:col w:w="5338"/>
          </w:cols>
        </w:sectPr>
      </w:pPr>
      <w:r w:rsidRPr="00CD7CAD">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DD18B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A196B" w:rsidRDefault="008756E6" w:rsidP="00404E5B">
      <w:pPr>
        <w:spacing w:before="92"/>
        <w:ind w:right="4234"/>
        <w:rPr>
          <w:noProof/>
        </w:rPr>
      </w:pPr>
      <w:r>
        <w:rPr>
          <w:noProof/>
        </w:rPr>
        <w:t xml:space="preserve">    </w:t>
      </w:r>
      <w:r w:rsidR="002A196B">
        <w:rPr>
          <w:noProof/>
        </w:rPr>
        <w:drawing>
          <wp:inline distT="0" distB="0" distL="0" distR="0" wp14:anchorId="2CEB4A82" wp14:editId="5996281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2A196B">
        <w:rPr>
          <w:noProof/>
        </w:rPr>
        <w:t xml:space="preserve">  </w:t>
      </w:r>
    </w:p>
    <w:p w:rsidR="002A196B" w:rsidRDefault="002A196B" w:rsidP="00404E5B">
      <w:pPr>
        <w:spacing w:before="92"/>
        <w:ind w:right="4234"/>
        <w:rPr>
          <w:noProof/>
        </w:rPr>
      </w:pPr>
      <w:r>
        <w:rPr>
          <w:noProof/>
        </w:rPr>
        <w:lastRenderedPageBreak/>
        <w:t xml:space="preserve">   </w:t>
      </w:r>
    </w:p>
    <w:p w:rsidR="00AE3E37" w:rsidRDefault="002A196B" w:rsidP="00D623F7">
      <w:pPr>
        <w:spacing w:before="92"/>
        <w:ind w:right="4234"/>
        <w:rPr>
          <w:rFonts w:ascii="Arial"/>
          <w:color w:val="BF5A14"/>
        </w:rPr>
      </w:pPr>
      <w:r>
        <w:rPr>
          <w:noProof/>
        </w:rPr>
        <w:t xml:space="preserve">   </w:t>
      </w:r>
      <w:r w:rsidR="00A9710C">
        <w:rPr>
          <w:rFonts w:ascii="Arial"/>
          <w:color w:val="BF5A14"/>
        </w:rPr>
        <w:t>Biography</w:t>
      </w:r>
      <w:r w:rsidR="00D623F7">
        <w:rPr>
          <w:rFonts w:ascii="Arial"/>
          <w:color w:val="BF5A14"/>
        </w:rPr>
        <w:t xml:space="preserve"> </w:t>
      </w:r>
    </w:p>
    <w:p w:rsidR="00D623F7" w:rsidRDefault="00D623F7" w:rsidP="00D623F7">
      <w:pPr>
        <w:spacing w:before="92"/>
        <w:ind w:right="4234"/>
        <w:rPr>
          <w:rFonts w:ascii="Arial"/>
          <w:sz w:val="14"/>
        </w:rPr>
      </w:pPr>
    </w:p>
    <w:p w:rsidR="00D623F7" w:rsidRPr="00CD7CAD" w:rsidRDefault="00D623F7" w:rsidP="00D623F7">
      <w:pPr>
        <w:jc w:val="both"/>
        <w:rPr>
          <w:rFonts w:asciiTheme="minorBidi" w:hAnsiTheme="minorBidi" w:cstheme="minorBidi"/>
          <w:sz w:val="24"/>
          <w:szCs w:val="24"/>
        </w:rPr>
      </w:pPr>
      <w:r w:rsidRPr="00CD7CAD">
        <w:rPr>
          <w:rFonts w:asciiTheme="minorBidi" w:hAnsiTheme="minorBidi" w:cstheme="minorBidi"/>
          <w:sz w:val="24"/>
          <w:szCs w:val="24"/>
        </w:rPr>
        <w:t xml:space="preserve">Dr. </w:t>
      </w:r>
      <w:proofErr w:type="spellStart"/>
      <w:r w:rsidRPr="00CD7CAD">
        <w:rPr>
          <w:rFonts w:asciiTheme="minorBidi" w:hAnsiTheme="minorBidi" w:cstheme="minorBidi"/>
          <w:sz w:val="24"/>
          <w:szCs w:val="24"/>
        </w:rPr>
        <w:t>Jameelah</w:t>
      </w:r>
      <w:proofErr w:type="spellEnd"/>
      <w:r w:rsidRPr="00CD7CAD">
        <w:rPr>
          <w:rFonts w:asciiTheme="minorBidi" w:hAnsiTheme="minorBidi" w:cstheme="minorBidi"/>
          <w:sz w:val="24"/>
          <w:szCs w:val="24"/>
        </w:rPr>
        <w:t xml:space="preserve"> </w:t>
      </w:r>
      <w:proofErr w:type="spellStart"/>
      <w:r w:rsidRPr="00CD7CAD">
        <w:rPr>
          <w:rFonts w:asciiTheme="minorBidi" w:hAnsiTheme="minorBidi" w:cstheme="minorBidi"/>
          <w:sz w:val="24"/>
          <w:szCs w:val="24"/>
        </w:rPr>
        <w:t>Saeedi</w:t>
      </w:r>
      <w:proofErr w:type="spellEnd"/>
      <w:r w:rsidRPr="00CD7CAD">
        <w:rPr>
          <w:rFonts w:asciiTheme="minorBidi" w:hAnsiTheme="minorBidi" w:cstheme="minorBidi"/>
          <w:sz w:val="24"/>
          <w:szCs w:val="24"/>
        </w:rPr>
        <w:t xml:space="preserve"> is a certified Saudi Neurologist who specializes in Multiple Sclerosis and </w:t>
      </w:r>
      <w:proofErr w:type="spellStart"/>
      <w:r w:rsidRPr="00CD7CAD">
        <w:rPr>
          <w:rFonts w:asciiTheme="minorBidi" w:hAnsiTheme="minorBidi" w:cstheme="minorBidi"/>
          <w:sz w:val="24"/>
          <w:szCs w:val="24"/>
        </w:rPr>
        <w:t>Neuroimmunological</w:t>
      </w:r>
      <w:proofErr w:type="spellEnd"/>
      <w:r w:rsidRPr="00CD7CAD">
        <w:rPr>
          <w:rFonts w:asciiTheme="minorBidi" w:hAnsiTheme="minorBidi" w:cstheme="minorBidi"/>
          <w:sz w:val="24"/>
          <w:szCs w:val="24"/>
        </w:rPr>
        <w:t xml:space="preserve"> Diseases. She received her medical qualification from King </w:t>
      </w:r>
      <w:proofErr w:type="spellStart"/>
      <w:r w:rsidRPr="00CD7CAD">
        <w:rPr>
          <w:rFonts w:asciiTheme="minorBidi" w:hAnsiTheme="minorBidi" w:cstheme="minorBidi"/>
          <w:sz w:val="24"/>
          <w:szCs w:val="24"/>
        </w:rPr>
        <w:t>Abdulaziz</w:t>
      </w:r>
      <w:proofErr w:type="spellEnd"/>
      <w:r w:rsidRPr="00CD7CAD">
        <w:rPr>
          <w:rFonts w:asciiTheme="minorBidi" w:hAnsiTheme="minorBidi" w:cstheme="minorBidi"/>
          <w:sz w:val="24"/>
          <w:szCs w:val="24"/>
        </w:rPr>
        <w:t xml:space="preserve"> University in Saudi Arabia in 2001 followed by two-boards in Neurology from Saudi Commission for Health Specialties and the Jordanian Medical Council in 2007. Dr. </w:t>
      </w:r>
      <w:proofErr w:type="spellStart"/>
      <w:r w:rsidRPr="00CD7CAD">
        <w:rPr>
          <w:rFonts w:asciiTheme="minorBidi" w:hAnsiTheme="minorBidi" w:cstheme="minorBidi"/>
          <w:sz w:val="24"/>
          <w:szCs w:val="24"/>
        </w:rPr>
        <w:t>Saeedi</w:t>
      </w:r>
      <w:proofErr w:type="spellEnd"/>
      <w:r w:rsidRPr="00CD7CAD">
        <w:rPr>
          <w:rFonts w:asciiTheme="minorBidi" w:hAnsiTheme="minorBidi" w:cstheme="minorBidi"/>
          <w:sz w:val="24"/>
          <w:szCs w:val="24"/>
        </w:rPr>
        <w:t xml:space="preserve"> is alumni of University of British Columbia where she pursued her fellowship and training in </w:t>
      </w:r>
      <w:proofErr w:type="spellStart"/>
      <w:r w:rsidRPr="00CD7CAD">
        <w:rPr>
          <w:rFonts w:asciiTheme="minorBidi" w:hAnsiTheme="minorBidi" w:cstheme="minorBidi"/>
          <w:sz w:val="24"/>
          <w:szCs w:val="24"/>
        </w:rPr>
        <w:t>Neuroimmunology</w:t>
      </w:r>
      <w:proofErr w:type="spellEnd"/>
      <w:r w:rsidRPr="00CD7CAD">
        <w:rPr>
          <w:rFonts w:asciiTheme="minorBidi" w:hAnsiTheme="minorBidi" w:cstheme="minorBidi"/>
          <w:sz w:val="24"/>
          <w:szCs w:val="24"/>
        </w:rPr>
        <w:t xml:space="preserve"> and Multiple Sclerosis with Prof. Peter </w:t>
      </w:r>
      <w:proofErr w:type="spellStart"/>
      <w:r w:rsidRPr="00CD7CAD">
        <w:rPr>
          <w:rFonts w:asciiTheme="minorBidi" w:hAnsiTheme="minorBidi" w:cstheme="minorBidi"/>
          <w:sz w:val="24"/>
          <w:szCs w:val="24"/>
        </w:rPr>
        <w:t>Rieckman</w:t>
      </w:r>
      <w:proofErr w:type="spellEnd"/>
      <w:r w:rsidRPr="00CD7CAD">
        <w:rPr>
          <w:rFonts w:asciiTheme="minorBidi" w:hAnsiTheme="minorBidi" w:cstheme="minorBidi"/>
          <w:sz w:val="24"/>
          <w:szCs w:val="24"/>
        </w:rPr>
        <w:t xml:space="preserve"> in 2009. In 2010 she received two more fellowships in Electromyography and </w:t>
      </w:r>
      <w:proofErr w:type="spellStart"/>
      <w:r w:rsidRPr="00CD7CAD">
        <w:rPr>
          <w:rFonts w:asciiTheme="minorBidi" w:hAnsiTheme="minorBidi" w:cstheme="minorBidi"/>
          <w:sz w:val="24"/>
          <w:szCs w:val="24"/>
        </w:rPr>
        <w:t>Boutlinum</w:t>
      </w:r>
      <w:proofErr w:type="spellEnd"/>
      <w:r w:rsidRPr="00CD7CAD">
        <w:rPr>
          <w:rFonts w:asciiTheme="minorBidi" w:hAnsiTheme="minorBidi" w:cstheme="minorBidi"/>
          <w:sz w:val="24"/>
          <w:szCs w:val="24"/>
        </w:rPr>
        <w:t xml:space="preserve"> Toxin Injection treatment from the University of Toronto .She is one of few leading pioneers who holds vast knowledge, experience, sub-specializes and practices Multiple Sclerosis and </w:t>
      </w:r>
      <w:proofErr w:type="spellStart"/>
      <w:r w:rsidRPr="00CD7CAD">
        <w:rPr>
          <w:rFonts w:asciiTheme="minorBidi" w:hAnsiTheme="minorBidi" w:cstheme="minorBidi"/>
          <w:sz w:val="24"/>
          <w:szCs w:val="24"/>
        </w:rPr>
        <w:t>Neuroimmunological</w:t>
      </w:r>
      <w:proofErr w:type="spellEnd"/>
      <w:r w:rsidRPr="00CD7CAD">
        <w:rPr>
          <w:rFonts w:asciiTheme="minorBidi" w:hAnsiTheme="minorBidi" w:cstheme="minorBidi"/>
          <w:sz w:val="24"/>
          <w:szCs w:val="24"/>
        </w:rPr>
        <w:t xml:space="preserve"> Diseases in Saudi Arabia. She has been working at King Fahad Medical City as a Subspecialty Consultant and KFMC Comprehensive </w:t>
      </w:r>
      <w:proofErr w:type="spellStart"/>
      <w:r w:rsidRPr="00CD7CAD">
        <w:rPr>
          <w:rFonts w:asciiTheme="minorBidi" w:hAnsiTheme="minorBidi" w:cstheme="minorBidi"/>
          <w:sz w:val="24"/>
          <w:szCs w:val="24"/>
        </w:rPr>
        <w:t>Neuroimmunology</w:t>
      </w:r>
      <w:proofErr w:type="spellEnd"/>
      <w:r w:rsidRPr="00CD7CAD">
        <w:rPr>
          <w:rFonts w:asciiTheme="minorBidi" w:hAnsiTheme="minorBidi" w:cstheme="minorBidi"/>
          <w:sz w:val="24"/>
          <w:szCs w:val="24"/>
        </w:rPr>
        <w:t xml:space="preserve"> Program Director .She is currently working at King Abdullah Bin </w:t>
      </w:r>
      <w:proofErr w:type="spellStart"/>
      <w:r w:rsidRPr="00CD7CAD">
        <w:rPr>
          <w:rFonts w:asciiTheme="minorBidi" w:hAnsiTheme="minorBidi" w:cstheme="minorBidi"/>
          <w:sz w:val="24"/>
          <w:szCs w:val="24"/>
        </w:rPr>
        <w:t>Abdulaziz</w:t>
      </w:r>
      <w:proofErr w:type="spellEnd"/>
      <w:r w:rsidRPr="00CD7CAD">
        <w:rPr>
          <w:rFonts w:asciiTheme="minorBidi" w:hAnsiTheme="minorBidi" w:cstheme="minorBidi"/>
          <w:sz w:val="24"/>
          <w:szCs w:val="24"/>
        </w:rPr>
        <w:t xml:space="preserve"> university hospital in Saudi Arabia</w:t>
      </w:r>
    </w:p>
    <w:p w:rsidR="00AE3E37" w:rsidRPr="00CD7CAD" w:rsidRDefault="00A9710C" w:rsidP="00CD7CAD">
      <w:pPr>
        <w:spacing w:before="62"/>
        <w:ind w:left="4217" w:right="4235"/>
        <w:jc w:val="center"/>
        <w:rPr>
          <w:rFonts w:asciiTheme="minorBidi" w:hAnsiTheme="minorBidi" w:cstheme="minorBidi"/>
        </w:rPr>
      </w:pPr>
      <w:r>
        <w:rPr>
          <w:rFonts w:ascii="Arial"/>
          <w:sz w:val="14"/>
        </w:rPr>
        <w:t xml:space="preserve">Email: </w:t>
      </w:r>
      <w:hyperlink r:id="rId10" w:history="1">
        <w:r w:rsidR="00CD7CAD" w:rsidRPr="00CD7CAD">
          <w:rPr>
            <w:rStyle w:val="Hyperlink"/>
            <w:rFonts w:asciiTheme="minorBidi" w:hAnsiTheme="minorBidi" w:cstheme="minorBidi"/>
          </w:rPr>
          <w:t>jsaeedi1@yahoo.com</w:t>
        </w:r>
      </w:hyperlink>
    </w:p>
    <w:p w:rsidR="00CD7CAD" w:rsidRPr="00CD7CAD" w:rsidRDefault="00CD7CAD" w:rsidP="00CD7CAD">
      <w:pPr>
        <w:spacing w:before="62"/>
        <w:ind w:left="4217" w:right="4235"/>
        <w:jc w:val="center"/>
        <w:rPr>
          <w:rFonts w:asciiTheme="minorBidi" w:hAnsiTheme="minorBidi" w:cstheme="minorBidi"/>
          <w:sz w:val="14"/>
        </w:rPr>
      </w:pP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CFF5A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0D44" w:rsidRDefault="001D0D44">
      <w:r>
        <w:separator/>
      </w:r>
    </w:p>
  </w:endnote>
  <w:endnote w:type="continuationSeparator" w:id="0">
    <w:p w:rsidR="001D0D44" w:rsidRDefault="001D0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0D44" w:rsidRDefault="001D0D44">
      <w:r>
        <w:separator/>
      </w:r>
    </w:p>
  </w:footnote>
  <w:footnote w:type="continuationSeparator" w:id="0">
    <w:p w:rsidR="001D0D44" w:rsidRDefault="001D0D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4DC18E5"/>
    <w:multiLevelType w:val="hybridMultilevel"/>
    <w:tmpl w:val="DD8E26B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D0D44"/>
    <w:rsid w:val="00292ED9"/>
    <w:rsid w:val="002A196B"/>
    <w:rsid w:val="002B2804"/>
    <w:rsid w:val="002D0415"/>
    <w:rsid w:val="003B3943"/>
    <w:rsid w:val="00404E5B"/>
    <w:rsid w:val="00414F7B"/>
    <w:rsid w:val="004355DC"/>
    <w:rsid w:val="004749B4"/>
    <w:rsid w:val="00494130"/>
    <w:rsid w:val="004F3523"/>
    <w:rsid w:val="00582C6E"/>
    <w:rsid w:val="005973B9"/>
    <w:rsid w:val="005B3A56"/>
    <w:rsid w:val="006060CE"/>
    <w:rsid w:val="0063497F"/>
    <w:rsid w:val="00676E2C"/>
    <w:rsid w:val="00873DF0"/>
    <w:rsid w:val="008756E6"/>
    <w:rsid w:val="009B2D44"/>
    <w:rsid w:val="00A07E82"/>
    <w:rsid w:val="00A9710C"/>
    <w:rsid w:val="00AE3E37"/>
    <w:rsid w:val="00B21A57"/>
    <w:rsid w:val="00C33602"/>
    <w:rsid w:val="00CD6F55"/>
    <w:rsid w:val="00CD7CAD"/>
    <w:rsid w:val="00CE4209"/>
    <w:rsid w:val="00D623F7"/>
    <w:rsid w:val="00DE1AF1"/>
    <w:rsid w:val="00DE3104"/>
    <w:rsid w:val="00E47F24"/>
    <w:rsid w:val="00E509A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5BD9F6B-0EFF-4F1A-9147-2BC90DA78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jsaeedi1@yahoo.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8</cp:revision>
  <dcterms:created xsi:type="dcterms:W3CDTF">2017-04-25T14:01:00Z</dcterms:created>
  <dcterms:modified xsi:type="dcterms:W3CDTF">2017-07-28T22:02:00Z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