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D0DDAE" w14:textId="76407C83" w:rsidR="00AF61EB" w:rsidRDefault="008727D5" w:rsidP="00AF61EB">
      <w:pPr>
        <w:keepNext/>
      </w:pPr>
      <w:r>
        <w:rPr>
          <w:rFonts w:eastAsia="MS PGothic"/>
          <w:b/>
          <w:noProof/>
          <w:color w:val="000000"/>
          <w:sz w:val="28"/>
          <w:szCs w:val="28"/>
          <w:lang w:val="en-GB" w:eastAsia="en-GB"/>
        </w:rPr>
        <w:drawing>
          <wp:anchor distT="0" distB="0" distL="114300" distR="114300" simplePos="0" relativeHeight="251658240" behindDoc="0" locked="0" layoutInCell="1" allowOverlap="1" wp14:anchorId="6A1B8F97" wp14:editId="61BBE0EA">
            <wp:simplePos x="0" y="0"/>
            <wp:positionH relativeFrom="column">
              <wp:align>left</wp:align>
            </wp:positionH>
            <wp:positionV relativeFrom="paragraph">
              <wp:align>top</wp:align>
            </wp:positionV>
            <wp:extent cx="1651635" cy="13741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9-08-13 at 12.18.16 AM.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51635" cy="1374140"/>
                    </a:xfrm>
                    <a:prstGeom prst="rect">
                      <a:avLst/>
                    </a:prstGeom>
                  </pic:spPr>
                </pic:pic>
              </a:graphicData>
            </a:graphic>
            <wp14:sizeRelV relativeFrom="margin">
              <wp14:pctHeight>0</wp14:pctHeight>
            </wp14:sizeRelV>
          </wp:anchor>
        </w:drawing>
      </w:r>
      <w:r w:rsidR="00617364">
        <w:t xml:space="preserve">                                                                        </w:t>
      </w:r>
      <w:r w:rsidR="00617364" w:rsidRPr="00617364">
        <w:rPr>
          <w:b/>
          <w:color w:val="0000FF"/>
          <w:lang w:val="en-GB"/>
        </w:rPr>
        <w:drawing>
          <wp:inline distT="0" distB="0" distL="0" distR="0" wp14:anchorId="22F5B117" wp14:editId="0B2071CD">
            <wp:extent cx="1371600" cy="1374140"/>
            <wp:effectExtent l="0" t="0" r="0" b="0"/>
            <wp:docPr id="4" name="Picture 4" descr="C:\Users\Admin\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Admin\Desktop\download.png"/>
                    <pic:cNvPicPr>
                      <a:picLocks noChangeAspect="1" noChangeArrowheads="1"/>
                    </pic:cNvPicPr>
                  </pic:nvPicPr>
                  <pic:blipFill>
                    <a:blip r:embed="rId5" cstate="print"/>
                    <a:srcRect/>
                    <a:stretch>
                      <a:fillRect/>
                    </a:stretch>
                  </pic:blipFill>
                  <pic:spPr bwMode="auto">
                    <a:xfrm>
                      <a:off x="0" y="0"/>
                      <a:ext cx="1371600" cy="1374140"/>
                    </a:xfrm>
                    <a:prstGeom prst="rect">
                      <a:avLst/>
                    </a:prstGeom>
                    <a:noFill/>
                  </pic:spPr>
                </pic:pic>
              </a:graphicData>
            </a:graphic>
          </wp:inline>
        </w:drawing>
      </w:r>
      <w:r w:rsidR="00617364">
        <w:br w:type="textWrapping" w:clear="all"/>
      </w:r>
    </w:p>
    <w:p w14:paraId="5C2A361D" w14:textId="77777777" w:rsidR="00AF61EB" w:rsidRDefault="00AF61EB" w:rsidP="00074C9C">
      <w:pPr>
        <w:rPr>
          <w:rFonts w:eastAsia="MS PGothic"/>
          <w:b/>
          <w:color w:val="000000"/>
          <w:sz w:val="28"/>
          <w:szCs w:val="28"/>
        </w:rPr>
      </w:pPr>
    </w:p>
    <w:p w14:paraId="5A6ACB47" w14:textId="77777777" w:rsidR="00AF61EB" w:rsidRDefault="00AF61EB" w:rsidP="00074C9C">
      <w:pPr>
        <w:rPr>
          <w:rFonts w:eastAsia="MS PGothic"/>
          <w:b/>
          <w:color w:val="000000"/>
          <w:sz w:val="28"/>
          <w:szCs w:val="28"/>
        </w:rPr>
      </w:pPr>
    </w:p>
    <w:p w14:paraId="4E054D57" w14:textId="77777777" w:rsidR="005C0CA9" w:rsidRDefault="00074C9C" w:rsidP="00F52632">
      <w:pPr>
        <w:jc w:val="both"/>
        <w:rPr>
          <w:b/>
          <w:sz w:val="28"/>
          <w:szCs w:val="28"/>
        </w:rPr>
      </w:pPr>
      <w:r w:rsidRPr="00327F9B">
        <w:rPr>
          <w:rFonts w:eastAsia="MS PGothic"/>
          <w:b/>
          <w:color w:val="000000"/>
          <w:sz w:val="28"/>
          <w:szCs w:val="28"/>
        </w:rPr>
        <w:t xml:space="preserve">Title: </w:t>
      </w:r>
      <w:r w:rsidR="005C0CA9" w:rsidRPr="003F7F78">
        <w:rPr>
          <w:b/>
          <w:sz w:val="32"/>
          <w:szCs w:val="28"/>
        </w:rPr>
        <w:t>RISK OF SEIZURE RECURRENCE IN NEONATES WITH AC</w:t>
      </w:r>
      <w:r w:rsidR="005C0CA9">
        <w:rPr>
          <w:b/>
          <w:sz w:val="32"/>
          <w:szCs w:val="28"/>
        </w:rPr>
        <w:t xml:space="preserve">UTE SYMPTOMATIC SEIZURES; EARLY </w:t>
      </w:r>
      <w:r w:rsidR="005C0CA9" w:rsidRPr="003F7F78">
        <w:rPr>
          <w:b/>
          <w:sz w:val="32"/>
          <w:szCs w:val="28"/>
        </w:rPr>
        <w:t xml:space="preserve">DISCONTINUATION OF ANTI EPILEPTICS VS </w:t>
      </w:r>
      <w:r w:rsidR="005C0CA9">
        <w:rPr>
          <w:b/>
          <w:sz w:val="32"/>
          <w:szCs w:val="28"/>
        </w:rPr>
        <w:t xml:space="preserve">EXISTING STANDARD </w:t>
      </w:r>
      <w:proofErr w:type="gramStart"/>
      <w:r w:rsidR="005C0CA9">
        <w:rPr>
          <w:b/>
          <w:sz w:val="32"/>
          <w:szCs w:val="28"/>
        </w:rPr>
        <w:t xml:space="preserve">PROTOCOL </w:t>
      </w:r>
      <w:r w:rsidR="005C0CA9" w:rsidRPr="003F7F78">
        <w:rPr>
          <w:b/>
          <w:sz w:val="32"/>
          <w:szCs w:val="28"/>
        </w:rPr>
        <w:t xml:space="preserve"> ,</w:t>
      </w:r>
      <w:proofErr w:type="gramEnd"/>
      <w:r w:rsidR="005C0CA9" w:rsidRPr="003F7F78">
        <w:rPr>
          <w:b/>
          <w:sz w:val="32"/>
          <w:szCs w:val="28"/>
        </w:rPr>
        <w:t xml:space="preserve">A RANDOMIZED CONTROL TRIAL </w:t>
      </w:r>
      <w:r w:rsidR="005C0CA9">
        <w:rPr>
          <w:b/>
          <w:sz w:val="28"/>
          <w:szCs w:val="28"/>
        </w:rPr>
        <w:t>.</w:t>
      </w:r>
    </w:p>
    <w:p w14:paraId="3C74E7AF" w14:textId="77777777" w:rsidR="00074C9C" w:rsidRPr="00327F9B" w:rsidRDefault="00074C9C" w:rsidP="00074C9C">
      <w:pPr>
        <w:rPr>
          <w:rFonts w:eastAsia="MS PGothic"/>
          <w:b/>
          <w:color w:val="000000"/>
          <w:sz w:val="28"/>
          <w:szCs w:val="28"/>
        </w:rPr>
      </w:pPr>
    </w:p>
    <w:p w14:paraId="6BE8FFAF" w14:textId="77777777" w:rsidR="005B4B32" w:rsidRPr="00F52632" w:rsidRDefault="00074C9C" w:rsidP="00074C9C">
      <w:pPr>
        <w:rPr>
          <w:rFonts w:eastAsia="MS PGothic" w:hAnsi="Arial"/>
          <w:b/>
          <w:color w:val="000000"/>
        </w:rPr>
      </w:pPr>
      <w:r>
        <w:rPr>
          <w:rFonts w:eastAsia="MS PGothic" w:hAnsi="Arial"/>
          <w:color w:val="000000"/>
        </w:rPr>
        <w:br/>
      </w:r>
      <w:r w:rsidR="005B4B32">
        <w:rPr>
          <w:b/>
          <w:sz w:val="28"/>
          <w:szCs w:val="28"/>
        </w:rPr>
        <w:t xml:space="preserve">                                            </w:t>
      </w:r>
      <w:r w:rsidR="005C0CA9" w:rsidRPr="00F52632">
        <w:rPr>
          <w:rFonts w:eastAsia="MS PGothic" w:hAnsi="Arial"/>
          <w:b/>
          <w:color w:val="000000"/>
        </w:rPr>
        <w:t>Name: JAGAN MOHAN V</w:t>
      </w:r>
    </w:p>
    <w:p w14:paraId="64A5D7FB" w14:textId="77777777" w:rsidR="008E2F78" w:rsidRPr="00F52632" w:rsidRDefault="008E2F78" w:rsidP="003A3C5A">
      <w:pPr>
        <w:rPr>
          <w:rFonts w:eastAsia="MS PGothic" w:hAnsi="Arial"/>
          <w:b/>
          <w:color w:val="000000"/>
        </w:rPr>
      </w:pPr>
    </w:p>
    <w:p w14:paraId="495B9851" w14:textId="77777777" w:rsidR="00DC433A" w:rsidRPr="00F52632" w:rsidRDefault="00DC433A" w:rsidP="00DC433A">
      <w:pPr>
        <w:rPr>
          <w:rFonts w:eastAsia="MS PGothic" w:hAnsi="Arial"/>
          <w:b/>
          <w:color w:val="000000"/>
        </w:rPr>
      </w:pPr>
      <w:r w:rsidRPr="00F52632">
        <w:rPr>
          <w:b/>
          <w:sz w:val="28"/>
          <w:szCs w:val="28"/>
        </w:rPr>
        <w:t xml:space="preserve">                     </w:t>
      </w:r>
      <w:r w:rsidR="005C0CA9" w:rsidRPr="00F52632">
        <w:rPr>
          <w:rFonts w:eastAsia="MS PGothic" w:hAnsi="Arial"/>
          <w:b/>
          <w:color w:val="000000"/>
        </w:rPr>
        <w:t>RAINBOW CHILDREN</w:t>
      </w:r>
      <w:r w:rsidR="005C0CA9" w:rsidRPr="00F52632">
        <w:rPr>
          <w:rFonts w:eastAsia="MS PGothic" w:hAnsi="Arial"/>
          <w:b/>
          <w:color w:val="000000"/>
        </w:rPr>
        <w:t>’</w:t>
      </w:r>
      <w:r w:rsidR="005C0CA9" w:rsidRPr="00F52632">
        <w:rPr>
          <w:rFonts w:eastAsia="MS PGothic" w:hAnsi="Arial"/>
          <w:b/>
          <w:color w:val="000000"/>
        </w:rPr>
        <w:t>S HOSPITAL, HYDERABAD, INDIA</w:t>
      </w:r>
    </w:p>
    <w:p w14:paraId="59EF36FD" w14:textId="77777777" w:rsidR="00DC433A" w:rsidRPr="00D81022" w:rsidRDefault="00DC433A" w:rsidP="00DC433A">
      <w:pPr>
        <w:jc w:val="center"/>
        <w:rPr>
          <w:color w:val="0000FF"/>
          <w:sz w:val="36"/>
          <w:szCs w:val="36"/>
        </w:rPr>
      </w:pPr>
    </w:p>
    <w:p w14:paraId="4E15E799" w14:textId="292C026B" w:rsidR="00F52632" w:rsidRPr="00F52632" w:rsidRDefault="00F52632" w:rsidP="00F52632">
      <w:pPr>
        <w:jc w:val="both"/>
        <w:rPr>
          <w:color w:val="1D1B11" w:themeColor="background2" w:themeShade="1A"/>
          <w:sz w:val="32"/>
          <w:szCs w:val="28"/>
        </w:rPr>
      </w:pPr>
      <w:r w:rsidRPr="00F52632">
        <w:rPr>
          <w:color w:val="1D1B11" w:themeColor="background2" w:themeShade="1A"/>
          <w:sz w:val="32"/>
          <w:szCs w:val="28"/>
        </w:rPr>
        <w:t>The data on optimal duration of anti-epileptic drugs in neonates with acute symptomatic</w:t>
      </w:r>
      <w:r>
        <w:rPr>
          <w:color w:val="1D1B11" w:themeColor="background2" w:themeShade="1A"/>
          <w:sz w:val="32"/>
          <w:szCs w:val="28"/>
        </w:rPr>
        <w:t xml:space="preserve"> </w:t>
      </w:r>
      <w:r w:rsidRPr="00F52632">
        <w:rPr>
          <w:color w:val="1D1B11" w:themeColor="background2" w:themeShade="1A"/>
          <w:sz w:val="32"/>
          <w:szCs w:val="28"/>
        </w:rPr>
        <w:t>seizures is scarce. We aimed at comparing the seizure recurrence rates between early</w:t>
      </w:r>
      <w:r>
        <w:rPr>
          <w:color w:val="1D1B11" w:themeColor="background2" w:themeShade="1A"/>
          <w:sz w:val="32"/>
          <w:szCs w:val="28"/>
        </w:rPr>
        <w:t xml:space="preserve"> </w:t>
      </w:r>
      <w:r w:rsidRPr="00F52632">
        <w:rPr>
          <w:color w:val="1D1B11" w:themeColor="background2" w:themeShade="1A"/>
          <w:sz w:val="32"/>
          <w:szCs w:val="28"/>
        </w:rPr>
        <w:t>discontinuation(ED) and standard discontinuation(SD) groups, among term and late pre-term neonates with acute symptomatic seizures.</w:t>
      </w:r>
    </w:p>
    <w:p w14:paraId="3962C65A" w14:textId="77777777" w:rsidR="00F52632" w:rsidRPr="00F52632" w:rsidRDefault="00F52632" w:rsidP="00F52632">
      <w:pPr>
        <w:jc w:val="both"/>
        <w:rPr>
          <w:color w:val="1D1B11" w:themeColor="background2" w:themeShade="1A"/>
          <w:sz w:val="32"/>
          <w:szCs w:val="28"/>
        </w:rPr>
      </w:pPr>
      <w:r w:rsidRPr="00F52632">
        <w:rPr>
          <w:b/>
          <w:color w:val="1D1B11" w:themeColor="background2" w:themeShade="1A"/>
          <w:sz w:val="32"/>
          <w:szCs w:val="28"/>
        </w:rPr>
        <w:t>Study design:</w:t>
      </w:r>
      <w:r w:rsidRPr="00F52632">
        <w:rPr>
          <w:color w:val="1D1B11" w:themeColor="background2" w:themeShade="1A"/>
          <w:sz w:val="32"/>
          <w:szCs w:val="28"/>
        </w:rPr>
        <w:t xml:space="preserve"> Single-blinded randomized controlled, non-inferiority trial</w:t>
      </w:r>
    </w:p>
    <w:p w14:paraId="36513506" w14:textId="5B0AFBDF" w:rsidR="00F52632" w:rsidRPr="00F52632" w:rsidRDefault="00F52632" w:rsidP="00F52632">
      <w:pPr>
        <w:jc w:val="both"/>
        <w:rPr>
          <w:color w:val="1D1B11" w:themeColor="background2" w:themeShade="1A"/>
          <w:sz w:val="32"/>
          <w:szCs w:val="28"/>
        </w:rPr>
      </w:pPr>
      <w:r w:rsidRPr="00F52632">
        <w:rPr>
          <w:b/>
          <w:color w:val="1D1B11" w:themeColor="background2" w:themeShade="1A"/>
          <w:sz w:val="32"/>
          <w:szCs w:val="28"/>
        </w:rPr>
        <w:t>Study methods:</w:t>
      </w:r>
      <w:r w:rsidRPr="00F52632">
        <w:rPr>
          <w:color w:val="1D1B11" w:themeColor="background2" w:themeShade="1A"/>
          <w:sz w:val="32"/>
          <w:szCs w:val="28"/>
        </w:rPr>
        <w:t xml:space="preserve"> Term and late pre-term neonates with acute symptomatic seizures, and due</w:t>
      </w:r>
      <w:r>
        <w:rPr>
          <w:color w:val="1D1B11" w:themeColor="background2" w:themeShade="1A"/>
          <w:sz w:val="32"/>
          <w:szCs w:val="28"/>
        </w:rPr>
        <w:t xml:space="preserve"> </w:t>
      </w:r>
      <w:r w:rsidRPr="00F52632">
        <w:rPr>
          <w:color w:val="1D1B11" w:themeColor="background2" w:themeShade="1A"/>
          <w:sz w:val="32"/>
          <w:szCs w:val="28"/>
        </w:rPr>
        <w:t>to continue anti-epileptic drugs were randomized to either ED (at discharge or within 7days of discharge) or SD (current standard practice). The seizure recurrence within 4months, developmental delay, mortality rate and hospital admission were compared</w:t>
      </w:r>
    </w:p>
    <w:p w14:paraId="646BF81A" w14:textId="77777777" w:rsidR="00F52632" w:rsidRPr="00F52632" w:rsidRDefault="00F52632" w:rsidP="00F52632">
      <w:pPr>
        <w:jc w:val="both"/>
        <w:rPr>
          <w:color w:val="1D1B11" w:themeColor="background2" w:themeShade="1A"/>
          <w:sz w:val="32"/>
          <w:szCs w:val="28"/>
        </w:rPr>
      </w:pPr>
      <w:r w:rsidRPr="00F52632">
        <w:rPr>
          <w:color w:val="1D1B11" w:themeColor="background2" w:themeShade="1A"/>
          <w:sz w:val="32"/>
          <w:szCs w:val="28"/>
        </w:rPr>
        <w:t>between the two groups.</w:t>
      </w:r>
    </w:p>
    <w:p w14:paraId="174609DF" w14:textId="2EB12742" w:rsidR="00F52632" w:rsidRPr="00F52632" w:rsidRDefault="00F52632" w:rsidP="00F52632">
      <w:pPr>
        <w:jc w:val="both"/>
        <w:rPr>
          <w:color w:val="1D1B11" w:themeColor="background2" w:themeShade="1A"/>
          <w:sz w:val="32"/>
          <w:szCs w:val="28"/>
        </w:rPr>
      </w:pPr>
      <w:r w:rsidRPr="00F52632">
        <w:rPr>
          <w:b/>
          <w:color w:val="1D1B11" w:themeColor="background2" w:themeShade="1A"/>
          <w:sz w:val="32"/>
          <w:szCs w:val="28"/>
        </w:rPr>
        <w:t>Results:</w:t>
      </w:r>
      <w:r w:rsidRPr="00F52632">
        <w:rPr>
          <w:color w:val="1D1B11" w:themeColor="background2" w:themeShade="1A"/>
          <w:sz w:val="32"/>
          <w:szCs w:val="28"/>
        </w:rPr>
        <w:t xml:space="preserve"> During the period between </w:t>
      </w:r>
      <w:proofErr w:type="spellStart"/>
      <w:r w:rsidRPr="00F52632">
        <w:rPr>
          <w:color w:val="1D1B11" w:themeColor="background2" w:themeShade="1A"/>
          <w:sz w:val="32"/>
          <w:szCs w:val="28"/>
        </w:rPr>
        <w:t>april</w:t>
      </w:r>
      <w:proofErr w:type="spellEnd"/>
      <w:r w:rsidRPr="00F52632">
        <w:rPr>
          <w:color w:val="1D1B11" w:themeColor="background2" w:themeShade="1A"/>
          <w:sz w:val="32"/>
          <w:szCs w:val="28"/>
        </w:rPr>
        <w:t xml:space="preserve"> 2018- </w:t>
      </w:r>
      <w:proofErr w:type="spellStart"/>
      <w:r w:rsidRPr="00F52632">
        <w:rPr>
          <w:color w:val="1D1B11" w:themeColor="background2" w:themeShade="1A"/>
          <w:sz w:val="32"/>
          <w:szCs w:val="28"/>
        </w:rPr>
        <w:t>jan</w:t>
      </w:r>
      <w:proofErr w:type="spellEnd"/>
      <w:r w:rsidRPr="00F52632">
        <w:rPr>
          <w:color w:val="1D1B11" w:themeColor="background2" w:themeShade="1A"/>
          <w:sz w:val="32"/>
          <w:szCs w:val="28"/>
        </w:rPr>
        <w:t xml:space="preserve"> 2019 there were 110 neonates with</w:t>
      </w:r>
      <w:r w:rsidR="007D6659">
        <w:rPr>
          <w:color w:val="1D1B11" w:themeColor="background2" w:themeShade="1A"/>
          <w:sz w:val="32"/>
          <w:szCs w:val="28"/>
        </w:rPr>
        <w:t xml:space="preserve"> </w:t>
      </w:r>
      <w:r w:rsidRPr="00F52632">
        <w:rPr>
          <w:color w:val="1D1B11" w:themeColor="background2" w:themeShade="1A"/>
          <w:sz w:val="32"/>
          <w:szCs w:val="28"/>
        </w:rPr>
        <w:t>seizures, of which 107 had acute symptomatic seizures 25 were excluded. Of 82 eligible</w:t>
      </w:r>
      <w:r>
        <w:rPr>
          <w:color w:val="1D1B11" w:themeColor="background2" w:themeShade="1A"/>
          <w:sz w:val="32"/>
          <w:szCs w:val="28"/>
        </w:rPr>
        <w:t xml:space="preserve"> </w:t>
      </w:r>
      <w:r w:rsidRPr="00F52632">
        <w:rPr>
          <w:color w:val="1D1B11" w:themeColor="background2" w:themeShade="1A"/>
          <w:sz w:val="32"/>
          <w:szCs w:val="28"/>
        </w:rPr>
        <w:t xml:space="preserve">neonates, 39 were randomized to ED group and 43 to SD group. The gender, birth </w:t>
      </w:r>
      <w:proofErr w:type="spellStart"/>
      <w:proofErr w:type="gramStart"/>
      <w:r w:rsidRPr="00F52632">
        <w:rPr>
          <w:color w:val="1D1B11" w:themeColor="background2" w:themeShade="1A"/>
          <w:sz w:val="32"/>
          <w:szCs w:val="28"/>
        </w:rPr>
        <w:t>weight,mean</w:t>
      </w:r>
      <w:proofErr w:type="spellEnd"/>
      <w:proofErr w:type="gramEnd"/>
      <w:r w:rsidRPr="00F52632">
        <w:rPr>
          <w:color w:val="1D1B11" w:themeColor="background2" w:themeShade="1A"/>
          <w:sz w:val="32"/>
          <w:szCs w:val="28"/>
        </w:rPr>
        <w:t xml:space="preserve"> gestation, and antenatal risk factors of enrolled neonates were similar in both</w:t>
      </w:r>
    </w:p>
    <w:p w14:paraId="0D99B591" w14:textId="5E84F24F" w:rsidR="00F52632" w:rsidRPr="00F52632" w:rsidRDefault="00F52632" w:rsidP="00F52632">
      <w:pPr>
        <w:jc w:val="both"/>
        <w:rPr>
          <w:color w:val="1D1B11" w:themeColor="background2" w:themeShade="1A"/>
          <w:sz w:val="32"/>
          <w:szCs w:val="28"/>
        </w:rPr>
      </w:pPr>
      <w:r w:rsidRPr="00F52632">
        <w:rPr>
          <w:color w:val="1D1B11" w:themeColor="background2" w:themeShade="1A"/>
          <w:sz w:val="32"/>
          <w:szCs w:val="28"/>
        </w:rPr>
        <w:lastRenderedPageBreak/>
        <w:t>groups. The cause for seizures in the study group was: Hypoxic Ischemic Encephalopathy</w:t>
      </w:r>
      <w:r>
        <w:rPr>
          <w:color w:val="1D1B11" w:themeColor="background2" w:themeShade="1A"/>
          <w:sz w:val="32"/>
          <w:szCs w:val="28"/>
        </w:rPr>
        <w:t xml:space="preserve"> </w:t>
      </w:r>
      <w:proofErr w:type="gramStart"/>
      <w:r w:rsidRPr="00F52632">
        <w:rPr>
          <w:color w:val="1D1B11" w:themeColor="background2" w:themeShade="1A"/>
          <w:sz w:val="32"/>
          <w:szCs w:val="28"/>
        </w:rPr>
        <w:t>in( 35</w:t>
      </w:r>
      <w:proofErr w:type="gramEnd"/>
      <w:r w:rsidRPr="00F52632">
        <w:rPr>
          <w:color w:val="1D1B11" w:themeColor="background2" w:themeShade="1A"/>
          <w:sz w:val="32"/>
          <w:szCs w:val="28"/>
        </w:rPr>
        <w:t>.4%) of the neonates, electrolyte imbalance in (20.7%), meningitis in (14.6%), IVH in</w:t>
      </w:r>
      <w:r>
        <w:rPr>
          <w:color w:val="1D1B11" w:themeColor="background2" w:themeShade="1A"/>
          <w:sz w:val="32"/>
          <w:szCs w:val="28"/>
        </w:rPr>
        <w:t xml:space="preserve"> </w:t>
      </w:r>
      <w:r w:rsidRPr="00F52632">
        <w:rPr>
          <w:color w:val="1D1B11" w:themeColor="background2" w:themeShade="1A"/>
          <w:sz w:val="32"/>
          <w:szCs w:val="28"/>
        </w:rPr>
        <w:t xml:space="preserve">6.1% and hypoglycemia in 7.3% of the study </w:t>
      </w:r>
      <w:proofErr w:type="spellStart"/>
      <w:r w:rsidRPr="00F52632">
        <w:rPr>
          <w:color w:val="1D1B11" w:themeColor="background2" w:themeShade="1A"/>
          <w:sz w:val="32"/>
          <w:szCs w:val="28"/>
        </w:rPr>
        <w:t>subjects.At</w:t>
      </w:r>
      <w:proofErr w:type="spellEnd"/>
      <w:r w:rsidRPr="00F52632">
        <w:rPr>
          <w:color w:val="1D1B11" w:themeColor="background2" w:themeShade="1A"/>
          <w:sz w:val="32"/>
          <w:szCs w:val="28"/>
        </w:rPr>
        <w:t xml:space="preserve"> 4 months follow-up, seizure recurrence was seen in 3 infants (7.9%) in ED group, and 5</w:t>
      </w:r>
      <w:r>
        <w:rPr>
          <w:color w:val="1D1B11" w:themeColor="background2" w:themeShade="1A"/>
          <w:sz w:val="32"/>
          <w:szCs w:val="28"/>
        </w:rPr>
        <w:t xml:space="preserve"> </w:t>
      </w:r>
      <w:r w:rsidRPr="00F52632">
        <w:rPr>
          <w:color w:val="1D1B11" w:themeColor="background2" w:themeShade="1A"/>
          <w:sz w:val="32"/>
          <w:szCs w:val="28"/>
        </w:rPr>
        <w:t>infants (12.2%) in SD group. This was not statistically significant. Developmental delay</w:t>
      </w:r>
      <w:r>
        <w:rPr>
          <w:color w:val="1D1B11" w:themeColor="background2" w:themeShade="1A"/>
          <w:sz w:val="32"/>
          <w:szCs w:val="28"/>
        </w:rPr>
        <w:t xml:space="preserve"> </w:t>
      </w:r>
      <w:r w:rsidRPr="00F52632">
        <w:rPr>
          <w:color w:val="1D1B11" w:themeColor="background2" w:themeShade="1A"/>
          <w:sz w:val="32"/>
          <w:szCs w:val="28"/>
        </w:rPr>
        <w:t xml:space="preserve">was seen in 23.7% </w:t>
      </w:r>
      <w:proofErr w:type="gramStart"/>
      <w:r w:rsidRPr="00F52632">
        <w:rPr>
          <w:color w:val="1D1B11" w:themeColor="background2" w:themeShade="1A"/>
          <w:sz w:val="32"/>
          <w:szCs w:val="28"/>
        </w:rPr>
        <w:t>infants,.</w:t>
      </w:r>
      <w:proofErr w:type="gramEnd"/>
      <w:r w:rsidRPr="00F52632">
        <w:rPr>
          <w:color w:val="1D1B11" w:themeColor="background2" w:themeShade="1A"/>
          <w:sz w:val="32"/>
          <w:szCs w:val="28"/>
        </w:rPr>
        <w:t xml:space="preserve"> The mortality and hospital admission after discharge (2.6%</w:t>
      </w:r>
    </w:p>
    <w:p w14:paraId="5CD72A0E" w14:textId="77777777" w:rsidR="00F52632" w:rsidRPr="00F52632" w:rsidRDefault="00F52632" w:rsidP="00F52632">
      <w:pPr>
        <w:jc w:val="both"/>
        <w:rPr>
          <w:color w:val="1D1B11" w:themeColor="background2" w:themeShade="1A"/>
          <w:sz w:val="32"/>
          <w:szCs w:val="28"/>
        </w:rPr>
      </w:pPr>
      <w:r w:rsidRPr="00F52632">
        <w:rPr>
          <w:color w:val="1D1B11" w:themeColor="background2" w:themeShade="1A"/>
          <w:sz w:val="32"/>
          <w:szCs w:val="28"/>
        </w:rPr>
        <w:t>among cases and 7% among controls) were not statistically significant.</w:t>
      </w:r>
    </w:p>
    <w:p w14:paraId="5DA14972" w14:textId="203895D0" w:rsidR="00F52632" w:rsidRPr="00F52632" w:rsidRDefault="00F52632" w:rsidP="00F52632">
      <w:pPr>
        <w:jc w:val="both"/>
        <w:rPr>
          <w:color w:val="1D1B11" w:themeColor="background2" w:themeShade="1A"/>
          <w:sz w:val="32"/>
          <w:szCs w:val="28"/>
        </w:rPr>
      </w:pPr>
      <w:r w:rsidRPr="00F52632">
        <w:rPr>
          <w:b/>
          <w:color w:val="1D1B11" w:themeColor="background2" w:themeShade="1A"/>
          <w:sz w:val="32"/>
          <w:szCs w:val="28"/>
        </w:rPr>
        <w:t>Conclusions:</w:t>
      </w:r>
      <w:r w:rsidRPr="00F52632">
        <w:rPr>
          <w:color w:val="1D1B11" w:themeColor="background2" w:themeShade="1A"/>
          <w:sz w:val="32"/>
          <w:szCs w:val="28"/>
        </w:rPr>
        <w:t xml:space="preserve"> Early anti-epileptic drug withdrawal in neonates with acute symptomatic</w:t>
      </w:r>
      <w:r>
        <w:rPr>
          <w:color w:val="1D1B11" w:themeColor="background2" w:themeShade="1A"/>
          <w:sz w:val="32"/>
          <w:szCs w:val="28"/>
        </w:rPr>
        <w:t xml:space="preserve"> </w:t>
      </w:r>
      <w:r w:rsidRPr="00F52632">
        <w:rPr>
          <w:color w:val="1D1B11" w:themeColor="background2" w:themeShade="1A"/>
          <w:sz w:val="32"/>
          <w:szCs w:val="28"/>
        </w:rPr>
        <w:t>seizures is not associated with increased seizure recurrence, as compared with current</w:t>
      </w:r>
      <w:r>
        <w:rPr>
          <w:color w:val="1D1B11" w:themeColor="background2" w:themeShade="1A"/>
          <w:sz w:val="32"/>
          <w:szCs w:val="28"/>
        </w:rPr>
        <w:t xml:space="preserve"> </w:t>
      </w:r>
      <w:r w:rsidRPr="00F52632">
        <w:rPr>
          <w:color w:val="1D1B11" w:themeColor="background2" w:themeShade="1A"/>
          <w:sz w:val="32"/>
          <w:szCs w:val="28"/>
        </w:rPr>
        <w:t>practice of AED withdrawal. The mortality and hospital admissions are also not higher in</w:t>
      </w:r>
      <w:r>
        <w:rPr>
          <w:color w:val="1D1B11" w:themeColor="background2" w:themeShade="1A"/>
          <w:sz w:val="32"/>
          <w:szCs w:val="28"/>
        </w:rPr>
        <w:t xml:space="preserve"> </w:t>
      </w:r>
      <w:r w:rsidRPr="00F52632">
        <w:rPr>
          <w:color w:val="1D1B11" w:themeColor="background2" w:themeShade="1A"/>
          <w:sz w:val="32"/>
          <w:szCs w:val="28"/>
        </w:rPr>
        <w:t>infants with early AED withdrawal. The Neonatologists and Pediatricians should consider</w:t>
      </w:r>
    </w:p>
    <w:p w14:paraId="5C5D9A97" w14:textId="0F8B7A7A" w:rsidR="005C0CA9" w:rsidRDefault="00F52632" w:rsidP="00F52632">
      <w:pPr>
        <w:jc w:val="both"/>
        <w:rPr>
          <w:color w:val="000000"/>
        </w:rPr>
      </w:pPr>
      <w:r w:rsidRPr="00F52632">
        <w:rPr>
          <w:color w:val="1D1B11" w:themeColor="background2" w:themeShade="1A"/>
          <w:sz w:val="32"/>
          <w:szCs w:val="28"/>
        </w:rPr>
        <w:t>early withdrawal of anti-epileptic drugs in neonates with acute symptomatic seizures.</w:t>
      </w:r>
    </w:p>
    <w:p w14:paraId="0E0080B4" w14:textId="77777777" w:rsidR="005C0CA9" w:rsidRDefault="005C0CA9" w:rsidP="00363668">
      <w:pPr>
        <w:jc w:val="both"/>
        <w:rPr>
          <w:color w:val="000000"/>
        </w:rPr>
      </w:pPr>
    </w:p>
    <w:p w14:paraId="445637CE" w14:textId="77777777" w:rsidR="005C0CA9" w:rsidRDefault="005C0CA9" w:rsidP="00363668">
      <w:pPr>
        <w:jc w:val="both"/>
        <w:rPr>
          <w:color w:val="000000"/>
        </w:rPr>
      </w:pPr>
    </w:p>
    <w:p w14:paraId="3AA7BF70" w14:textId="77777777" w:rsidR="00B8710A" w:rsidRPr="007D6659" w:rsidRDefault="00B8710A" w:rsidP="00363668">
      <w:pPr>
        <w:jc w:val="both"/>
        <w:rPr>
          <w:b/>
          <w:sz w:val="36"/>
        </w:rPr>
      </w:pPr>
      <w:r w:rsidRPr="007D6659">
        <w:rPr>
          <w:b/>
          <w:sz w:val="36"/>
        </w:rPr>
        <w:t>Biography</w:t>
      </w:r>
    </w:p>
    <w:p w14:paraId="50681137" w14:textId="77777777" w:rsidR="00CE6677" w:rsidRDefault="00CE6677" w:rsidP="00363668">
      <w:pPr>
        <w:jc w:val="both"/>
        <w:rPr>
          <w:b/>
        </w:rPr>
      </w:pPr>
    </w:p>
    <w:p w14:paraId="4369498A" w14:textId="038EDA5F" w:rsidR="007D233A" w:rsidRPr="00110E75" w:rsidRDefault="00F52632" w:rsidP="007D233A">
      <w:pPr>
        <w:jc w:val="both"/>
        <w:rPr>
          <w:sz w:val="32"/>
        </w:rPr>
      </w:pPr>
      <w:proofErr w:type="spellStart"/>
      <w:r w:rsidRPr="00110E75">
        <w:rPr>
          <w:sz w:val="32"/>
        </w:rPr>
        <w:t>Dr</w:t>
      </w:r>
      <w:proofErr w:type="spellEnd"/>
      <w:r w:rsidRPr="00110E75">
        <w:rPr>
          <w:sz w:val="32"/>
        </w:rPr>
        <w:t xml:space="preserve"> </w:t>
      </w:r>
      <w:proofErr w:type="spellStart"/>
      <w:r w:rsidRPr="00110E75">
        <w:rPr>
          <w:sz w:val="32"/>
        </w:rPr>
        <w:t>Jagan</w:t>
      </w:r>
      <w:proofErr w:type="spellEnd"/>
      <w:r w:rsidRPr="00110E75">
        <w:rPr>
          <w:sz w:val="32"/>
        </w:rPr>
        <w:t xml:space="preserve"> </w:t>
      </w:r>
      <w:proofErr w:type="spellStart"/>
      <w:r w:rsidRPr="00110E75">
        <w:rPr>
          <w:sz w:val="32"/>
        </w:rPr>
        <w:t>mohan</w:t>
      </w:r>
      <w:proofErr w:type="spellEnd"/>
      <w:r w:rsidRPr="00110E75">
        <w:rPr>
          <w:sz w:val="32"/>
        </w:rPr>
        <w:t xml:space="preserve"> </w:t>
      </w:r>
      <w:proofErr w:type="gramStart"/>
      <w:r w:rsidRPr="00110E75">
        <w:rPr>
          <w:sz w:val="32"/>
        </w:rPr>
        <w:t>V</w:t>
      </w:r>
      <w:r w:rsidR="00D841B1" w:rsidRPr="00110E75">
        <w:rPr>
          <w:sz w:val="32"/>
        </w:rPr>
        <w:t xml:space="preserve"> </w:t>
      </w:r>
      <w:r w:rsidRPr="00110E75">
        <w:rPr>
          <w:sz w:val="32"/>
        </w:rPr>
        <w:t xml:space="preserve"> </w:t>
      </w:r>
      <w:r w:rsidR="00D841B1" w:rsidRPr="00110E75">
        <w:rPr>
          <w:sz w:val="32"/>
        </w:rPr>
        <w:t>has</w:t>
      </w:r>
      <w:proofErr w:type="gramEnd"/>
      <w:r w:rsidR="00D841B1" w:rsidRPr="00110E75">
        <w:rPr>
          <w:sz w:val="32"/>
        </w:rPr>
        <w:t xml:space="preserve"> completed </w:t>
      </w:r>
      <w:r w:rsidRPr="00110E75">
        <w:rPr>
          <w:sz w:val="32"/>
        </w:rPr>
        <w:t xml:space="preserve">MD Pediatrics from reputed medical school in India .He is in the final year of 3years residency  </w:t>
      </w:r>
      <w:proofErr w:type="spellStart"/>
      <w:r w:rsidRPr="00110E75">
        <w:rPr>
          <w:sz w:val="32"/>
        </w:rPr>
        <w:t>Programme</w:t>
      </w:r>
      <w:proofErr w:type="spellEnd"/>
      <w:r w:rsidRPr="00110E75">
        <w:rPr>
          <w:sz w:val="32"/>
        </w:rPr>
        <w:t xml:space="preserve">  in Neonatology from One of the best Pediatric hospital in India , Rainbow </w:t>
      </w:r>
      <w:proofErr w:type="spellStart"/>
      <w:r w:rsidRPr="00110E75">
        <w:rPr>
          <w:sz w:val="32"/>
        </w:rPr>
        <w:t>childrens</w:t>
      </w:r>
      <w:proofErr w:type="spellEnd"/>
      <w:r w:rsidRPr="00110E75">
        <w:rPr>
          <w:sz w:val="32"/>
        </w:rPr>
        <w:t xml:space="preserve"> Hospital </w:t>
      </w:r>
      <w:r w:rsidR="00D841B1" w:rsidRPr="00110E75">
        <w:rPr>
          <w:sz w:val="32"/>
        </w:rPr>
        <w:t>.</w:t>
      </w:r>
      <w:r w:rsidR="00B17C38" w:rsidRPr="00110E75">
        <w:rPr>
          <w:sz w:val="32"/>
        </w:rPr>
        <w:t xml:space="preserve"> He</w:t>
      </w:r>
      <w:r w:rsidRPr="00110E75">
        <w:rPr>
          <w:sz w:val="32"/>
        </w:rPr>
        <w:t xml:space="preserve"> received gold medal at National </w:t>
      </w:r>
      <w:proofErr w:type="spellStart"/>
      <w:r w:rsidRPr="00110E75">
        <w:rPr>
          <w:sz w:val="32"/>
        </w:rPr>
        <w:t>Neuropedicon</w:t>
      </w:r>
      <w:proofErr w:type="spellEnd"/>
      <w:r w:rsidRPr="00110E75">
        <w:rPr>
          <w:sz w:val="32"/>
        </w:rPr>
        <w:t xml:space="preserve"> held in </w:t>
      </w:r>
      <w:proofErr w:type="gramStart"/>
      <w:r w:rsidRPr="00110E75">
        <w:rPr>
          <w:sz w:val="32"/>
        </w:rPr>
        <w:t>2019 ,</w:t>
      </w:r>
      <w:proofErr w:type="gramEnd"/>
      <w:r w:rsidRPr="00110E75">
        <w:rPr>
          <w:sz w:val="32"/>
        </w:rPr>
        <w:t xml:space="preserve"> </w:t>
      </w:r>
      <w:r w:rsidR="00111291" w:rsidRPr="00110E75">
        <w:rPr>
          <w:sz w:val="32"/>
        </w:rPr>
        <w:t xml:space="preserve">for his platform Presentation. </w:t>
      </w:r>
    </w:p>
    <w:p w14:paraId="393715D0" w14:textId="77777777" w:rsidR="007D233A" w:rsidRDefault="007D233A" w:rsidP="007D233A"/>
    <w:p w14:paraId="114CAEDF" w14:textId="1A5C0FC8" w:rsidR="007D233A" w:rsidRPr="00110E75" w:rsidRDefault="008E5190" w:rsidP="00363668">
      <w:pPr>
        <w:jc w:val="both"/>
        <w:rPr>
          <w:b/>
          <w:sz w:val="36"/>
        </w:rPr>
      </w:pPr>
      <w:r w:rsidRPr="00110E75">
        <w:rPr>
          <w:b/>
          <w:sz w:val="36"/>
        </w:rPr>
        <w:t xml:space="preserve">Mail </w:t>
      </w:r>
      <w:proofErr w:type="gramStart"/>
      <w:r w:rsidRPr="00110E75">
        <w:rPr>
          <w:b/>
          <w:sz w:val="36"/>
        </w:rPr>
        <w:t>id.</w:t>
      </w:r>
      <w:r w:rsidR="00111291" w:rsidRPr="00110E75">
        <w:rPr>
          <w:b/>
          <w:sz w:val="36"/>
        </w:rPr>
        <w:t>-</w:t>
      </w:r>
      <w:proofErr w:type="gramEnd"/>
      <w:r w:rsidR="00111291" w:rsidRPr="00110E75">
        <w:rPr>
          <w:b/>
          <w:sz w:val="36"/>
        </w:rPr>
        <w:t xml:space="preserve"> Jegonmd7717@gmail.com</w:t>
      </w:r>
    </w:p>
    <w:p w14:paraId="45DD607A" w14:textId="42BC3C3C" w:rsidR="005E4516" w:rsidRPr="00110E75" w:rsidRDefault="005E4516" w:rsidP="00363668">
      <w:pPr>
        <w:jc w:val="both"/>
        <w:rPr>
          <w:b/>
          <w:sz w:val="36"/>
        </w:rPr>
      </w:pPr>
      <w:r w:rsidRPr="00110E75">
        <w:rPr>
          <w:b/>
          <w:sz w:val="36"/>
        </w:rPr>
        <w:t>Contact number</w:t>
      </w:r>
      <w:r w:rsidR="00111291" w:rsidRPr="00110E75">
        <w:rPr>
          <w:b/>
          <w:sz w:val="36"/>
        </w:rPr>
        <w:t>:</w:t>
      </w:r>
      <w:r w:rsidR="00110E75">
        <w:rPr>
          <w:b/>
          <w:sz w:val="36"/>
        </w:rPr>
        <w:t>91</w:t>
      </w:r>
      <w:r w:rsidR="00111291" w:rsidRPr="00110E75">
        <w:rPr>
          <w:b/>
          <w:sz w:val="36"/>
        </w:rPr>
        <w:t>9030446570</w:t>
      </w:r>
    </w:p>
    <w:p w14:paraId="58CAFC63" w14:textId="4A5F9E2A" w:rsidR="00136D9D" w:rsidRPr="00110E75" w:rsidRDefault="00111291" w:rsidP="00363668">
      <w:pPr>
        <w:jc w:val="both"/>
        <w:rPr>
          <w:b/>
          <w:sz w:val="36"/>
        </w:rPr>
      </w:pPr>
      <w:r w:rsidRPr="00110E75">
        <w:rPr>
          <w:b/>
          <w:sz w:val="36"/>
        </w:rPr>
        <w:t xml:space="preserve">Oral </w:t>
      </w:r>
      <w:bookmarkStart w:id="0" w:name="_GoBack"/>
      <w:bookmarkEnd w:id="0"/>
      <w:r w:rsidR="00140568" w:rsidRPr="00110E75">
        <w:rPr>
          <w:b/>
          <w:sz w:val="36"/>
        </w:rPr>
        <w:t xml:space="preserve"> Presentation</w:t>
      </w:r>
    </w:p>
    <w:sectPr w:rsidR="00136D9D" w:rsidRPr="00110E75"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Batang">
    <w:panose1 w:val="02030600000101010101"/>
    <w:charset w:val="81"/>
    <w:family w:val="auto"/>
    <w:pitch w:val="variable"/>
    <w:sig w:usb0="B00002AF" w:usb1="69D77CFB" w:usb2="00000030" w:usb3="00000000" w:csb0="0008009F" w:csb1="00000000"/>
  </w:font>
  <w:font w:name="Tahoma">
    <w:panose1 w:val="020B0604030504040204"/>
    <w:charset w:val="00"/>
    <w:family w:val="auto"/>
    <w:pitch w:val="variable"/>
    <w:sig w:usb0="E1002EFF" w:usb1="C000605B" w:usb2="00000029" w:usb3="00000000" w:csb0="000101FF"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12CCA"/>
    <w:rsid w:val="0002392A"/>
    <w:rsid w:val="00074C9C"/>
    <w:rsid w:val="000D6718"/>
    <w:rsid w:val="00110E75"/>
    <w:rsid w:val="00111291"/>
    <w:rsid w:val="00136D9D"/>
    <w:rsid w:val="00140568"/>
    <w:rsid w:val="001B06AE"/>
    <w:rsid w:val="00265E72"/>
    <w:rsid w:val="002C359D"/>
    <w:rsid w:val="002C3D9B"/>
    <w:rsid w:val="0031455A"/>
    <w:rsid w:val="00363668"/>
    <w:rsid w:val="00384441"/>
    <w:rsid w:val="003A3C5A"/>
    <w:rsid w:val="003A7112"/>
    <w:rsid w:val="00437503"/>
    <w:rsid w:val="00441F91"/>
    <w:rsid w:val="004E62DD"/>
    <w:rsid w:val="004F0441"/>
    <w:rsid w:val="005B4B32"/>
    <w:rsid w:val="005C0CA9"/>
    <w:rsid w:val="005E4516"/>
    <w:rsid w:val="00617364"/>
    <w:rsid w:val="00654259"/>
    <w:rsid w:val="007341F9"/>
    <w:rsid w:val="0078229D"/>
    <w:rsid w:val="00787D41"/>
    <w:rsid w:val="007B0D32"/>
    <w:rsid w:val="007D00E7"/>
    <w:rsid w:val="007D233A"/>
    <w:rsid w:val="007D5AD0"/>
    <w:rsid w:val="007D65C7"/>
    <w:rsid w:val="007D6659"/>
    <w:rsid w:val="008727D5"/>
    <w:rsid w:val="008747F9"/>
    <w:rsid w:val="008A667E"/>
    <w:rsid w:val="008D3A94"/>
    <w:rsid w:val="008E2F78"/>
    <w:rsid w:val="008E5190"/>
    <w:rsid w:val="008E737B"/>
    <w:rsid w:val="00912F54"/>
    <w:rsid w:val="009A1270"/>
    <w:rsid w:val="009E52D9"/>
    <w:rsid w:val="00A4183E"/>
    <w:rsid w:val="00A50C1E"/>
    <w:rsid w:val="00A55744"/>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04E"/>
    <w:rsid w:val="00D734FE"/>
    <w:rsid w:val="00D841B1"/>
    <w:rsid w:val="00DC433A"/>
    <w:rsid w:val="00E63452"/>
    <w:rsid w:val="00ED2B89"/>
    <w:rsid w:val="00F52632"/>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D09E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355</Words>
  <Characters>2552</Characters>
  <Application>Microsoft Macintosh Word</Application>
  <DocSecurity>0</DocSecurity>
  <Lines>127</Lines>
  <Paragraphs>83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Microsoft Office User</cp:lastModifiedBy>
  <cp:revision>2</cp:revision>
  <dcterms:created xsi:type="dcterms:W3CDTF">2019-08-12T19:05:00Z</dcterms:created>
  <dcterms:modified xsi:type="dcterms:W3CDTF">2019-08-12T19:05:00Z</dcterms:modified>
</cp:coreProperties>
</file>