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drawings/drawing1.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4A9A" w:rsidRPr="00F24A9A" w:rsidRDefault="00F24A9A" w:rsidP="00F24A9A">
      <w:pPr>
        <w:spacing w:line="240" w:lineRule="auto"/>
        <w:jc w:val="center"/>
        <w:rPr>
          <w:rFonts w:asciiTheme="minorBidi" w:eastAsia="Times New Roman" w:hAnsiTheme="minorBidi"/>
          <w:color w:val="000000"/>
          <w:sz w:val="24"/>
          <w:szCs w:val="24"/>
        </w:rPr>
      </w:pPr>
      <w:r w:rsidRPr="00F24A9A">
        <w:rPr>
          <w:rFonts w:asciiTheme="minorBidi" w:hAnsiTheme="minorBidi"/>
          <w:noProof/>
          <w:sz w:val="24"/>
          <w:szCs w:val="24"/>
        </w:rPr>
        <w:t xml:space="preserve">The Score of seven: </w:t>
      </w:r>
      <w:r w:rsidRPr="00F24A9A">
        <w:rPr>
          <w:rFonts w:asciiTheme="minorBidi" w:eastAsia="Calibri" w:hAnsiTheme="minorBidi"/>
          <w:color w:val="000000"/>
          <w:sz w:val="24"/>
          <w:szCs w:val="24"/>
        </w:rPr>
        <w:t xml:space="preserve">A proposed resuscitation </w:t>
      </w:r>
      <w:proofErr w:type="spellStart"/>
      <w:r w:rsidRPr="00F24A9A">
        <w:rPr>
          <w:rFonts w:asciiTheme="minorBidi" w:eastAsia="Calibri" w:hAnsiTheme="minorBidi"/>
          <w:color w:val="000000"/>
          <w:sz w:val="24"/>
          <w:szCs w:val="24"/>
        </w:rPr>
        <w:t>selectio</w:t>
      </w:r>
      <w:proofErr w:type="spellEnd"/>
      <w:r w:rsidRPr="00F24A9A">
        <w:rPr>
          <w:rFonts w:asciiTheme="minorBidi" w:eastAsia="Calibri" w:hAnsiTheme="minorBidi"/>
          <w:color w:val="000000"/>
          <w:sz w:val="24"/>
          <w:szCs w:val="24"/>
        </w:rPr>
        <w:t xml:space="preserve"> criteria for newborn infants delivered at 23 weeks gestation age. A retrospective study</w:t>
      </w:r>
    </w:p>
    <w:p w:rsidR="00F24A9A" w:rsidRPr="00F24A9A" w:rsidRDefault="00F24A9A" w:rsidP="00F24A9A">
      <w:pPr>
        <w:spacing w:after="0"/>
        <w:rPr>
          <w:rFonts w:asciiTheme="minorBidi" w:eastAsiaTheme="minorEastAsia" w:hAnsiTheme="minorBidi"/>
          <w:sz w:val="24"/>
          <w:szCs w:val="24"/>
        </w:rPr>
      </w:pPr>
      <w:r w:rsidRPr="00F24A9A">
        <w:rPr>
          <w:rFonts w:asciiTheme="minorBidi" w:eastAsiaTheme="minorEastAsia" w:hAnsiTheme="minorBidi"/>
          <w:sz w:val="24"/>
          <w:szCs w:val="24"/>
        </w:rPr>
        <w:t>Aim:</w:t>
      </w:r>
    </w:p>
    <w:p w:rsidR="00F24A9A" w:rsidRPr="00F24A9A" w:rsidRDefault="00F24A9A" w:rsidP="00F24A9A">
      <w:pPr>
        <w:spacing w:after="0"/>
        <w:rPr>
          <w:rFonts w:asciiTheme="minorBidi" w:eastAsiaTheme="minorEastAsia" w:hAnsiTheme="minorBidi"/>
          <w:sz w:val="24"/>
          <w:szCs w:val="24"/>
        </w:rPr>
      </w:pPr>
      <w:proofErr w:type="gramStart"/>
      <w:r w:rsidRPr="00F24A9A">
        <w:rPr>
          <w:rFonts w:asciiTheme="minorBidi" w:eastAsiaTheme="minorEastAsia" w:hAnsiTheme="minorBidi"/>
          <w:sz w:val="24"/>
          <w:szCs w:val="24"/>
        </w:rPr>
        <w:t>To evaluate the outcome of a cohort of infants born at 23-weeks’ gestation age after introducing a new resuscitation selection score (The Score of Seven).</w:t>
      </w:r>
      <w:proofErr w:type="gramEnd"/>
    </w:p>
    <w:p w:rsidR="00F24A9A" w:rsidRPr="00F24A9A" w:rsidRDefault="00F24A9A" w:rsidP="00F24A9A">
      <w:pPr>
        <w:spacing w:after="0"/>
        <w:rPr>
          <w:rFonts w:asciiTheme="minorBidi" w:eastAsiaTheme="minorEastAsia" w:hAnsiTheme="minorBidi"/>
          <w:sz w:val="24"/>
          <w:szCs w:val="24"/>
        </w:rPr>
      </w:pPr>
    </w:p>
    <w:p w:rsidR="00F24A9A" w:rsidRPr="00F24A9A" w:rsidRDefault="00F24A9A" w:rsidP="00F24A9A">
      <w:pPr>
        <w:spacing w:after="0"/>
        <w:rPr>
          <w:rFonts w:asciiTheme="minorBidi" w:eastAsiaTheme="minorEastAsia" w:hAnsiTheme="minorBidi"/>
          <w:sz w:val="24"/>
          <w:szCs w:val="24"/>
        </w:rPr>
      </w:pPr>
      <w:r w:rsidRPr="00F24A9A">
        <w:rPr>
          <w:rFonts w:asciiTheme="minorBidi" w:eastAsiaTheme="minorEastAsia" w:hAnsiTheme="minorBidi"/>
          <w:sz w:val="24"/>
          <w:szCs w:val="24"/>
        </w:rPr>
        <w:t>Methods:</w:t>
      </w:r>
    </w:p>
    <w:p w:rsidR="00F24A9A" w:rsidRPr="00F24A9A" w:rsidRDefault="00F24A9A" w:rsidP="00F24A9A">
      <w:pPr>
        <w:spacing w:after="0"/>
        <w:rPr>
          <w:rFonts w:asciiTheme="minorBidi" w:eastAsiaTheme="minorEastAsia" w:hAnsiTheme="minorBidi"/>
          <w:sz w:val="24"/>
          <w:szCs w:val="24"/>
        </w:rPr>
      </w:pPr>
    </w:p>
    <w:p w:rsidR="00F24A9A" w:rsidRPr="00F24A9A" w:rsidRDefault="00F24A9A" w:rsidP="00F24A9A">
      <w:pPr>
        <w:spacing w:after="0"/>
        <w:rPr>
          <w:rFonts w:asciiTheme="minorBidi" w:eastAsiaTheme="minorEastAsia" w:hAnsiTheme="minorBidi"/>
          <w:sz w:val="24"/>
          <w:szCs w:val="24"/>
        </w:rPr>
      </w:pPr>
      <w:r w:rsidRPr="00F24A9A">
        <w:rPr>
          <w:rFonts w:asciiTheme="minorBidi" w:eastAsiaTheme="minorEastAsia" w:hAnsiTheme="minorBidi"/>
          <w:sz w:val="24"/>
          <w:szCs w:val="24"/>
        </w:rPr>
        <w:t xml:space="preserve">A population-based, retrospective cohort study using data from Pearl-Peristat Maternal and newborn registry, Vermont Oxford database related to WWRC -NICU and patient’s chart for infants born since 2016 till mid-2018 of ELBW infants born at 23 weeks gestation age. On February 2018, we introduced a new protocol to streamline the delivery room resuscitation decision making regarding ELBW infants born in 22-24 weeks gestation. Seven elements were chosen, four antenatal and three immediate postnatal. Each component will receive zero, one or 2 according to its presence or absence. </w:t>
      </w:r>
    </w:p>
    <w:p w:rsidR="00F24A9A" w:rsidRPr="00F24A9A" w:rsidRDefault="00F24A9A" w:rsidP="00F24A9A">
      <w:pPr>
        <w:spacing w:after="0"/>
        <w:rPr>
          <w:rFonts w:asciiTheme="minorBidi" w:eastAsiaTheme="minorEastAsia" w:hAnsiTheme="minorBidi"/>
          <w:sz w:val="24"/>
          <w:szCs w:val="24"/>
        </w:rPr>
      </w:pPr>
      <w:r w:rsidRPr="00F24A9A">
        <w:rPr>
          <w:rFonts w:asciiTheme="minorBidi" w:eastAsiaTheme="minorEastAsia" w:hAnsiTheme="minorBidi"/>
          <w:sz w:val="24"/>
          <w:szCs w:val="24"/>
        </w:rPr>
        <w:t xml:space="preserve">Baby will not be resuscitated if the score below 7 and will receive active resuscitation and admitted to THE </w:t>
      </w:r>
      <w:proofErr w:type="gramStart"/>
      <w:r w:rsidRPr="00F24A9A">
        <w:rPr>
          <w:rFonts w:asciiTheme="minorBidi" w:eastAsiaTheme="minorEastAsia" w:hAnsiTheme="minorBidi"/>
          <w:sz w:val="24"/>
          <w:szCs w:val="24"/>
        </w:rPr>
        <w:t>NICU  if</w:t>
      </w:r>
      <w:proofErr w:type="gramEnd"/>
      <w:r w:rsidRPr="00F24A9A">
        <w:rPr>
          <w:rFonts w:asciiTheme="minorBidi" w:eastAsiaTheme="minorEastAsia" w:hAnsiTheme="minorBidi"/>
          <w:sz w:val="24"/>
          <w:szCs w:val="24"/>
        </w:rPr>
        <w:t xml:space="preserve"> score ≥7. A short satisfaction survey was conducted after 6 months from application to identify the comprehension, practicality and ethical comfort of the medical staff.</w:t>
      </w:r>
    </w:p>
    <w:p w:rsidR="00F24A9A" w:rsidRPr="00F24A9A" w:rsidRDefault="00F24A9A" w:rsidP="00F24A9A">
      <w:pPr>
        <w:spacing w:after="0"/>
        <w:rPr>
          <w:rFonts w:asciiTheme="minorBidi" w:eastAsiaTheme="minorEastAsia" w:hAnsiTheme="minorBidi"/>
          <w:sz w:val="24"/>
          <w:szCs w:val="24"/>
        </w:rPr>
      </w:pPr>
    </w:p>
    <w:p w:rsidR="00F24A9A" w:rsidRPr="00F24A9A" w:rsidRDefault="00F24A9A" w:rsidP="00F24A9A">
      <w:pPr>
        <w:spacing w:after="0"/>
        <w:rPr>
          <w:rFonts w:asciiTheme="minorBidi" w:eastAsiaTheme="minorEastAsia" w:hAnsiTheme="minorBidi"/>
          <w:sz w:val="24"/>
          <w:szCs w:val="24"/>
        </w:rPr>
      </w:pPr>
      <w:r w:rsidRPr="00F24A9A">
        <w:rPr>
          <w:rFonts w:asciiTheme="minorBidi" w:eastAsiaTheme="minorEastAsia" w:hAnsiTheme="minorBidi"/>
          <w:sz w:val="24"/>
          <w:szCs w:val="24"/>
        </w:rPr>
        <w:t>Results:</w:t>
      </w:r>
    </w:p>
    <w:p w:rsidR="00F24A9A" w:rsidRPr="00F24A9A" w:rsidRDefault="00F24A9A" w:rsidP="00F24A9A">
      <w:pPr>
        <w:spacing w:after="0"/>
        <w:rPr>
          <w:rFonts w:asciiTheme="minorBidi" w:eastAsiaTheme="minorEastAsia" w:hAnsiTheme="minorBidi"/>
          <w:sz w:val="24"/>
          <w:szCs w:val="24"/>
        </w:rPr>
      </w:pPr>
    </w:p>
    <w:p w:rsidR="00F24A9A" w:rsidRPr="00F24A9A" w:rsidRDefault="00F24A9A" w:rsidP="00F24A9A">
      <w:pPr>
        <w:spacing w:after="0"/>
        <w:rPr>
          <w:rFonts w:asciiTheme="minorBidi" w:eastAsiaTheme="minorEastAsia" w:hAnsiTheme="minorBidi"/>
          <w:sz w:val="24"/>
          <w:szCs w:val="24"/>
        </w:rPr>
      </w:pPr>
      <w:r w:rsidRPr="00F24A9A">
        <w:rPr>
          <w:rFonts w:asciiTheme="minorBidi" w:eastAsiaTheme="minorEastAsia" w:hAnsiTheme="minorBidi"/>
          <w:sz w:val="24"/>
          <w:szCs w:val="24"/>
        </w:rPr>
        <w:t xml:space="preserve">Sixty baby infants delivered during the period off </w:t>
      </w:r>
      <w:proofErr w:type="spellStart"/>
      <w:r w:rsidRPr="00F24A9A">
        <w:rPr>
          <w:rFonts w:asciiTheme="minorBidi" w:eastAsiaTheme="minorEastAsia" w:hAnsiTheme="minorBidi"/>
          <w:sz w:val="24"/>
          <w:szCs w:val="24"/>
        </w:rPr>
        <w:t>assement</w:t>
      </w:r>
      <w:proofErr w:type="spellEnd"/>
      <w:r w:rsidRPr="00F24A9A">
        <w:rPr>
          <w:rFonts w:asciiTheme="minorBidi" w:eastAsiaTheme="minorEastAsia" w:hAnsiTheme="minorBidi"/>
          <w:sz w:val="24"/>
          <w:szCs w:val="24"/>
        </w:rPr>
        <w:t>. The DR death rate was 23/60 (38.3%)</w:t>
      </w:r>
      <w:proofErr w:type="gramStart"/>
      <w:r w:rsidRPr="00F24A9A">
        <w:rPr>
          <w:rFonts w:asciiTheme="minorBidi" w:eastAsiaTheme="minorEastAsia" w:hAnsiTheme="minorBidi"/>
          <w:sz w:val="24"/>
          <w:szCs w:val="24"/>
        </w:rPr>
        <w:t>,</w:t>
      </w:r>
      <w:proofErr w:type="gramEnd"/>
      <w:r w:rsidRPr="00F24A9A">
        <w:rPr>
          <w:rFonts w:asciiTheme="minorBidi" w:eastAsiaTheme="minorEastAsia" w:hAnsiTheme="minorBidi"/>
          <w:sz w:val="24"/>
          <w:szCs w:val="24"/>
        </w:rPr>
        <w:t xml:space="preserve"> The NICU admission was 37 infants (61.7%). Half of the admitted infants died before 2 weeks of age. The Survival rate until discharge was 35% (13/37).  Infants died in the DR with a score &lt; 7 was 13/20 (65%) versus zero/17 when the score was ≥ 7. Amongst those infants admitted to </w:t>
      </w:r>
      <w:proofErr w:type="gramStart"/>
      <w:r w:rsidRPr="00F24A9A">
        <w:rPr>
          <w:rFonts w:asciiTheme="minorBidi" w:eastAsiaTheme="minorEastAsia" w:hAnsiTheme="minorBidi"/>
          <w:sz w:val="24"/>
          <w:szCs w:val="24"/>
        </w:rPr>
        <w:t>the  NICU</w:t>
      </w:r>
      <w:proofErr w:type="gramEnd"/>
      <w:r w:rsidRPr="00F24A9A">
        <w:rPr>
          <w:rFonts w:asciiTheme="minorBidi" w:eastAsiaTheme="minorEastAsia" w:hAnsiTheme="minorBidi"/>
          <w:sz w:val="24"/>
          <w:szCs w:val="24"/>
        </w:rPr>
        <w:t xml:space="preserve"> (37), seven infants admitted with a score less than 7; 2 of them survived till discharge (≈29%) while among 17 infants admitted with a score ≥ 7, seven infants survived till discharge (41.5%). Satisfaction survey included full time 33 neonatal physicians, 32 voted for easy to comprehend, 26 voted for easy to implement, and 30 physicians voted for ethical relief and comfort.</w:t>
      </w:r>
    </w:p>
    <w:p w:rsidR="00F24A9A" w:rsidRPr="00F24A9A" w:rsidRDefault="00F24A9A" w:rsidP="00F24A9A">
      <w:pPr>
        <w:spacing w:after="0"/>
        <w:rPr>
          <w:rFonts w:asciiTheme="minorBidi" w:eastAsiaTheme="minorEastAsia" w:hAnsiTheme="minorBidi"/>
          <w:sz w:val="24"/>
          <w:szCs w:val="24"/>
        </w:rPr>
      </w:pPr>
    </w:p>
    <w:p w:rsidR="00F24A9A" w:rsidRPr="00F24A9A" w:rsidRDefault="00F24A9A" w:rsidP="00F24A9A">
      <w:pPr>
        <w:spacing w:after="0"/>
        <w:rPr>
          <w:rFonts w:asciiTheme="minorBidi" w:eastAsiaTheme="minorEastAsia" w:hAnsiTheme="minorBidi"/>
          <w:sz w:val="24"/>
          <w:szCs w:val="24"/>
        </w:rPr>
      </w:pPr>
      <w:r w:rsidRPr="00F24A9A">
        <w:rPr>
          <w:rFonts w:asciiTheme="minorBidi" w:eastAsiaTheme="minorEastAsia" w:hAnsiTheme="minorBidi"/>
          <w:sz w:val="24"/>
          <w:szCs w:val="24"/>
        </w:rPr>
        <w:t>Conclusions</w:t>
      </w:r>
    </w:p>
    <w:p w:rsidR="00F24A9A" w:rsidRPr="00F24A9A" w:rsidRDefault="00F24A9A" w:rsidP="00F24A9A">
      <w:pPr>
        <w:spacing w:after="0"/>
        <w:rPr>
          <w:rFonts w:asciiTheme="minorBidi" w:eastAsiaTheme="minorEastAsia" w:hAnsiTheme="minorBidi"/>
          <w:sz w:val="24"/>
          <w:szCs w:val="24"/>
        </w:rPr>
      </w:pPr>
    </w:p>
    <w:p w:rsidR="00F24A9A" w:rsidRPr="00F24A9A" w:rsidRDefault="00F24A9A" w:rsidP="00F24A9A">
      <w:pPr>
        <w:spacing w:after="0"/>
        <w:rPr>
          <w:rFonts w:asciiTheme="minorBidi" w:eastAsiaTheme="minorEastAsia" w:hAnsiTheme="minorBidi"/>
          <w:sz w:val="24"/>
          <w:szCs w:val="24"/>
        </w:rPr>
      </w:pPr>
      <w:r w:rsidRPr="00F24A9A">
        <w:rPr>
          <w:rFonts w:asciiTheme="minorBidi" w:eastAsiaTheme="minorEastAsia" w:hAnsiTheme="minorBidi"/>
          <w:sz w:val="24"/>
          <w:szCs w:val="24"/>
        </w:rPr>
        <w:t xml:space="preserve">While managing 23 weeks’ gestational age, delivery, decision making resuscitation score (The score of seven) was associated with an improved survival rate till discharge. The score was described by the NIC physicians as functional and convenient. It offers ethical reassurance to the dedicated medical staff and provides a practical platform for delivery room resuscitation decision making. Applying the score was not associated with an increase in the number of delivery room </w:t>
      </w:r>
      <w:r w:rsidRPr="00F24A9A">
        <w:rPr>
          <w:rFonts w:asciiTheme="minorBidi" w:eastAsiaTheme="minorEastAsia" w:hAnsiTheme="minorBidi"/>
          <w:sz w:val="24"/>
          <w:szCs w:val="24"/>
        </w:rPr>
        <w:t>deaths.</w:t>
      </w:r>
    </w:p>
    <w:p w:rsidR="00F24A9A" w:rsidRPr="00F24A9A" w:rsidRDefault="00F24A9A" w:rsidP="00F24A9A">
      <w:pPr>
        <w:spacing w:after="0"/>
        <w:rPr>
          <w:rFonts w:asciiTheme="minorBidi" w:eastAsiaTheme="minorEastAsia" w:hAnsiTheme="minorBidi"/>
          <w:sz w:val="24"/>
          <w:szCs w:val="24"/>
        </w:rPr>
      </w:pPr>
    </w:p>
    <w:p w:rsidR="00F24A9A" w:rsidRPr="00F24A9A" w:rsidRDefault="00F24A9A" w:rsidP="00F24A9A">
      <w:pPr>
        <w:spacing w:after="0"/>
        <w:rPr>
          <w:rFonts w:asciiTheme="minorBidi" w:eastAsiaTheme="minorEastAsia" w:hAnsiTheme="minorBidi"/>
          <w:noProof/>
          <w:color w:val="FF0000"/>
          <w:sz w:val="24"/>
          <w:szCs w:val="24"/>
        </w:rPr>
      </w:pPr>
    </w:p>
    <w:p w:rsidR="00F24A9A" w:rsidRPr="00F24A9A" w:rsidRDefault="00F24A9A" w:rsidP="00F24A9A">
      <w:pPr>
        <w:spacing w:after="0"/>
        <w:rPr>
          <w:rFonts w:asciiTheme="minorBidi" w:eastAsiaTheme="minorEastAsia" w:hAnsiTheme="minorBidi"/>
          <w:noProof/>
          <w:sz w:val="24"/>
          <w:szCs w:val="24"/>
        </w:rPr>
      </w:pPr>
      <w:r w:rsidRPr="00F24A9A">
        <w:rPr>
          <w:rFonts w:asciiTheme="minorBidi" w:eastAsiaTheme="minorEastAsia" w:hAnsiTheme="minorBidi"/>
          <w:noProof/>
          <w:sz w:val="24"/>
          <w:szCs w:val="24"/>
        </w:rPr>
        <w:t xml:space="preserve">Table 1: limits of viability 22-24 weeks gestation resuscitation decision making guideline </w:t>
      </w:r>
    </w:p>
    <w:p w:rsidR="00F24A9A" w:rsidRPr="00F24A9A" w:rsidRDefault="00F24A9A" w:rsidP="00F24A9A">
      <w:pPr>
        <w:rPr>
          <w:rFonts w:asciiTheme="minorBidi" w:eastAsiaTheme="minorEastAsia" w:hAnsiTheme="minorBidi"/>
          <w:noProof/>
          <w:sz w:val="24"/>
          <w:szCs w:val="24"/>
        </w:rPr>
      </w:pPr>
      <w:r w:rsidRPr="00F24A9A">
        <w:rPr>
          <w:rFonts w:asciiTheme="minorBidi" w:eastAsiaTheme="minorEastAsia" w:hAnsiTheme="minorBidi"/>
          <w:noProof/>
          <w:sz w:val="24"/>
          <w:szCs w:val="24"/>
        </w:rPr>
        <w:drawing>
          <wp:inline distT="0" distB="0" distL="0" distR="0" wp14:anchorId="4F109562" wp14:editId="4A3FAC9D">
            <wp:extent cx="5451895" cy="4487561"/>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stretch>
                      <a:fillRect/>
                    </a:stretch>
                  </pic:blipFill>
                  <pic:spPr>
                    <a:xfrm>
                      <a:off x="0" y="0"/>
                      <a:ext cx="5452438" cy="4488008"/>
                    </a:xfrm>
                    <a:prstGeom prst="rect">
                      <a:avLst/>
                    </a:prstGeom>
                  </pic:spPr>
                </pic:pic>
              </a:graphicData>
            </a:graphic>
          </wp:inline>
        </w:drawing>
      </w:r>
    </w:p>
    <w:p w:rsidR="00F24A9A" w:rsidRPr="00F24A9A" w:rsidRDefault="00F24A9A" w:rsidP="00F24A9A">
      <w:pPr>
        <w:widowControl w:val="0"/>
        <w:rPr>
          <w:rFonts w:asciiTheme="minorBidi" w:eastAsia="Times New Roman" w:hAnsiTheme="minorBidi"/>
          <w:color w:val="000000"/>
          <w:kern w:val="28"/>
          <w:sz w:val="24"/>
          <w:szCs w:val="24"/>
        </w:rPr>
      </w:pPr>
      <w:r w:rsidRPr="00F24A9A">
        <w:rPr>
          <w:rFonts w:asciiTheme="minorBidi" w:eastAsia="Times New Roman" w:hAnsiTheme="minorBidi"/>
          <w:color w:val="000000"/>
          <w:kern w:val="28"/>
          <w:sz w:val="24"/>
          <w:szCs w:val="24"/>
        </w:rPr>
        <w:t xml:space="preserve">Unknown: </w:t>
      </w:r>
    </w:p>
    <w:p w:rsidR="00F24A9A" w:rsidRPr="00F24A9A" w:rsidRDefault="00F24A9A" w:rsidP="00F24A9A">
      <w:pPr>
        <w:widowControl w:val="0"/>
        <w:spacing w:after="120"/>
        <w:ind w:left="360" w:hanging="360"/>
        <w:rPr>
          <w:rFonts w:asciiTheme="minorBidi" w:eastAsia="Times New Roman" w:hAnsiTheme="minorBidi"/>
          <w:color w:val="000000"/>
          <w:kern w:val="28"/>
          <w:sz w:val="24"/>
          <w:szCs w:val="24"/>
        </w:rPr>
      </w:pPr>
      <w:r w:rsidRPr="00F24A9A">
        <w:rPr>
          <w:rFonts w:asciiTheme="minorBidi" w:eastAsia="Times New Roman" w:hAnsiTheme="minorBidi"/>
          <w:color w:val="000000"/>
          <w:kern w:val="28"/>
          <w:sz w:val="24"/>
          <w:szCs w:val="24"/>
        </w:rPr>
        <w:t xml:space="preserve">1. Rapid delivery without meeting parents. </w:t>
      </w:r>
    </w:p>
    <w:p w:rsidR="00F24A9A" w:rsidRPr="00F24A9A" w:rsidRDefault="00F24A9A" w:rsidP="00F24A9A">
      <w:pPr>
        <w:widowControl w:val="0"/>
        <w:spacing w:after="120"/>
        <w:ind w:left="360" w:hanging="360"/>
        <w:rPr>
          <w:rFonts w:asciiTheme="minorBidi" w:eastAsia="Times New Roman" w:hAnsiTheme="minorBidi"/>
          <w:color w:val="000000"/>
          <w:kern w:val="28"/>
          <w:sz w:val="24"/>
          <w:szCs w:val="24"/>
        </w:rPr>
      </w:pPr>
      <w:r w:rsidRPr="00F24A9A">
        <w:rPr>
          <w:rFonts w:asciiTheme="minorBidi" w:eastAsia="Times New Roman" w:hAnsiTheme="minorBidi"/>
          <w:color w:val="000000"/>
          <w:kern w:val="28"/>
          <w:sz w:val="24"/>
          <w:szCs w:val="24"/>
        </w:rPr>
        <w:t>2. No antenatal consultation.</w:t>
      </w:r>
    </w:p>
    <w:p w:rsidR="00F24A9A" w:rsidRPr="00F24A9A" w:rsidRDefault="00F24A9A" w:rsidP="00F24A9A">
      <w:pPr>
        <w:widowControl w:val="0"/>
        <w:spacing w:after="120"/>
        <w:ind w:left="360" w:hanging="360"/>
        <w:rPr>
          <w:rFonts w:asciiTheme="minorBidi" w:eastAsia="Times New Roman" w:hAnsiTheme="minorBidi"/>
          <w:color w:val="000000"/>
          <w:kern w:val="28"/>
          <w:sz w:val="24"/>
          <w:szCs w:val="24"/>
        </w:rPr>
      </w:pPr>
      <w:r w:rsidRPr="00F24A9A">
        <w:rPr>
          <w:rFonts w:asciiTheme="minorBidi" w:eastAsia="Times New Roman" w:hAnsiTheme="minorBidi"/>
          <w:color w:val="000000"/>
          <w:kern w:val="28"/>
          <w:sz w:val="24"/>
          <w:szCs w:val="24"/>
        </w:rPr>
        <w:t xml:space="preserve">3. Mother cannot be approached (in active labor) or </w:t>
      </w:r>
      <w:r w:rsidRPr="00F24A9A">
        <w:rPr>
          <w:rFonts w:asciiTheme="minorBidi" w:eastAsia="Times New Roman" w:hAnsiTheme="minorBidi"/>
          <w:noProof/>
          <w:color w:val="000000"/>
          <w:kern w:val="28"/>
          <w:sz w:val="24"/>
          <w:szCs w:val="24"/>
        </w:rPr>
        <w:t>unapproachable husband/partner</w:t>
      </w:r>
      <w:r w:rsidRPr="00F24A9A">
        <w:rPr>
          <w:rFonts w:asciiTheme="minorBidi" w:eastAsia="Times New Roman" w:hAnsiTheme="minorBidi"/>
          <w:color w:val="000000"/>
          <w:kern w:val="28"/>
          <w:sz w:val="24"/>
          <w:szCs w:val="24"/>
        </w:rPr>
        <w:t>.</w:t>
      </w:r>
    </w:p>
    <w:p w:rsidR="00F24A9A" w:rsidRPr="00F24A9A" w:rsidRDefault="00F24A9A" w:rsidP="00F24A9A">
      <w:pPr>
        <w:widowControl w:val="0"/>
        <w:spacing w:after="120"/>
        <w:ind w:left="360" w:hanging="360"/>
        <w:rPr>
          <w:rFonts w:asciiTheme="minorBidi" w:eastAsia="Times New Roman" w:hAnsiTheme="minorBidi"/>
          <w:color w:val="000000"/>
          <w:kern w:val="28"/>
          <w:sz w:val="24"/>
          <w:szCs w:val="24"/>
        </w:rPr>
      </w:pPr>
      <w:r w:rsidRPr="00F24A9A">
        <w:rPr>
          <w:rFonts w:asciiTheme="minorBidi" w:eastAsia="Times New Roman" w:hAnsiTheme="minorBidi"/>
          <w:color w:val="000000"/>
          <w:kern w:val="28"/>
          <w:sz w:val="24"/>
          <w:szCs w:val="24"/>
        </w:rPr>
        <w:t xml:space="preserve">4. Multiple </w:t>
      </w:r>
      <w:r w:rsidRPr="00F24A9A">
        <w:rPr>
          <w:rFonts w:asciiTheme="minorBidi" w:eastAsia="Times New Roman" w:hAnsiTheme="minorBidi"/>
          <w:noProof/>
          <w:color w:val="000000"/>
          <w:kern w:val="28"/>
          <w:sz w:val="24"/>
          <w:szCs w:val="24"/>
        </w:rPr>
        <w:t>pregnancies</w:t>
      </w:r>
      <w:r w:rsidRPr="00F24A9A">
        <w:rPr>
          <w:rFonts w:asciiTheme="minorBidi" w:eastAsia="Times New Roman" w:hAnsiTheme="minorBidi"/>
          <w:color w:val="000000"/>
          <w:kern w:val="28"/>
          <w:sz w:val="24"/>
          <w:szCs w:val="24"/>
        </w:rPr>
        <w:t xml:space="preserve">: each </w:t>
      </w:r>
      <w:r w:rsidRPr="00F24A9A">
        <w:rPr>
          <w:rFonts w:asciiTheme="minorBidi" w:eastAsia="Times New Roman" w:hAnsiTheme="minorBidi"/>
          <w:noProof/>
          <w:color w:val="000000"/>
          <w:kern w:val="28"/>
          <w:sz w:val="24"/>
          <w:szCs w:val="24"/>
        </w:rPr>
        <w:t>is</w:t>
      </w:r>
      <w:r w:rsidRPr="00F24A9A">
        <w:rPr>
          <w:rFonts w:asciiTheme="minorBidi" w:eastAsia="Times New Roman" w:hAnsiTheme="minorBidi"/>
          <w:color w:val="000000"/>
          <w:kern w:val="28"/>
          <w:sz w:val="24"/>
          <w:szCs w:val="24"/>
        </w:rPr>
        <w:t xml:space="preserve"> evaluated as an individual case.</w:t>
      </w:r>
    </w:p>
    <w:p w:rsidR="00F24A9A" w:rsidRPr="00F24A9A" w:rsidRDefault="00F24A9A" w:rsidP="00F24A9A">
      <w:pPr>
        <w:widowControl w:val="0"/>
        <w:spacing w:after="120"/>
        <w:rPr>
          <w:rFonts w:asciiTheme="minorBidi" w:eastAsia="Times New Roman" w:hAnsiTheme="minorBidi"/>
          <w:color w:val="000000"/>
          <w:kern w:val="28"/>
          <w:sz w:val="24"/>
          <w:szCs w:val="24"/>
        </w:rPr>
      </w:pPr>
      <w:r w:rsidRPr="00F24A9A">
        <w:rPr>
          <w:rFonts w:asciiTheme="minorBidi" w:eastAsia="Times New Roman" w:hAnsiTheme="minorBidi"/>
          <w:noProof/>
          <w:color w:val="000000"/>
          <w:kern w:val="28"/>
          <w:sz w:val="24"/>
          <w:szCs w:val="24"/>
        </w:rPr>
        <w:t>Chorioamnionitis:</w:t>
      </w:r>
      <w:r w:rsidRPr="00F24A9A">
        <w:rPr>
          <w:rFonts w:asciiTheme="minorBidi" w:eastAsia="Times New Roman" w:hAnsiTheme="minorBidi"/>
          <w:color w:val="000000"/>
          <w:kern w:val="28"/>
          <w:sz w:val="24"/>
          <w:szCs w:val="24"/>
        </w:rPr>
        <w:t xml:space="preserve"> clinical </w:t>
      </w:r>
      <w:r w:rsidRPr="00F24A9A">
        <w:rPr>
          <w:rFonts w:asciiTheme="minorBidi" w:eastAsia="Times New Roman" w:hAnsiTheme="minorBidi"/>
          <w:noProof/>
          <w:color w:val="000000"/>
          <w:kern w:val="28"/>
          <w:sz w:val="24"/>
          <w:szCs w:val="24"/>
        </w:rPr>
        <w:t>active symptoms</w:t>
      </w:r>
      <w:r w:rsidRPr="00F24A9A">
        <w:rPr>
          <w:rFonts w:asciiTheme="minorBidi" w:eastAsia="Times New Roman" w:hAnsiTheme="minorBidi"/>
          <w:color w:val="000000"/>
          <w:kern w:val="28"/>
          <w:sz w:val="24"/>
          <w:szCs w:val="24"/>
        </w:rPr>
        <w:t xml:space="preserve"> within 1 week of </w:t>
      </w:r>
      <w:r w:rsidRPr="00F24A9A">
        <w:rPr>
          <w:rFonts w:asciiTheme="minorBidi" w:eastAsia="Times New Roman" w:hAnsiTheme="minorBidi"/>
          <w:noProof/>
          <w:color w:val="000000"/>
          <w:kern w:val="28"/>
          <w:sz w:val="24"/>
          <w:szCs w:val="24"/>
        </w:rPr>
        <w:t>labor.</w:t>
      </w:r>
    </w:p>
    <w:p w:rsidR="00F24A9A" w:rsidRPr="00F24A9A" w:rsidRDefault="00F24A9A" w:rsidP="00F24A9A">
      <w:pPr>
        <w:widowControl w:val="0"/>
        <w:spacing w:after="120"/>
        <w:rPr>
          <w:rFonts w:asciiTheme="minorBidi" w:eastAsia="Times New Roman" w:hAnsiTheme="minorBidi"/>
          <w:color w:val="000000"/>
          <w:kern w:val="28"/>
          <w:sz w:val="24"/>
          <w:szCs w:val="24"/>
        </w:rPr>
      </w:pPr>
      <w:r w:rsidRPr="00F24A9A">
        <w:rPr>
          <w:rFonts w:asciiTheme="minorBidi" w:eastAsia="Times New Roman" w:hAnsiTheme="minorBidi"/>
          <w:color w:val="000000"/>
          <w:kern w:val="28"/>
          <w:sz w:val="24"/>
          <w:szCs w:val="24"/>
        </w:rPr>
        <w:t>Assisted pregnancy due to long infertility (IVF): needs special consideration</w:t>
      </w:r>
    </w:p>
    <w:p w:rsidR="00F24A9A" w:rsidRPr="00F24A9A" w:rsidRDefault="00F24A9A" w:rsidP="00F24A9A">
      <w:pPr>
        <w:widowControl w:val="0"/>
        <w:spacing w:after="120"/>
        <w:rPr>
          <w:rFonts w:asciiTheme="minorBidi" w:eastAsia="Times New Roman" w:hAnsiTheme="minorBidi"/>
          <w:color w:val="000000"/>
          <w:kern w:val="28"/>
          <w:sz w:val="24"/>
          <w:szCs w:val="24"/>
        </w:rPr>
      </w:pPr>
      <w:r w:rsidRPr="00F24A9A">
        <w:rPr>
          <w:rFonts w:asciiTheme="minorBidi" w:eastAsia="Times New Roman" w:hAnsiTheme="minorBidi"/>
          <w:color w:val="000000"/>
          <w:kern w:val="28"/>
          <w:sz w:val="24"/>
          <w:szCs w:val="24"/>
        </w:rPr>
        <w:t>Significant bruises: bruises involve 2 or more of (head &amp; scalp), trunk &amp; limbs.</w:t>
      </w:r>
    </w:p>
    <w:p w:rsidR="00F24A9A" w:rsidRPr="00F24A9A" w:rsidRDefault="00F24A9A" w:rsidP="00F24A9A">
      <w:pPr>
        <w:widowControl w:val="0"/>
        <w:spacing w:after="120"/>
        <w:rPr>
          <w:rFonts w:asciiTheme="minorBidi" w:eastAsia="Times New Roman" w:hAnsiTheme="minorBidi"/>
          <w:color w:val="000000"/>
          <w:kern w:val="28"/>
          <w:sz w:val="24"/>
          <w:szCs w:val="24"/>
        </w:rPr>
      </w:pPr>
      <w:r w:rsidRPr="00F24A9A">
        <w:rPr>
          <w:rFonts w:asciiTheme="minorBidi" w:eastAsia="Times New Roman" w:hAnsiTheme="minorBidi"/>
          <w:color w:val="000000"/>
          <w:kern w:val="28"/>
          <w:sz w:val="24"/>
          <w:szCs w:val="24"/>
        </w:rPr>
        <w:t> </w:t>
      </w:r>
    </w:p>
    <w:p w:rsidR="00F24A9A" w:rsidRPr="00F24A9A" w:rsidRDefault="00F24A9A" w:rsidP="00F24A9A">
      <w:pPr>
        <w:widowControl w:val="0"/>
        <w:spacing w:after="120"/>
        <w:rPr>
          <w:rFonts w:asciiTheme="minorBidi" w:eastAsia="Times New Roman" w:hAnsiTheme="minorBidi"/>
          <w:color w:val="000000"/>
          <w:kern w:val="28"/>
          <w:sz w:val="24"/>
          <w:szCs w:val="24"/>
        </w:rPr>
      </w:pPr>
    </w:p>
    <w:p w:rsidR="00F24A9A" w:rsidRPr="00F24A9A" w:rsidRDefault="00F24A9A" w:rsidP="00F24A9A">
      <w:pPr>
        <w:widowControl w:val="0"/>
        <w:spacing w:after="120"/>
        <w:rPr>
          <w:rFonts w:asciiTheme="minorBidi" w:eastAsia="Times New Roman" w:hAnsiTheme="minorBidi"/>
          <w:color w:val="000000"/>
          <w:kern w:val="28"/>
          <w:sz w:val="24"/>
          <w:szCs w:val="24"/>
        </w:rPr>
      </w:pPr>
    </w:p>
    <w:p w:rsidR="00F24A9A" w:rsidRPr="00F24A9A" w:rsidRDefault="00F24A9A" w:rsidP="00F24A9A">
      <w:pPr>
        <w:widowControl w:val="0"/>
        <w:spacing w:after="120"/>
        <w:rPr>
          <w:rFonts w:asciiTheme="minorBidi" w:eastAsia="Times New Roman" w:hAnsiTheme="minorBidi"/>
          <w:color w:val="000000"/>
          <w:kern w:val="28"/>
          <w:sz w:val="24"/>
          <w:szCs w:val="24"/>
        </w:rPr>
      </w:pPr>
    </w:p>
    <w:p w:rsidR="00F24A9A" w:rsidRPr="00F24A9A" w:rsidRDefault="00F24A9A" w:rsidP="00F24A9A">
      <w:pPr>
        <w:widowControl w:val="0"/>
        <w:spacing w:after="120"/>
        <w:rPr>
          <w:rFonts w:asciiTheme="minorBidi" w:eastAsiaTheme="minorEastAsia" w:hAnsiTheme="minorBidi"/>
          <w:sz w:val="24"/>
          <w:szCs w:val="24"/>
        </w:rPr>
      </w:pPr>
    </w:p>
    <w:p w:rsidR="00F24A9A" w:rsidRPr="00F24A9A" w:rsidRDefault="00F24A9A" w:rsidP="00F24A9A">
      <w:pPr>
        <w:widowControl w:val="0"/>
        <w:spacing w:after="120"/>
        <w:rPr>
          <w:rFonts w:asciiTheme="minorBidi" w:eastAsiaTheme="minorEastAsia" w:hAnsiTheme="minorBidi"/>
          <w:sz w:val="24"/>
          <w:szCs w:val="24"/>
        </w:rPr>
      </w:pPr>
      <w:proofErr w:type="gramStart"/>
      <w:r w:rsidRPr="00F24A9A">
        <w:rPr>
          <w:rFonts w:asciiTheme="minorBidi" w:eastAsiaTheme="minorEastAsia" w:hAnsiTheme="minorBidi"/>
          <w:sz w:val="24"/>
          <w:szCs w:val="24"/>
        </w:rPr>
        <w:t>Figure 2.</w:t>
      </w:r>
      <w:proofErr w:type="gramEnd"/>
      <w:r w:rsidRPr="00F24A9A">
        <w:rPr>
          <w:rFonts w:asciiTheme="minorBidi" w:eastAsiaTheme="minorEastAsia" w:hAnsiTheme="minorBidi"/>
          <w:sz w:val="24"/>
          <w:szCs w:val="24"/>
        </w:rPr>
        <w:t xml:space="preserve"> Total number of </w:t>
      </w:r>
      <w:r w:rsidRPr="00F24A9A">
        <w:rPr>
          <w:rFonts w:asciiTheme="minorBidi" w:eastAsiaTheme="minorEastAsia" w:hAnsiTheme="minorBidi"/>
          <w:noProof/>
          <w:sz w:val="24"/>
          <w:szCs w:val="24"/>
        </w:rPr>
        <w:t>infants</w:t>
      </w:r>
      <w:r w:rsidRPr="00F24A9A">
        <w:rPr>
          <w:rFonts w:asciiTheme="minorBidi" w:eastAsiaTheme="minorEastAsia" w:hAnsiTheme="minorBidi"/>
          <w:sz w:val="24"/>
          <w:szCs w:val="24"/>
        </w:rPr>
        <w:t xml:space="preserve"> died within the first 2 weeks versus those died after two weeks versus lived till discharge (infants) </w:t>
      </w:r>
    </w:p>
    <w:p w:rsidR="00F24A9A" w:rsidRPr="00F24A9A" w:rsidRDefault="00F24A9A" w:rsidP="00F24A9A">
      <w:pPr>
        <w:widowControl w:val="0"/>
        <w:spacing w:after="120"/>
        <w:rPr>
          <w:rFonts w:asciiTheme="minorBidi" w:eastAsiaTheme="minorEastAsia" w:hAnsiTheme="minorBidi"/>
          <w:noProof/>
          <w:sz w:val="24"/>
          <w:szCs w:val="24"/>
        </w:rPr>
      </w:pPr>
      <w:r w:rsidRPr="00F24A9A">
        <w:rPr>
          <w:rFonts w:asciiTheme="minorBidi" w:eastAsiaTheme="minorEastAsia" w:hAnsiTheme="minorBidi"/>
          <w:sz w:val="24"/>
          <w:szCs w:val="24"/>
        </w:rPr>
        <w:t xml:space="preserve"> </w:t>
      </w:r>
      <w:r w:rsidRPr="00F24A9A">
        <w:rPr>
          <w:rFonts w:asciiTheme="minorBidi" w:eastAsiaTheme="minorEastAsia" w:hAnsiTheme="minorBidi"/>
          <w:noProof/>
          <w:sz w:val="24"/>
          <w:szCs w:val="24"/>
        </w:rPr>
        <w:drawing>
          <wp:inline distT="0" distB="0" distL="0" distR="0" wp14:anchorId="07CDDEFA" wp14:editId="7FEFCB6C">
            <wp:extent cx="6742706" cy="2870421"/>
            <wp:effectExtent l="0" t="0" r="1270" b="635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F24A9A" w:rsidRPr="00F24A9A" w:rsidRDefault="00F24A9A" w:rsidP="00F24A9A">
      <w:pPr>
        <w:spacing w:after="0"/>
        <w:rPr>
          <w:rFonts w:asciiTheme="minorBidi" w:eastAsiaTheme="minorEastAsia" w:hAnsiTheme="minorBidi"/>
          <w:sz w:val="24"/>
          <w:szCs w:val="24"/>
        </w:rPr>
      </w:pPr>
    </w:p>
    <w:p w:rsidR="00F24A9A" w:rsidRPr="00F24A9A" w:rsidRDefault="00F24A9A" w:rsidP="00F24A9A">
      <w:pPr>
        <w:tabs>
          <w:tab w:val="left" w:pos="1503"/>
        </w:tabs>
        <w:rPr>
          <w:rFonts w:asciiTheme="minorBidi" w:eastAsiaTheme="minorEastAsia" w:hAnsiTheme="minorBidi"/>
          <w:sz w:val="24"/>
          <w:szCs w:val="24"/>
        </w:rPr>
      </w:pPr>
    </w:p>
    <w:p w:rsidR="00F24A9A" w:rsidRPr="00F24A9A" w:rsidRDefault="00F24A9A" w:rsidP="00F24A9A">
      <w:pPr>
        <w:tabs>
          <w:tab w:val="left" w:pos="1503"/>
        </w:tabs>
        <w:rPr>
          <w:rFonts w:asciiTheme="minorBidi" w:eastAsiaTheme="minorEastAsia" w:hAnsiTheme="minorBidi"/>
          <w:sz w:val="24"/>
          <w:szCs w:val="24"/>
        </w:rPr>
      </w:pPr>
    </w:p>
    <w:p w:rsidR="00F24A9A" w:rsidRPr="00F24A9A" w:rsidRDefault="00F24A9A" w:rsidP="00F24A9A">
      <w:pPr>
        <w:tabs>
          <w:tab w:val="left" w:pos="1503"/>
        </w:tabs>
        <w:rPr>
          <w:rFonts w:asciiTheme="minorBidi" w:eastAsiaTheme="minorEastAsia" w:hAnsiTheme="minorBidi"/>
          <w:sz w:val="24"/>
          <w:szCs w:val="24"/>
        </w:rPr>
      </w:pPr>
      <w:proofErr w:type="gramStart"/>
      <w:r w:rsidRPr="00F24A9A">
        <w:rPr>
          <w:rFonts w:asciiTheme="minorBidi" w:eastAsiaTheme="minorEastAsia" w:hAnsiTheme="minorBidi"/>
          <w:sz w:val="24"/>
          <w:szCs w:val="24"/>
        </w:rPr>
        <w:t>Figure 3.</w:t>
      </w:r>
      <w:proofErr w:type="gramEnd"/>
      <w:r w:rsidRPr="00F24A9A">
        <w:rPr>
          <w:rFonts w:asciiTheme="minorBidi" w:eastAsiaTheme="minorEastAsia" w:hAnsiTheme="minorBidi"/>
          <w:sz w:val="24"/>
          <w:szCs w:val="24"/>
        </w:rPr>
        <w:t xml:space="preserve"> Impact of applying resuscitation score on the 23 weeks gestation </w:t>
      </w:r>
      <w:r w:rsidRPr="00F24A9A">
        <w:rPr>
          <w:rFonts w:asciiTheme="minorBidi" w:eastAsiaTheme="minorEastAsia" w:hAnsiTheme="minorBidi"/>
          <w:noProof/>
          <w:sz w:val="24"/>
          <w:szCs w:val="24"/>
        </w:rPr>
        <w:t>infants</w:t>
      </w:r>
      <w:r w:rsidRPr="00F24A9A">
        <w:rPr>
          <w:rFonts w:asciiTheme="minorBidi" w:eastAsiaTheme="minorEastAsia" w:hAnsiTheme="minorBidi"/>
          <w:sz w:val="24"/>
          <w:szCs w:val="24"/>
        </w:rPr>
        <w:t xml:space="preserve">* </w:t>
      </w:r>
    </w:p>
    <w:p w:rsidR="00F24A9A" w:rsidRPr="00F24A9A" w:rsidRDefault="00F24A9A" w:rsidP="00F24A9A">
      <w:pPr>
        <w:rPr>
          <w:rFonts w:asciiTheme="minorBidi" w:eastAsiaTheme="minorEastAsia" w:hAnsiTheme="minorBidi"/>
          <w:sz w:val="24"/>
          <w:szCs w:val="24"/>
        </w:rPr>
      </w:pPr>
      <w:r w:rsidRPr="00F24A9A">
        <w:rPr>
          <w:rFonts w:asciiTheme="minorBidi" w:eastAsiaTheme="minorEastAsia" w:hAnsiTheme="minorBidi"/>
          <w:noProof/>
          <w:sz w:val="24"/>
          <w:szCs w:val="24"/>
        </w:rPr>
        <w:lastRenderedPageBreak/>
        <w:drawing>
          <wp:inline distT="0" distB="0" distL="0" distR="0" wp14:anchorId="2D5BEDB0" wp14:editId="3ABA51BA">
            <wp:extent cx="6295292" cy="2828611"/>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F24A9A" w:rsidRPr="00F24A9A" w:rsidRDefault="00F24A9A" w:rsidP="00F24A9A">
      <w:pPr>
        <w:rPr>
          <w:rFonts w:asciiTheme="minorBidi" w:eastAsiaTheme="minorEastAsia" w:hAnsiTheme="minorBidi"/>
          <w:sz w:val="24"/>
          <w:szCs w:val="24"/>
        </w:rPr>
      </w:pPr>
      <w:r w:rsidRPr="00F24A9A">
        <w:rPr>
          <w:rFonts w:asciiTheme="minorBidi" w:eastAsiaTheme="minorEastAsia" w:hAnsiTheme="minorBidi"/>
          <w:sz w:val="24"/>
          <w:szCs w:val="24"/>
        </w:rPr>
        <w:t xml:space="preserve">* Only 37/60 baby </w:t>
      </w:r>
      <w:r w:rsidRPr="00F24A9A">
        <w:rPr>
          <w:rFonts w:asciiTheme="minorBidi" w:eastAsiaTheme="minorEastAsia" w:hAnsiTheme="minorBidi"/>
          <w:noProof/>
          <w:sz w:val="24"/>
          <w:szCs w:val="24"/>
        </w:rPr>
        <w:t>was</w:t>
      </w:r>
      <w:r w:rsidRPr="00F24A9A">
        <w:rPr>
          <w:rFonts w:asciiTheme="minorBidi" w:eastAsiaTheme="minorEastAsia" w:hAnsiTheme="minorBidi"/>
          <w:sz w:val="24"/>
          <w:szCs w:val="24"/>
        </w:rPr>
        <w:t xml:space="preserve"> able to retrieve the full score characteristics.</w:t>
      </w:r>
    </w:p>
    <w:p w:rsidR="00F24A9A" w:rsidRPr="00F24A9A" w:rsidRDefault="00F24A9A" w:rsidP="00F24A9A">
      <w:pPr>
        <w:rPr>
          <w:rFonts w:asciiTheme="minorBidi" w:eastAsiaTheme="minorEastAsia" w:hAnsiTheme="minorBidi"/>
          <w:sz w:val="24"/>
          <w:szCs w:val="24"/>
        </w:rPr>
      </w:pPr>
    </w:p>
    <w:p w:rsidR="00F24A9A" w:rsidRPr="00F24A9A" w:rsidRDefault="00F24A9A" w:rsidP="00F24A9A">
      <w:pPr>
        <w:jc w:val="center"/>
        <w:rPr>
          <w:rFonts w:asciiTheme="minorBidi" w:hAnsiTheme="minorBidi"/>
          <w:b/>
          <w:bCs/>
          <w:sz w:val="24"/>
          <w:szCs w:val="24"/>
        </w:rPr>
      </w:pPr>
    </w:p>
    <w:p w:rsidR="00F24A9A" w:rsidRPr="00F24A9A" w:rsidRDefault="00F24A9A" w:rsidP="00F24A9A">
      <w:pPr>
        <w:jc w:val="center"/>
        <w:rPr>
          <w:rFonts w:asciiTheme="minorBidi" w:hAnsiTheme="minorBidi"/>
          <w:b/>
          <w:bCs/>
          <w:sz w:val="24"/>
          <w:szCs w:val="24"/>
        </w:rPr>
      </w:pPr>
    </w:p>
    <w:p w:rsidR="00F24A9A" w:rsidRPr="00F24A9A" w:rsidRDefault="00F24A9A" w:rsidP="00F24A9A">
      <w:pPr>
        <w:jc w:val="center"/>
        <w:rPr>
          <w:rFonts w:asciiTheme="minorBidi" w:hAnsiTheme="minorBidi"/>
          <w:b/>
          <w:bCs/>
          <w:sz w:val="24"/>
          <w:szCs w:val="24"/>
        </w:rPr>
      </w:pPr>
    </w:p>
    <w:p w:rsidR="00F24A9A" w:rsidRPr="00F24A9A" w:rsidRDefault="00F24A9A" w:rsidP="00F24A9A">
      <w:pPr>
        <w:jc w:val="center"/>
        <w:rPr>
          <w:rFonts w:asciiTheme="minorBidi" w:hAnsiTheme="minorBidi"/>
          <w:b/>
          <w:bCs/>
          <w:sz w:val="24"/>
          <w:szCs w:val="24"/>
        </w:rPr>
      </w:pPr>
      <w:proofErr w:type="gramStart"/>
      <w:r w:rsidRPr="00F24A9A">
        <w:rPr>
          <w:rFonts w:asciiTheme="minorBidi" w:hAnsiTheme="minorBidi"/>
          <w:b/>
          <w:bCs/>
          <w:sz w:val="24"/>
          <w:szCs w:val="24"/>
        </w:rPr>
        <w:t>Figure 4.</w:t>
      </w:r>
      <w:proofErr w:type="gramEnd"/>
      <w:r w:rsidRPr="00F24A9A">
        <w:rPr>
          <w:rFonts w:asciiTheme="minorBidi" w:hAnsiTheme="minorBidi"/>
          <w:b/>
          <w:bCs/>
          <w:sz w:val="24"/>
          <w:szCs w:val="24"/>
        </w:rPr>
        <w:t xml:space="preserve"> Death related risk factors in 60 preterm 23 weeks gestation age infants</w:t>
      </w:r>
    </w:p>
    <w:p w:rsidR="00F24A9A" w:rsidRDefault="00F24A9A" w:rsidP="00F24A9A">
      <w:pPr>
        <w:autoSpaceDE w:val="0"/>
        <w:autoSpaceDN w:val="0"/>
        <w:adjustRightInd w:val="0"/>
        <w:spacing w:after="0"/>
        <w:rPr>
          <w:rFonts w:asciiTheme="minorBidi" w:eastAsiaTheme="minorEastAsia" w:hAnsiTheme="minorBidi"/>
          <w:sz w:val="24"/>
          <w:szCs w:val="24"/>
        </w:rPr>
      </w:pPr>
    </w:p>
    <w:p w:rsidR="00F24A9A" w:rsidRPr="00F24A9A" w:rsidRDefault="00F24A9A" w:rsidP="00F24A9A">
      <w:pPr>
        <w:rPr>
          <w:rFonts w:asciiTheme="minorBidi" w:eastAsiaTheme="minorEastAsia" w:hAnsiTheme="minorBidi"/>
          <w:sz w:val="24"/>
          <w:szCs w:val="24"/>
        </w:rPr>
      </w:pPr>
    </w:p>
    <w:p w:rsidR="00F24A9A" w:rsidRPr="00F24A9A" w:rsidRDefault="00F24A9A" w:rsidP="00F24A9A">
      <w:pPr>
        <w:rPr>
          <w:rFonts w:asciiTheme="minorBidi" w:eastAsiaTheme="minorEastAsia" w:hAnsiTheme="minorBidi"/>
          <w:sz w:val="24"/>
          <w:szCs w:val="24"/>
        </w:rPr>
      </w:pPr>
    </w:p>
    <w:p w:rsidR="00F24A9A" w:rsidRPr="00F24A9A" w:rsidRDefault="00F24A9A" w:rsidP="00F24A9A">
      <w:pPr>
        <w:rPr>
          <w:rFonts w:asciiTheme="minorBidi" w:eastAsiaTheme="minorEastAsia" w:hAnsiTheme="minorBidi"/>
          <w:sz w:val="24"/>
          <w:szCs w:val="24"/>
        </w:rPr>
      </w:pPr>
    </w:p>
    <w:p w:rsidR="00F24A9A" w:rsidRPr="00F24A9A" w:rsidRDefault="00F24A9A" w:rsidP="00F24A9A">
      <w:pPr>
        <w:rPr>
          <w:rFonts w:asciiTheme="minorBidi" w:eastAsiaTheme="minorEastAsia" w:hAnsiTheme="minorBidi"/>
          <w:sz w:val="24"/>
          <w:szCs w:val="24"/>
        </w:rPr>
      </w:pPr>
    </w:p>
    <w:p w:rsidR="00F24A9A" w:rsidRPr="00F24A9A" w:rsidRDefault="00F24A9A" w:rsidP="00F24A9A">
      <w:pPr>
        <w:rPr>
          <w:rFonts w:asciiTheme="minorBidi" w:eastAsiaTheme="minorEastAsia" w:hAnsiTheme="minorBidi"/>
          <w:sz w:val="24"/>
          <w:szCs w:val="24"/>
        </w:rPr>
      </w:pPr>
    </w:p>
    <w:p w:rsidR="00F24A9A" w:rsidRPr="00F24A9A" w:rsidRDefault="00F24A9A" w:rsidP="00F24A9A">
      <w:pPr>
        <w:rPr>
          <w:rFonts w:asciiTheme="minorBidi" w:eastAsiaTheme="minorEastAsia" w:hAnsiTheme="minorBidi"/>
          <w:sz w:val="24"/>
          <w:szCs w:val="24"/>
        </w:rPr>
      </w:pPr>
    </w:p>
    <w:p w:rsidR="00F24A9A" w:rsidRPr="00F24A9A" w:rsidRDefault="00F24A9A" w:rsidP="00F24A9A">
      <w:pPr>
        <w:rPr>
          <w:rFonts w:asciiTheme="minorBidi" w:eastAsiaTheme="minorEastAsia" w:hAnsiTheme="minorBidi"/>
          <w:sz w:val="24"/>
          <w:szCs w:val="24"/>
        </w:rPr>
      </w:pPr>
    </w:p>
    <w:p w:rsidR="00F24A9A" w:rsidRPr="00F24A9A" w:rsidRDefault="00F24A9A" w:rsidP="00F24A9A">
      <w:pPr>
        <w:rPr>
          <w:rFonts w:asciiTheme="minorBidi" w:eastAsiaTheme="minorEastAsia" w:hAnsiTheme="minorBidi"/>
          <w:sz w:val="24"/>
          <w:szCs w:val="24"/>
        </w:rPr>
      </w:pPr>
    </w:p>
    <w:p w:rsidR="00F24A9A" w:rsidRDefault="00F24A9A" w:rsidP="00F24A9A">
      <w:pPr>
        <w:ind w:firstLine="720"/>
        <w:rPr>
          <w:rFonts w:asciiTheme="minorBidi" w:eastAsiaTheme="minorEastAsia" w:hAnsiTheme="minorBidi"/>
          <w:sz w:val="24"/>
          <w:szCs w:val="24"/>
        </w:rPr>
      </w:pPr>
    </w:p>
    <w:p w:rsidR="00F24A9A" w:rsidRDefault="00F24A9A" w:rsidP="00F24A9A">
      <w:pPr>
        <w:ind w:firstLine="720"/>
        <w:rPr>
          <w:rFonts w:asciiTheme="minorBidi" w:eastAsiaTheme="minorEastAsia" w:hAnsiTheme="minorBidi"/>
          <w:sz w:val="24"/>
          <w:szCs w:val="24"/>
        </w:rPr>
      </w:pPr>
    </w:p>
    <w:p w:rsidR="00F24A9A" w:rsidRPr="00F24A9A" w:rsidRDefault="00F24A9A" w:rsidP="00F24A9A">
      <w:pPr>
        <w:ind w:firstLine="720"/>
        <w:rPr>
          <w:rFonts w:asciiTheme="minorBidi" w:eastAsiaTheme="minorEastAsia" w:hAnsiTheme="minorBidi"/>
          <w:sz w:val="24"/>
          <w:szCs w:val="24"/>
        </w:rPr>
      </w:pPr>
      <w:r w:rsidRPr="00F24A9A">
        <w:rPr>
          <w:rFonts w:asciiTheme="minorBidi" w:eastAsiaTheme="minorEastAsia" w:hAnsiTheme="minorBidi"/>
          <w:sz w:val="24"/>
          <w:szCs w:val="24"/>
        </w:rPr>
        <w:t xml:space="preserve">PLOTS = probability of death *100 </w:t>
      </w:r>
      <w:proofErr w:type="gramStart"/>
      <w:r w:rsidRPr="00F24A9A">
        <w:rPr>
          <w:rFonts w:asciiTheme="minorBidi" w:eastAsiaTheme="minorEastAsia" w:hAnsiTheme="minorBidi"/>
          <w:sz w:val="24"/>
          <w:szCs w:val="24"/>
        </w:rPr>
        <w:t>( P</w:t>
      </w:r>
      <w:proofErr w:type="gramEnd"/>
      <w:r w:rsidRPr="00F24A9A">
        <w:rPr>
          <w:rFonts w:asciiTheme="minorBidi" w:eastAsiaTheme="minorEastAsia" w:hAnsiTheme="minorBidi"/>
          <w:sz w:val="24"/>
          <w:szCs w:val="24"/>
        </w:rPr>
        <w:t xml:space="preserve"> value =0.126)</w:t>
      </w:r>
    </w:p>
    <w:p w:rsidR="00F24A9A" w:rsidRPr="00F24A9A" w:rsidRDefault="00F24A9A" w:rsidP="00F24A9A">
      <w:pPr>
        <w:rPr>
          <w:rFonts w:asciiTheme="minorBidi" w:eastAsiaTheme="minorEastAsia" w:hAnsiTheme="minorBidi"/>
          <w:b/>
          <w:bCs/>
          <w:sz w:val="24"/>
          <w:szCs w:val="24"/>
        </w:rPr>
      </w:pPr>
      <w:r w:rsidRPr="00F24A9A">
        <w:rPr>
          <w:rFonts w:asciiTheme="minorBidi" w:eastAsiaTheme="minorEastAsia" w:hAnsiTheme="minorBidi"/>
          <w:b/>
          <w:bCs/>
          <w:noProof/>
          <w:sz w:val="24"/>
          <w:szCs w:val="24"/>
        </w:rPr>
        <w:drawing>
          <wp:inline distT="0" distB="0" distL="0" distR="0" wp14:anchorId="18DE2FC7" wp14:editId="1EDBABA7">
            <wp:extent cx="6663193" cy="5367131"/>
            <wp:effectExtent l="0" t="0" r="4445" b="508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F24A9A" w:rsidRPr="00F24A9A" w:rsidRDefault="00F24A9A" w:rsidP="00F24A9A">
      <w:pPr>
        <w:rPr>
          <w:rFonts w:asciiTheme="minorBidi" w:eastAsiaTheme="minorEastAsia" w:hAnsiTheme="minorBidi"/>
          <w:sz w:val="20"/>
          <w:szCs w:val="20"/>
        </w:rPr>
      </w:pPr>
      <w:r w:rsidRPr="00F24A9A">
        <w:rPr>
          <w:rFonts w:asciiTheme="minorBidi" w:eastAsiaTheme="minorEastAsia" w:hAnsiTheme="minorBidi"/>
          <w:sz w:val="20"/>
          <w:szCs w:val="20"/>
        </w:rPr>
        <w:t xml:space="preserve">*Respirator dependent &gt; 15 days on &gt; 50% FiO2. </w:t>
      </w:r>
    </w:p>
    <w:p w:rsidR="00F24A9A" w:rsidRPr="00F24A9A" w:rsidRDefault="00F24A9A" w:rsidP="00F24A9A">
      <w:pPr>
        <w:rPr>
          <w:rFonts w:asciiTheme="minorBidi" w:eastAsiaTheme="minorEastAsia" w:hAnsiTheme="minorBidi"/>
          <w:sz w:val="20"/>
          <w:szCs w:val="20"/>
        </w:rPr>
      </w:pPr>
      <w:r w:rsidRPr="00F24A9A">
        <w:rPr>
          <w:rFonts w:asciiTheme="minorBidi" w:eastAsiaTheme="minorEastAsia" w:hAnsiTheme="minorBidi"/>
          <w:sz w:val="20"/>
          <w:szCs w:val="20"/>
        </w:rPr>
        <w:t xml:space="preserve">* Significant Bruises </w:t>
      </w:r>
    </w:p>
    <w:p w:rsidR="00F24A9A" w:rsidRPr="00F24A9A" w:rsidRDefault="00F24A9A" w:rsidP="00F24A9A">
      <w:pPr>
        <w:rPr>
          <w:rFonts w:asciiTheme="minorBidi" w:eastAsiaTheme="minorEastAsia" w:hAnsiTheme="minorBidi"/>
          <w:b/>
          <w:bCs/>
          <w:sz w:val="24"/>
          <w:szCs w:val="24"/>
        </w:rPr>
      </w:pPr>
    </w:p>
    <w:p w:rsidR="00F24A9A" w:rsidRPr="00F24A9A" w:rsidRDefault="00F24A9A" w:rsidP="00F24A9A">
      <w:pPr>
        <w:rPr>
          <w:rFonts w:asciiTheme="minorBidi" w:eastAsiaTheme="minorEastAsia" w:hAnsiTheme="minorBidi"/>
          <w:b/>
          <w:bCs/>
          <w:sz w:val="24"/>
          <w:szCs w:val="24"/>
        </w:rPr>
      </w:pPr>
    </w:p>
    <w:p w:rsidR="00F24A9A" w:rsidRPr="00F24A9A" w:rsidRDefault="00F24A9A" w:rsidP="00F24A9A">
      <w:pPr>
        <w:rPr>
          <w:rFonts w:asciiTheme="minorBidi" w:eastAsiaTheme="minorEastAsia" w:hAnsiTheme="minorBidi"/>
          <w:b/>
          <w:bCs/>
          <w:sz w:val="24"/>
          <w:szCs w:val="24"/>
        </w:rPr>
      </w:pPr>
    </w:p>
    <w:p w:rsidR="00F24A9A" w:rsidRPr="00F24A9A" w:rsidRDefault="00F24A9A" w:rsidP="00F24A9A">
      <w:pPr>
        <w:rPr>
          <w:rFonts w:asciiTheme="minorBidi" w:eastAsiaTheme="minorEastAsia" w:hAnsiTheme="minorBidi"/>
          <w:b/>
          <w:bCs/>
          <w:sz w:val="24"/>
          <w:szCs w:val="24"/>
        </w:rPr>
      </w:pPr>
    </w:p>
    <w:p w:rsidR="00F24A9A" w:rsidRPr="00F24A9A" w:rsidRDefault="00F24A9A" w:rsidP="00F24A9A">
      <w:pPr>
        <w:rPr>
          <w:rFonts w:asciiTheme="minorBidi" w:eastAsiaTheme="minorEastAsia" w:hAnsiTheme="minorBidi"/>
          <w:b/>
          <w:bCs/>
          <w:sz w:val="24"/>
          <w:szCs w:val="24"/>
        </w:rPr>
      </w:pPr>
    </w:p>
    <w:p w:rsidR="00F24A9A" w:rsidRPr="00F24A9A" w:rsidRDefault="00F24A9A" w:rsidP="00F24A9A">
      <w:pPr>
        <w:autoSpaceDE w:val="0"/>
        <w:autoSpaceDN w:val="0"/>
        <w:adjustRightInd w:val="0"/>
        <w:spacing w:after="0"/>
        <w:rPr>
          <w:rFonts w:asciiTheme="minorBidi" w:eastAsiaTheme="minorEastAsia" w:hAnsiTheme="minorBidi"/>
          <w:noProof/>
          <w:sz w:val="24"/>
          <w:szCs w:val="24"/>
        </w:rPr>
      </w:pPr>
    </w:p>
    <w:p w:rsidR="00F24A9A" w:rsidRPr="00F24A9A" w:rsidRDefault="00F24A9A" w:rsidP="00F24A9A">
      <w:pPr>
        <w:autoSpaceDE w:val="0"/>
        <w:autoSpaceDN w:val="0"/>
        <w:adjustRightInd w:val="0"/>
        <w:spacing w:after="0"/>
        <w:rPr>
          <w:rFonts w:asciiTheme="minorBidi" w:eastAsiaTheme="minorEastAsia" w:hAnsiTheme="minorBidi"/>
          <w:noProof/>
          <w:sz w:val="24"/>
          <w:szCs w:val="24"/>
        </w:rPr>
      </w:pPr>
      <w:r w:rsidRPr="00F24A9A">
        <w:rPr>
          <w:rFonts w:ascii="Times New Roman" w:eastAsiaTheme="minorEastAsia" w:hAnsi="Times New Roman" w:cs="Times New Roman"/>
          <w:noProof/>
          <w:sz w:val="24"/>
          <w:szCs w:val="24"/>
        </w:rPr>
        <w:drawing>
          <wp:inline distT="0" distB="0" distL="0" distR="0" wp14:anchorId="6C54EEA5" wp14:editId="11542D00">
            <wp:extent cx="5943600" cy="3886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b="10132"/>
                    <a:stretch/>
                  </pic:blipFill>
                  <pic:spPr bwMode="auto">
                    <a:xfrm>
                      <a:off x="0" y="0"/>
                      <a:ext cx="5943600" cy="3886200"/>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heme="minorBidi" w:eastAsiaTheme="minorEastAsia" w:hAnsiTheme="minorBidi"/>
          <w:noProof/>
          <w:sz w:val="24"/>
          <w:szCs w:val="24"/>
        </w:rPr>
        <mc:AlternateContent>
          <mc:Choice Requires="wps">
            <w:drawing>
              <wp:anchor distT="0" distB="0" distL="114300" distR="114300" simplePos="0" relativeHeight="251659264" behindDoc="0" locked="0" layoutInCell="1" allowOverlap="1">
                <wp:simplePos x="0" y="0"/>
                <wp:positionH relativeFrom="column">
                  <wp:posOffset>7791450</wp:posOffset>
                </wp:positionH>
                <wp:positionV relativeFrom="paragraph">
                  <wp:posOffset>688975</wp:posOffset>
                </wp:positionV>
                <wp:extent cx="838200" cy="27559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8200" cy="2755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F24A9A" w:rsidRDefault="00F24A9A" w:rsidP="00F24A9A">
                            <w:pPr>
                              <w:pStyle w:val="NormalWeb"/>
                            </w:pPr>
                            <w:r>
                              <w:rPr>
                                <w:rFonts w:ascii="Arial" w:eastAsia="Calibri" w:hAnsi="Arial" w:cs="Arial"/>
                                <w:b/>
                                <w:bCs/>
                                <w:i/>
                                <w:iCs/>
                                <w:color w:val="000000" w:themeColor="dark1"/>
                                <w:kern w:val="24"/>
                                <w:sz w:val="20"/>
                                <w:szCs w:val="20"/>
                              </w:rPr>
                              <w:t>P = 0.162</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margin-left:613.5pt;margin-top:54.25pt;width:66pt;height:2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" filled="f" stroked="f" strokeweight=".5pt">
                <v:path arrowok="t"/>
                <v:textbox>
                  <w:txbxContent>
                    <w:p w:rsidR="00F24A9A" w:rsidRDefault="00F24A9A" w:rsidP="00F24A9A">
                      <w:pPr>
                        <w:pStyle w:val="NormalWeb"/>
                      </w:pPr>
                      <w:r>
                        <w:rPr>
                          <w:rFonts w:ascii="Arial" w:eastAsia="Calibri" w:hAnsi="Arial" w:cs="Arial"/>
                          <w:b/>
                          <w:bCs/>
                          <w:i/>
                          <w:iCs/>
                          <w:color w:val="000000" w:themeColor="dark1"/>
                          <w:kern w:val="24"/>
                          <w:sz w:val="20"/>
                          <w:szCs w:val="20"/>
                        </w:rPr>
                        <w:t>P = 0.162</w:t>
                      </w:r>
                    </w:p>
                  </w:txbxContent>
                </v:textbox>
              </v:shape>
            </w:pict>
          </mc:Fallback>
        </mc:AlternateContent>
      </w:r>
    </w:p>
    <w:p w:rsidR="00F24A9A" w:rsidRPr="00F24A9A" w:rsidRDefault="00F24A9A" w:rsidP="00F24A9A">
      <w:pPr>
        <w:jc w:val="center"/>
        <w:rPr>
          <w:rFonts w:asciiTheme="minorBidi" w:hAnsiTheme="minorBidi"/>
          <w:b/>
          <w:bCs/>
          <w:sz w:val="24"/>
          <w:szCs w:val="24"/>
        </w:rPr>
      </w:pPr>
    </w:p>
    <w:p w:rsidR="00F24A9A" w:rsidRPr="00F24A9A" w:rsidRDefault="00F24A9A" w:rsidP="00F24A9A">
      <w:pPr>
        <w:jc w:val="center"/>
        <w:rPr>
          <w:rFonts w:asciiTheme="minorBidi" w:hAnsiTheme="minorBidi"/>
          <w:b/>
          <w:bCs/>
          <w:sz w:val="24"/>
          <w:szCs w:val="24"/>
        </w:rPr>
      </w:pPr>
    </w:p>
    <w:p w:rsidR="00F24A9A" w:rsidRPr="00F24A9A" w:rsidRDefault="00F24A9A" w:rsidP="00F24A9A">
      <w:pPr>
        <w:jc w:val="center"/>
        <w:rPr>
          <w:rFonts w:asciiTheme="minorBidi" w:hAnsiTheme="minorBidi"/>
          <w:b/>
          <w:bCs/>
          <w:sz w:val="24"/>
          <w:szCs w:val="24"/>
        </w:rPr>
      </w:pPr>
    </w:p>
    <w:p w:rsidR="00F24A9A" w:rsidRPr="00F24A9A" w:rsidRDefault="00F24A9A" w:rsidP="00F24A9A">
      <w:pPr>
        <w:jc w:val="center"/>
        <w:rPr>
          <w:rFonts w:asciiTheme="minorBidi" w:hAnsiTheme="minorBidi"/>
          <w:b/>
          <w:bCs/>
          <w:sz w:val="24"/>
          <w:szCs w:val="24"/>
        </w:rPr>
      </w:pPr>
    </w:p>
    <w:p w:rsidR="00F24A9A" w:rsidRPr="00F24A9A" w:rsidRDefault="00F24A9A" w:rsidP="00F24A9A">
      <w:pPr>
        <w:jc w:val="center"/>
        <w:rPr>
          <w:rFonts w:asciiTheme="minorBidi" w:hAnsiTheme="minorBidi"/>
          <w:b/>
          <w:bCs/>
          <w:sz w:val="24"/>
          <w:szCs w:val="24"/>
        </w:rPr>
      </w:pPr>
    </w:p>
    <w:p w:rsidR="00F24A9A" w:rsidRPr="00F24A9A" w:rsidRDefault="00F24A9A" w:rsidP="00F24A9A">
      <w:pPr>
        <w:jc w:val="center"/>
        <w:rPr>
          <w:rFonts w:asciiTheme="minorBidi" w:hAnsiTheme="minorBidi"/>
          <w:b/>
          <w:bCs/>
          <w:sz w:val="24"/>
          <w:szCs w:val="24"/>
        </w:rPr>
      </w:pPr>
    </w:p>
    <w:p w:rsidR="00F24A9A" w:rsidRPr="00F24A9A" w:rsidRDefault="00F24A9A" w:rsidP="00F24A9A">
      <w:pPr>
        <w:jc w:val="center"/>
        <w:rPr>
          <w:rFonts w:asciiTheme="minorBidi" w:hAnsiTheme="minorBidi"/>
          <w:b/>
          <w:bCs/>
          <w:sz w:val="24"/>
          <w:szCs w:val="24"/>
        </w:rPr>
      </w:pPr>
    </w:p>
    <w:p w:rsidR="00F24A9A" w:rsidRPr="00F24A9A" w:rsidRDefault="00F24A9A" w:rsidP="00F24A9A">
      <w:pPr>
        <w:jc w:val="center"/>
        <w:rPr>
          <w:rFonts w:asciiTheme="minorBidi" w:hAnsiTheme="minorBidi"/>
          <w:b/>
          <w:bCs/>
          <w:sz w:val="24"/>
          <w:szCs w:val="24"/>
        </w:rPr>
      </w:pPr>
    </w:p>
    <w:p w:rsidR="00F24A9A" w:rsidRPr="00F24A9A" w:rsidRDefault="00F24A9A" w:rsidP="00F24A9A">
      <w:pPr>
        <w:jc w:val="center"/>
        <w:rPr>
          <w:rFonts w:asciiTheme="minorBidi" w:hAnsiTheme="minorBidi"/>
          <w:b/>
          <w:bCs/>
          <w:sz w:val="24"/>
          <w:szCs w:val="24"/>
        </w:rPr>
      </w:pPr>
    </w:p>
    <w:p w:rsidR="00F24A9A" w:rsidRPr="00F24A9A" w:rsidRDefault="00F24A9A" w:rsidP="00F24A9A">
      <w:pPr>
        <w:jc w:val="center"/>
        <w:rPr>
          <w:rFonts w:asciiTheme="minorBidi" w:hAnsiTheme="minorBidi"/>
          <w:b/>
          <w:bCs/>
          <w:sz w:val="24"/>
          <w:szCs w:val="24"/>
        </w:rPr>
      </w:pPr>
    </w:p>
    <w:p w:rsidR="00F24A9A" w:rsidRPr="00F24A9A" w:rsidRDefault="00F24A9A" w:rsidP="00F24A9A">
      <w:pPr>
        <w:jc w:val="center"/>
        <w:rPr>
          <w:rFonts w:asciiTheme="minorBidi" w:hAnsiTheme="minorBidi"/>
          <w:b/>
          <w:bCs/>
          <w:sz w:val="24"/>
          <w:szCs w:val="24"/>
        </w:rPr>
      </w:pPr>
    </w:p>
    <w:p w:rsidR="00F24A9A" w:rsidRPr="00F24A9A" w:rsidRDefault="00F24A9A" w:rsidP="00F24A9A">
      <w:pPr>
        <w:jc w:val="center"/>
        <w:rPr>
          <w:rFonts w:asciiTheme="minorBidi" w:hAnsiTheme="minorBidi"/>
          <w:b/>
          <w:bCs/>
          <w:sz w:val="24"/>
          <w:szCs w:val="24"/>
        </w:rPr>
      </w:pPr>
    </w:p>
    <w:p w:rsidR="00F24A9A" w:rsidRPr="00F24A9A" w:rsidRDefault="00F24A9A" w:rsidP="00F24A9A">
      <w:pPr>
        <w:jc w:val="center"/>
        <w:rPr>
          <w:rFonts w:asciiTheme="minorBidi" w:hAnsiTheme="minorBidi"/>
          <w:b/>
          <w:bCs/>
          <w:sz w:val="24"/>
          <w:szCs w:val="24"/>
        </w:rPr>
      </w:pPr>
    </w:p>
    <w:p w:rsidR="00F24A9A" w:rsidRPr="00F24A9A" w:rsidRDefault="00F24A9A" w:rsidP="00F24A9A">
      <w:pPr>
        <w:jc w:val="center"/>
        <w:rPr>
          <w:rFonts w:asciiTheme="minorBidi" w:hAnsiTheme="minorBidi"/>
          <w:b/>
          <w:bCs/>
          <w:sz w:val="24"/>
          <w:szCs w:val="24"/>
        </w:rPr>
      </w:pPr>
    </w:p>
    <w:p w:rsidR="00F24A9A" w:rsidRPr="00F24A9A" w:rsidRDefault="00F24A9A" w:rsidP="00F24A9A">
      <w:pPr>
        <w:jc w:val="center"/>
        <w:rPr>
          <w:rFonts w:asciiTheme="minorBidi" w:hAnsiTheme="minorBidi"/>
          <w:b/>
          <w:bCs/>
          <w:sz w:val="24"/>
          <w:szCs w:val="24"/>
        </w:rPr>
      </w:pPr>
    </w:p>
    <w:p w:rsidR="00F24A9A" w:rsidRPr="00F24A9A" w:rsidRDefault="00F24A9A" w:rsidP="00F24A9A">
      <w:pPr>
        <w:jc w:val="center"/>
        <w:rPr>
          <w:rFonts w:asciiTheme="minorBidi" w:hAnsiTheme="minorBidi"/>
          <w:b/>
          <w:bCs/>
          <w:sz w:val="24"/>
          <w:szCs w:val="24"/>
        </w:rPr>
      </w:pPr>
      <w:r>
        <w:rPr>
          <w:rFonts w:asciiTheme="minorBidi" w:hAnsiTheme="minorBidi"/>
          <w:noProof/>
          <w:sz w:val="24"/>
          <w:szCs w:val="24"/>
        </w:rPr>
        <mc:AlternateContent>
          <mc:Choice Requires="wps">
            <w:drawing>
              <wp:anchor distT="0" distB="0" distL="114300" distR="114300" simplePos="0" relativeHeight="251660288" behindDoc="0" locked="0" layoutInCell="1" allowOverlap="1">
                <wp:simplePos x="0" y="0"/>
                <wp:positionH relativeFrom="column">
                  <wp:posOffset>2952750</wp:posOffset>
                </wp:positionH>
                <wp:positionV relativeFrom="paragraph">
                  <wp:posOffset>2135505</wp:posOffset>
                </wp:positionV>
                <wp:extent cx="504825" cy="31432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04825" cy="314325"/>
                        </a:xfrm>
                        <a:prstGeom prst="rect">
                          <a:avLst/>
                        </a:prstGeom>
                      </wps:spPr>
                      <wps:txbx>
                        <w:txbxContent>
                          <w:p w:rsidR="00F24A9A" w:rsidRDefault="00F24A9A" w:rsidP="00F24A9A">
                            <w:pPr>
                              <w:pStyle w:val="NormalWeb"/>
                              <w:spacing w:after="0"/>
                            </w:pPr>
                          </w:p>
                        </w:txbxContent>
                      </wps:txbx>
                      <wps:bodyPr vertOverflow="clip" wrap="square" rtlCol="0"/>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left:0;text-align:left;margin-left:232.5pt;margin-top:168.15pt;width:39.75pt;height:24.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" filled="f" stroked="f">
                <v:path arrowok="t"/>
                <v:textbox>
                  <w:txbxContent>
                    <w:p w:rsidR="00F24A9A" w:rsidRDefault="00F24A9A" w:rsidP="00F24A9A">
                      <w:pPr>
                        <w:pStyle w:val="NormalWeb"/>
                        <w:spacing w:after="0"/>
                      </w:pPr>
                    </w:p>
                  </w:txbxContent>
                </v:textbox>
              </v:shape>
            </w:pict>
          </mc:Fallback>
        </mc:AlternateContent>
      </w:r>
      <w:proofErr w:type="gramStart"/>
      <w:r w:rsidRPr="00F24A9A">
        <w:rPr>
          <w:rFonts w:asciiTheme="minorBidi" w:hAnsiTheme="minorBidi"/>
          <w:b/>
          <w:bCs/>
          <w:sz w:val="24"/>
          <w:szCs w:val="24"/>
        </w:rPr>
        <w:t xml:space="preserve">Table </w:t>
      </w:r>
      <w:r w:rsidRPr="00F24A9A">
        <w:rPr>
          <w:rFonts w:asciiTheme="minorBidi" w:hAnsiTheme="minorBidi"/>
          <w:b/>
          <w:bCs/>
          <w:sz w:val="24"/>
          <w:szCs w:val="24"/>
        </w:rPr>
        <w:fldChar w:fldCharType="begin"/>
      </w:r>
      <w:r w:rsidRPr="00F24A9A">
        <w:rPr>
          <w:rFonts w:asciiTheme="minorBidi" w:hAnsiTheme="minorBidi"/>
          <w:b/>
          <w:bCs/>
          <w:sz w:val="24"/>
          <w:szCs w:val="24"/>
        </w:rPr>
        <w:instrText xml:space="preserve"> SEQ Table \* ARABIC </w:instrText>
      </w:r>
      <w:r w:rsidRPr="00F24A9A">
        <w:rPr>
          <w:rFonts w:asciiTheme="minorBidi" w:hAnsiTheme="minorBidi"/>
          <w:b/>
          <w:bCs/>
          <w:sz w:val="24"/>
          <w:szCs w:val="24"/>
        </w:rPr>
        <w:fldChar w:fldCharType="separate"/>
      </w:r>
      <w:r w:rsidRPr="00F24A9A">
        <w:rPr>
          <w:rFonts w:asciiTheme="minorBidi" w:hAnsiTheme="minorBidi"/>
          <w:b/>
          <w:bCs/>
          <w:noProof/>
          <w:sz w:val="24"/>
          <w:szCs w:val="24"/>
        </w:rPr>
        <w:t>1</w:t>
      </w:r>
      <w:r w:rsidRPr="00F24A9A">
        <w:rPr>
          <w:rFonts w:asciiTheme="minorBidi" w:hAnsiTheme="minorBidi"/>
          <w:b/>
          <w:bCs/>
          <w:sz w:val="24"/>
          <w:szCs w:val="24"/>
        </w:rPr>
        <w:fldChar w:fldCharType="end"/>
      </w:r>
      <w:r w:rsidRPr="00F24A9A">
        <w:rPr>
          <w:rFonts w:asciiTheme="minorBidi" w:hAnsiTheme="minorBidi"/>
          <w:b/>
          <w:bCs/>
          <w:sz w:val="24"/>
          <w:szCs w:val="24"/>
        </w:rPr>
        <w:t>.</w:t>
      </w:r>
      <w:proofErr w:type="gramEnd"/>
      <w:r w:rsidRPr="00F24A9A">
        <w:rPr>
          <w:rFonts w:asciiTheme="minorBidi" w:hAnsiTheme="minorBidi"/>
          <w:b/>
          <w:bCs/>
          <w:sz w:val="24"/>
          <w:szCs w:val="24"/>
        </w:rPr>
        <w:t xml:space="preserve"> </w:t>
      </w:r>
      <w:proofErr w:type="gramStart"/>
      <w:r w:rsidRPr="00F24A9A">
        <w:rPr>
          <w:rFonts w:asciiTheme="minorBidi" w:hAnsiTheme="minorBidi"/>
          <w:b/>
          <w:bCs/>
          <w:noProof/>
          <w:sz w:val="24"/>
          <w:szCs w:val="24"/>
        </w:rPr>
        <w:t>Odds</w:t>
      </w:r>
      <w:r w:rsidRPr="00F24A9A">
        <w:rPr>
          <w:rFonts w:asciiTheme="minorBidi" w:hAnsiTheme="minorBidi"/>
          <w:b/>
          <w:bCs/>
          <w:sz w:val="24"/>
          <w:szCs w:val="24"/>
        </w:rPr>
        <w:t xml:space="preserve"> Ratios for death at 2 weeks of 60 infants at 23 weeks Gestation.</w:t>
      </w:r>
      <w:proofErr w:type="gramEnd"/>
    </w:p>
    <w:tbl>
      <w:tblPr>
        <w:tblStyle w:val="MediumGrid3-Accent31"/>
        <w:tblW w:w="7393" w:type="dxa"/>
        <w:jc w:val="center"/>
        <w:tblInd w:w="-1752" w:type="dxa"/>
        <w:tblLayout w:type="fixed"/>
        <w:tblLook w:val="06A0" w:firstRow="1" w:lastRow="0" w:firstColumn="1" w:lastColumn="0" w:noHBand="1" w:noVBand="1"/>
      </w:tblPr>
      <w:tblGrid>
        <w:gridCol w:w="3793"/>
        <w:gridCol w:w="1350"/>
        <w:gridCol w:w="2250"/>
      </w:tblGrid>
      <w:tr w:rsidR="00F24A9A" w:rsidRPr="00F24A9A" w:rsidTr="00430597">
        <w:trPr>
          <w:cnfStyle w:val="100000000000" w:firstRow="1" w:lastRow="0" w:firstColumn="0" w:lastColumn="0" w:oddVBand="0" w:evenVBand="0" w:oddHBand="0" w:evenHBand="0" w:firstRowFirstColumn="0" w:firstRowLastColumn="0" w:lastRowFirstColumn="0" w:lastRowLastColumn="0"/>
          <w:trHeight w:val="324"/>
          <w:jc w:val="center"/>
        </w:trPr>
        <w:tc>
          <w:tcPr>
            <w:cnfStyle w:val="001000000000" w:firstRow="0" w:lastRow="0" w:firstColumn="1" w:lastColumn="0" w:oddVBand="0" w:evenVBand="0" w:oddHBand="0" w:evenHBand="0" w:firstRowFirstColumn="0" w:firstRowLastColumn="0" w:lastRowFirstColumn="0" w:lastRowLastColumn="0"/>
            <w:tcW w:w="5143" w:type="dxa"/>
            <w:gridSpan w:val="2"/>
            <w:tcBorders>
              <w:top w:val="single" w:sz="18" w:space="0" w:color="FFFFFF" w:themeColor="background1"/>
              <w:left w:val="single" w:sz="18" w:space="0" w:color="FFFFFF" w:themeColor="background1"/>
            </w:tcBorders>
            <w:shd w:val="clear" w:color="auto" w:fill="D9D9D9" w:themeFill="background1" w:themeFillShade="D9"/>
            <w:hideMark/>
          </w:tcPr>
          <w:p w:rsidR="00F24A9A" w:rsidRPr="00F24A9A" w:rsidRDefault="00F24A9A" w:rsidP="00F24A9A">
            <w:pPr>
              <w:rPr>
                <w:rFonts w:asciiTheme="minorBidi" w:hAnsiTheme="minorBidi"/>
                <w:sz w:val="20"/>
                <w:szCs w:val="20"/>
              </w:rPr>
            </w:pPr>
          </w:p>
        </w:tc>
        <w:tc>
          <w:tcPr>
            <w:tcW w:w="2250" w:type="dxa"/>
            <w:tcBorders>
              <w:top w:val="single" w:sz="18" w:space="0" w:color="FFFFFF" w:themeColor="background1"/>
              <w:right w:val="single" w:sz="18" w:space="0" w:color="FFFFFF" w:themeColor="background1"/>
            </w:tcBorders>
            <w:shd w:val="clear" w:color="auto" w:fill="D9D9D9" w:themeFill="background1" w:themeFillShade="D9"/>
          </w:tcPr>
          <w:p w:rsidR="00F24A9A" w:rsidRPr="00F24A9A" w:rsidRDefault="00F24A9A" w:rsidP="00F24A9A">
            <w:pPr>
              <w:cnfStyle w:val="100000000000" w:firstRow="1" w:lastRow="0" w:firstColumn="0" w:lastColumn="0" w:oddVBand="0" w:evenVBand="0" w:oddHBand="0" w:evenHBand="0" w:firstRowFirstColumn="0" w:firstRowLastColumn="0" w:lastRowFirstColumn="0" w:lastRowLastColumn="0"/>
              <w:rPr>
                <w:rFonts w:asciiTheme="minorBidi" w:hAnsiTheme="minorBidi"/>
                <w:sz w:val="20"/>
                <w:szCs w:val="20"/>
              </w:rPr>
            </w:pPr>
            <w:r w:rsidRPr="00F24A9A">
              <w:rPr>
                <w:rFonts w:asciiTheme="minorBidi" w:hAnsiTheme="minorBidi"/>
                <w:sz w:val="20"/>
                <w:szCs w:val="20"/>
              </w:rPr>
              <w:t>OR</w:t>
            </w:r>
            <w:r w:rsidRPr="00F24A9A">
              <w:rPr>
                <w:rFonts w:asciiTheme="minorBidi" w:hAnsiTheme="minorBidi"/>
                <w:sz w:val="20"/>
                <w:szCs w:val="20"/>
              </w:rPr>
              <w:tab/>
              <w:t>95% C. I</w:t>
            </w:r>
          </w:p>
        </w:tc>
      </w:tr>
      <w:tr w:rsidR="00F24A9A" w:rsidRPr="00F24A9A" w:rsidTr="00430597">
        <w:trPr>
          <w:trHeight w:val="363"/>
          <w:jc w:val="center"/>
        </w:trPr>
        <w:tc>
          <w:tcPr>
            <w:cnfStyle w:val="001000000000" w:firstRow="0" w:lastRow="0" w:firstColumn="1" w:lastColumn="0" w:oddVBand="0" w:evenVBand="0" w:oddHBand="0" w:evenHBand="0" w:firstRowFirstColumn="0" w:firstRowLastColumn="0" w:lastRowFirstColumn="0" w:lastRowLastColumn="0"/>
            <w:tcW w:w="3793" w:type="dxa"/>
            <w:tcBorders>
              <w:left w:val="single" w:sz="18" w:space="0" w:color="FFFFFF" w:themeColor="background1"/>
            </w:tcBorders>
            <w:shd w:val="clear" w:color="auto" w:fill="F2F2F2" w:themeFill="background1" w:themeFillShade="F2"/>
            <w:hideMark/>
          </w:tcPr>
          <w:p w:rsidR="00F24A9A" w:rsidRPr="00F24A9A" w:rsidRDefault="00F24A9A" w:rsidP="00F24A9A">
            <w:pPr>
              <w:rPr>
                <w:rFonts w:asciiTheme="minorBidi" w:hAnsiTheme="minorBidi"/>
                <w:color w:val="000000" w:themeColor="text1"/>
                <w:sz w:val="20"/>
                <w:szCs w:val="20"/>
              </w:rPr>
            </w:pPr>
            <w:r w:rsidRPr="00F24A9A">
              <w:rPr>
                <w:rFonts w:asciiTheme="minorBidi" w:hAnsiTheme="minorBidi"/>
                <w:color w:val="000000" w:themeColor="text1"/>
                <w:sz w:val="20"/>
                <w:szCs w:val="20"/>
              </w:rPr>
              <w:t>Maternal infection</w:t>
            </w:r>
          </w:p>
        </w:tc>
        <w:tc>
          <w:tcPr>
            <w:tcW w:w="1350" w:type="dxa"/>
            <w:tcBorders>
              <w:top w:val="single" w:sz="6" w:space="0" w:color="FFFFFF" w:themeColor="background1"/>
              <w:bottom w:val="single" w:sz="6" w:space="0" w:color="FFFFFF" w:themeColor="background1"/>
            </w:tcBorders>
            <w:shd w:val="clear" w:color="auto" w:fill="F2F2F2" w:themeFill="background1" w:themeFillShade="F2"/>
            <w:noWrap/>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color w:val="000000" w:themeColor="text1"/>
                <w:sz w:val="20"/>
                <w:szCs w:val="20"/>
              </w:rPr>
            </w:pPr>
            <w:r w:rsidRPr="00F24A9A">
              <w:rPr>
                <w:rFonts w:asciiTheme="minorBidi" w:hAnsiTheme="minorBidi"/>
                <w:color w:val="000000" w:themeColor="text1"/>
                <w:sz w:val="20"/>
                <w:szCs w:val="20"/>
              </w:rPr>
              <w:t>No</w:t>
            </w:r>
          </w:p>
        </w:tc>
        <w:tc>
          <w:tcPr>
            <w:tcW w:w="2250" w:type="dxa"/>
            <w:tcBorders>
              <w:top w:val="single" w:sz="6" w:space="0" w:color="FFFFFF" w:themeColor="background1"/>
              <w:bottom w:val="single" w:sz="6" w:space="0" w:color="FFFFFF" w:themeColor="background1"/>
              <w:right w:val="single" w:sz="18" w:space="0" w:color="FFFFFF" w:themeColor="background1"/>
            </w:tcBorders>
            <w:shd w:val="clear" w:color="auto" w:fill="F2F2F2" w:themeFill="background1" w:themeFillShade="F2"/>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commentRangeStart w:id="0"/>
            <w:r w:rsidRPr="00F24A9A">
              <w:rPr>
                <w:rFonts w:asciiTheme="minorBidi" w:hAnsiTheme="minorBidi"/>
                <w:sz w:val="20"/>
                <w:szCs w:val="20"/>
              </w:rPr>
              <w:t>0.21  (0.05 -0.87)</w:t>
            </w:r>
            <w:commentRangeEnd w:id="0"/>
            <w:r w:rsidRPr="00F24A9A">
              <w:rPr>
                <w:rFonts w:asciiTheme="minorBidi" w:hAnsiTheme="minorBidi"/>
                <w:sz w:val="20"/>
                <w:szCs w:val="20"/>
              </w:rPr>
              <w:commentReference w:id="0"/>
            </w:r>
            <w:r w:rsidRPr="00F24A9A">
              <w:rPr>
                <w:rFonts w:asciiTheme="minorBidi" w:hAnsiTheme="minorBidi"/>
                <w:sz w:val="20"/>
                <w:szCs w:val="20"/>
                <w:vertAlign w:val="superscript"/>
              </w:rPr>
              <w:t>†</w:t>
            </w:r>
          </w:p>
        </w:tc>
      </w:tr>
      <w:tr w:rsidR="00F24A9A" w:rsidRPr="00F24A9A" w:rsidTr="00430597">
        <w:trPr>
          <w:trHeight w:val="336"/>
          <w:jc w:val="center"/>
        </w:trPr>
        <w:tc>
          <w:tcPr>
            <w:cnfStyle w:val="001000000000" w:firstRow="0" w:lastRow="0" w:firstColumn="1" w:lastColumn="0" w:oddVBand="0" w:evenVBand="0" w:oddHBand="0" w:evenHBand="0" w:firstRowFirstColumn="0" w:firstRowLastColumn="0" w:lastRowFirstColumn="0" w:lastRowLastColumn="0"/>
            <w:tcW w:w="3793" w:type="dxa"/>
            <w:tcBorders>
              <w:left w:val="single" w:sz="18" w:space="0" w:color="FFFFFF" w:themeColor="background1"/>
            </w:tcBorders>
            <w:shd w:val="clear" w:color="auto" w:fill="FFFFFF" w:themeFill="background1"/>
            <w:hideMark/>
          </w:tcPr>
          <w:p w:rsidR="00F24A9A" w:rsidRPr="00F24A9A" w:rsidRDefault="00F24A9A" w:rsidP="00F24A9A">
            <w:pPr>
              <w:rPr>
                <w:rFonts w:asciiTheme="minorBidi" w:hAnsiTheme="minorBidi"/>
                <w:color w:val="000000" w:themeColor="text1"/>
                <w:sz w:val="20"/>
                <w:szCs w:val="20"/>
              </w:rPr>
            </w:pPr>
            <w:r w:rsidRPr="00F24A9A">
              <w:rPr>
                <w:rFonts w:asciiTheme="minorBidi" w:hAnsiTheme="minorBidi"/>
                <w:color w:val="000000" w:themeColor="text1"/>
                <w:sz w:val="20"/>
                <w:szCs w:val="20"/>
              </w:rPr>
              <w:t>Maternal antibiotics</w:t>
            </w:r>
          </w:p>
        </w:tc>
        <w:tc>
          <w:tcPr>
            <w:tcW w:w="1350" w:type="dxa"/>
            <w:tcBorders>
              <w:top w:val="single" w:sz="6" w:space="0" w:color="FFFFFF" w:themeColor="background1"/>
              <w:bottom w:val="single" w:sz="6" w:space="0" w:color="FFFFFF" w:themeColor="background1"/>
            </w:tcBorders>
            <w:shd w:val="clear" w:color="auto" w:fill="FFFFFF" w:themeFill="background1"/>
            <w:noWrap/>
            <w:hideMark/>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color w:val="000000" w:themeColor="text1"/>
                <w:sz w:val="20"/>
                <w:szCs w:val="20"/>
              </w:rPr>
            </w:pPr>
            <w:r w:rsidRPr="00F24A9A">
              <w:rPr>
                <w:rFonts w:asciiTheme="minorBidi" w:hAnsiTheme="minorBidi"/>
                <w:color w:val="000000" w:themeColor="text1"/>
                <w:sz w:val="20"/>
                <w:szCs w:val="20"/>
              </w:rPr>
              <w:t>No</w:t>
            </w:r>
          </w:p>
        </w:tc>
        <w:tc>
          <w:tcPr>
            <w:tcW w:w="2250" w:type="dxa"/>
            <w:tcBorders>
              <w:top w:val="single" w:sz="6" w:space="0" w:color="FFFFFF" w:themeColor="background1"/>
              <w:bottom w:val="single" w:sz="6" w:space="0" w:color="FFFFFF" w:themeColor="background1"/>
              <w:right w:val="single" w:sz="18" w:space="0" w:color="FFFFFF" w:themeColor="background1"/>
            </w:tcBorders>
            <w:shd w:val="clear" w:color="auto" w:fill="FFFFFF" w:themeFill="background1"/>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F24A9A">
              <w:rPr>
                <w:rFonts w:asciiTheme="minorBidi" w:hAnsiTheme="minorBidi"/>
                <w:sz w:val="20"/>
                <w:szCs w:val="20"/>
              </w:rPr>
              <w:t>8.9    (1.56 - 51.18)</w:t>
            </w:r>
            <w:r w:rsidRPr="00F24A9A">
              <w:rPr>
                <w:rFonts w:asciiTheme="minorBidi" w:hAnsiTheme="minorBidi"/>
                <w:sz w:val="20"/>
                <w:szCs w:val="20"/>
                <w:vertAlign w:val="superscript"/>
              </w:rPr>
              <w:t>†</w:t>
            </w:r>
          </w:p>
        </w:tc>
      </w:tr>
      <w:tr w:rsidR="00F24A9A" w:rsidRPr="00F24A9A" w:rsidTr="00430597">
        <w:trPr>
          <w:trHeight w:val="20"/>
          <w:jc w:val="center"/>
        </w:trPr>
        <w:tc>
          <w:tcPr>
            <w:cnfStyle w:val="001000000000" w:firstRow="0" w:lastRow="0" w:firstColumn="1" w:lastColumn="0" w:oddVBand="0" w:evenVBand="0" w:oddHBand="0" w:evenHBand="0" w:firstRowFirstColumn="0" w:firstRowLastColumn="0" w:lastRowFirstColumn="0" w:lastRowLastColumn="0"/>
            <w:tcW w:w="3793" w:type="dxa"/>
            <w:vMerge w:val="restart"/>
            <w:tcBorders>
              <w:left w:val="single" w:sz="18" w:space="0" w:color="FFFFFF" w:themeColor="background1"/>
            </w:tcBorders>
            <w:shd w:val="clear" w:color="auto" w:fill="F2F2F2" w:themeFill="background1" w:themeFillShade="F2"/>
            <w:hideMark/>
          </w:tcPr>
          <w:p w:rsidR="00F24A9A" w:rsidRPr="00F24A9A" w:rsidRDefault="00F24A9A" w:rsidP="00F24A9A">
            <w:pPr>
              <w:rPr>
                <w:rFonts w:asciiTheme="minorBidi" w:hAnsiTheme="minorBidi"/>
                <w:color w:val="000000" w:themeColor="text1"/>
                <w:sz w:val="20"/>
                <w:szCs w:val="20"/>
              </w:rPr>
            </w:pPr>
            <w:r w:rsidRPr="00F24A9A">
              <w:rPr>
                <w:rFonts w:asciiTheme="minorBidi" w:hAnsiTheme="minorBidi"/>
                <w:color w:val="000000" w:themeColor="text1"/>
                <w:sz w:val="20"/>
                <w:szCs w:val="20"/>
              </w:rPr>
              <w:t>Antenatal steroids</w:t>
            </w:r>
          </w:p>
        </w:tc>
        <w:tc>
          <w:tcPr>
            <w:tcW w:w="1350" w:type="dxa"/>
            <w:tcBorders>
              <w:top w:val="single" w:sz="6" w:space="0" w:color="FFFFFF" w:themeColor="background1"/>
              <w:bottom w:val="single" w:sz="6" w:space="0" w:color="FFFFFF" w:themeColor="background1"/>
            </w:tcBorders>
            <w:shd w:val="clear" w:color="auto" w:fill="F2F2F2" w:themeFill="background1" w:themeFillShade="F2"/>
            <w:noWrap/>
            <w:hideMark/>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color w:val="000000" w:themeColor="text1"/>
                <w:sz w:val="20"/>
                <w:szCs w:val="20"/>
              </w:rPr>
            </w:pPr>
            <w:r w:rsidRPr="00F24A9A">
              <w:rPr>
                <w:rFonts w:asciiTheme="minorBidi" w:hAnsiTheme="minorBidi"/>
                <w:color w:val="000000" w:themeColor="text1"/>
                <w:sz w:val="20"/>
                <w:szCs w:val="20"/>
              </w:rPr>
              <w:t>None</w:t>
            </w:r>
          </w:p>
        </w:tc>
        <w:tc>
          <w:tcPr>
            <w:tcW w:w="2250" w:type="dxa"/>
            <w:tcBorders>
              <w:top w:val="single" w:sz="6" w:space="0" w:color="FFFFFF" w:themeColor="background1"/>
              <w:bottom w:val="single" w:sz="6" w:space="0" w:color="FFFFFF" w:themeColor="background1"/>
              <w:right w:val="single" w:sz="18" w:space="0" w:color="FFFFFF" w:themeColor="background1"/>
            </w:tcBorders>
            <w:shd w:val="clear" w:color="auto" w:fill="F2F2F2" w:themeFill="background1" w:themeFillShade="F2"/>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F24A9A">
              <w:rPr>
                <w:rFonts w:asciiTheme="minorBidi" w:hAnsiTheme="minorBidi"/>
                <w:sz w:val="20"/>
                <w:szCs w:val="20"/>
              </w:rPr>
              <w:t xml:space="preserve">13.3  (2.19 - 81.23) </w:t>
            </w:r>
            <w:r w:rsidRPr="00F24A9A">
              <w:rPr>
                <w:rFonts w:asciiTheme="minorBidi" w:hAnsiTheme="minorBidi"/>
                <w:sz w:val="20"/>
                <w:szCs w:val="20"/>
                <w:vertAlign w:val="superscript"/>
              </w:rPr>
              <w:t>†</w:t>
            </w:r>
          </w:p>
        </w:tc>
      </w:tr>
      <w:tr w:rsidR="00F24A9A" w:rsidRPr="00F24A9A" w:rsidTr="00430597">
        <w:trPr>
          <w:trHeight w:val="345"/>
          <w:jc w:val="center"/>
        </w:trPr>
        <w:tc>
          <w:tcPr>
            <w:cnfStyle w:val="001000000000" w:firstRow="0" w:lastRow="0" w:firstColumn="1" w:lastColumn="0" w:oddVBand="0" w:evenVBand="0" w:oddHBand="0" w:evenHBand="0" w:firstRowFirstColumn="0" w:firstRowLastColumn="0" w:lastRowFirstColumn="0" w:lastRowLastColumn="0"/>
            <w:tcW w:w="3793" w:type="dxa"/>
            <w:vMerge/>
            <w:tcBorders>
              <w:left w:val="single" w:sz="18" w:space="0" w:color="FFFFFF" w:themeColor="background1"/>
            </w:tcBorders>
            <w:shd w:val="clear" w:color="auto" w:fill="F2F2F2" w:themeFill="background1" w:themeFillShade="F2"/>
            <w:hideMark/>
          </w:tcPr>
          <w:p w:rsidR="00F24A9A" w:rsidRPr="00F24A9A" w:rsidRDefault="00F24A9A" w:rsidP="00F24A9A">
            <w:pPr>
              <w:rPr>
                <w:rFonts w:asciiTheme="minorBidi" w:hAnsiTheme="minorBidi"/>
                <w:color w:val="000000" w:themeColor="text1"/>
                <w:sz w:val="20"/>
                <w:szCs w:val="20"/>
              </w:rPr>
            </w:pPr>
          </w:p>
        </w:tc>
        <w:tc>
          <w:tcPr>
            <w:tcW w:w="1350" w:type="dxa"/>
            <w:tcBorders>
              <w:top w:val="single" w:sz="6" w:space="0" w:color="FFFFFF" w:themeColor="background1"/>
              <w:bottom w:val="single" w:sz="6" w:space="0" w:color="FFFFFF" w:themeColor="background1"/>
            </w:tcBorders>
            <w:shd w:val="clear" w:color="auto" w:fill="F2F2F2" w:themeFill="background1" w:themeFillShade="F2"/>
            <w:noWrap/>
            <w:hideMark/>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color w:val="000000" w:themeColor="text1"/>
                <w:sz w:val="20"/>
                <w:szCs w:val="20"/>
              </w:rPr>
            </w:pPr>
            <w:r w:rsidRPr="00F24A9A">
              <w:rPr>
                <w:rFonts w:asciiTheme="minorBidi" w:hAnsiTheme="minorBidi"/>
                <w:color w:val="000000" w:themeColor="text1"/>
                <w:sz w:val="20"/>
                <w:szCs w:val="20"/>
              </w:rPr>
              <w:t>Incomplete</w:t>
            </w:r>
          </w:p>
        </w:tc>
        <w:tc>
          <w:tcPr>
            <w:tcW w:w="2250" w:type="dxa"/>
            <w:tcBorders>
              <w:top w:val="single" w:sz="6" w:space="0" w:color="FFFFFF" w:themeColor="background1"/>
              <w:bottom w:val="single" w:sz="6" w:space="0" w:color="FFFFFF" w:themeColor="background1"/>
              <w:right w:val="single" w:sz="18" w:space="0" w:color="FFFFFF" w:themeColor="background1"/>
            </w:tcBorders>
            <w:shd w:val="clear" w:color="auto" w:fill="F2F2F2" w:themeFill="background1" w:themeFillShade="F2"/>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F24A9A">
              <w:rPr>
                <w:rFonts w:asciiTheme="minorBidi" w:hAnsiTheme="minorBidi"/>
                <w:sz w:val="20"/>
                <w:szCs w:val="20"/>
              </w:rPr>
              <w:t>2.7   (0.42 - 16.83)</w:t>
            </w:r>
          </w:p>
        </w:tc>
      </w:tr>
      <w:tr w:rsidR="00F24A9A" w:rsidRPr="00F24A9A" w:rsidTr="00430597">
        <w:trPr>
          <w:trHeight w:val="309"/>
          <w:jc w:val="center"/>
        </w:trPr>
        <w:tc>
          <w:tcPr>
            <w:cnfStyle w:val="001000000000" w:firstRow="0" w:lastRow="0" w:firstColumn="1" w:lastColumn="0" w:oddVBand="0" w:evenVBand="0" w:oddHBand="0" w:evenHBand="0" w:firstRowFirstColumn="0" w:firstRowLastColumn="0" w:lastRowFirstColumn="0" w:lastRowLastColumn="0"/>
            <w:tcW w:w="3793" w:type="dxa"/>
            <w:tcBorders>
              <w:left w:val="single" w:sz="18" w:space="0" w:color="FFFFFF" w:themeColor="background1"/>
            </w:tcBorders>
            <w:shd w:val="clear" w:color="auto" w:fill="FFFFFF" w:themeFill="background1"/>
            <w:hideMark/>
          </w:tcPr>
          <w:p w:rsidR="00F24A9A" w:rsidRPr="00F24A9A" w:rsidRDefault="00F24A9A" w:rsidP="00F24A9A">
            <w:pPr>
              <w:rPr>
                <w:rFonts w:asciiTheme="minorBidi" w:hAnsiTheme="minorBidi"/>
                <w:color w:val="000000" w:themeColor="text1"/>
                <w:sz w:val="20"/>
                <w:szCs w:val="20"/>
              </w:rPr>
            </w:pPr>
            <w:r w:rsidRPr="00F24A9A">
              <w:rPr>
                <w:rFonts w:asciiTheme="minorBidi" w:hAnsiTheme="minorBidi"/>
                <w:color w:val="000000" w:themeColor="text1"/>
                <w:sz w:val="20"/>
                <w:szCs w:val="20"/>
              </w:rPr>
              <w:t>Bruises</w:t>
            </w:r>
          </w:p>
        </w:tc>
        <w:tc>
          <w:tcPr>
            <w:tcW w:w="1350" w:type="dxa"/>
            <w:tcBorders>
              <w:top w:val="single" w:sz="6" w:space="0" w:color="FFFFFF" w:themeColor="background1"/>
              <w:bottom w:val="single" w:sz="6" w:space="0" w:color="FFFFFF" w:themeColor="background1"/>
            </w:tcBorders>
            <w:shd w:val="clear" w:color="auto" w:fill="FFFFFF" w:themeFill="background1"/>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color w:val="000000" w:themeColor="text1"/>
                <w:sz w:val="20"/>
                <w:szCs w:val="20"/>
              </w:rPr>
            </w:pPr>
            <w:r w:rsidRPr="00F24A9A">
              <w:rPr>
                <w:rFonts w:asciiTheme="minorBidi" w:hAnsiTheme="minorBidi"/>
                <w:color w:val="000000" w:themeColor="text1"/>
                <w:sz w:val="20"/>
                <w:szCs w:val="20"/>
              </w:rPr>
              <w:t>Yes</w:t>
            </w:r>
          </w:p>
        </w:tc>
        <w:tc>
          <w:tcPr>
            <w:tcW w:w="2250" w:type="dxa"/>
            <w:tcBorders>
              <w:top w:val="single" w:sz="6" w:space="0" w:color="FFFFFF" w:themeColor="background1"/>
              <w:bottom w:val="single" w:sz="6" w:space="0" w:color="FFFFFF" w:themeColor="background1"/>
              <w:right w:val="single" w:sz="18" w:space="0" w:color="FFFFFF" w:themeColor="background1"/>
            </w:tcBorders>
            <w:shd w:val="clear" w:color="auto" w:fill="FFFFFF" w:themeFill="background1"/>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F24A9A">
              <w:rPr>
                <w:rFonts w:asciiTheme="minorBidi" w:hAnsiTheme="minorBidi"/>
                <w:sz w:val="20"/>
                <w:szCs w:val="20"/>
              </w:rPr>
              <w:t xml:space="preserve">7.7   ( 1.66 - 35.69) </w:t>
            </w:r>
            <w:r w:rsidRPr="00F24A9A">
              <w:rPr>
                <w:rFonts w:asciiTheme="minorBidi" w:hAnsiTheme="minorBidi"/>
                <w:sz w:val="20"/>
                <w:szCs w:val="20"/>
                <w:vertAlign w:val="superscript"/>
              </w:rPr>
              <w:t>†</w:t>
            </w:r>
          </w:p>
        </w:tc>
      </w:tr>
      <w:tr w:rsidR="00F24A9A" w:rsidRPr="00F24A9A" w:rsidTr="00430597">
        <w:trPr>
          <w:trHeight w:val="345"/>
          <w:jc w:val="center"/>
        </w:trPr>
        <w:tc>
          <w:tcPr>
            <w:cnfStyle w:val="001000000000" w:firstRow="0" w:lastRow="0" w:firstColumn="1" w:lastColumn="0" w:oddVBand="0" w:evenVBand="0" w:oddHBand="0" w:evenHBand="0" w:firstRowFirstColumn="0" w:firstRowLastColumn="0" w:lastRowFirstColumn="0" w:lastRowLastColumn="0"/>
            <w:tcW w:w="3793" w:type="dxa"/>
            <w:tcBorders>
              <w:left w:val="single" w:sz="18" w:space="0" w:color="FFFFFF" w:themeColor="background1"/>
            </w:tcBorders>
            <w:shd w:val="clear" w:color="auto" w:fill="F2F2F2" w:themeFill="background1" w:themeFillShade="F2"/>
            <w:hideMark/>
          </w:tcPr>
          <w:p w:rsidR="00F24A9A" w:rsidRPr="00F24A9A" w:rsidRDefault="00F24A9A" w:rsidP="00F24A9A">
            <w:pPr>
              <w:rPr>
                <w:rFonts w:asciiTheme="minorBidi" w:hAnsiTheme="minorBidi"/>
                <w:color w:val="000000" w:themeColor="text1"/>
                <w:sz w:val="20"/>
                <w:szCs w:val="20"/>
              </w:rPr>
            </w:pPr>
            <w:r w:rsidRPr="00F24A9A">
              <w:rPr>
                <w:rFonts w:asciiTheme="minorBidi" w:hAnsiTheme="minorBidi"/>
                <w:color w:val="000000" w:themeColor="text1"/>
                <w:sz w:val="20"/>
                <w:szCs w:val="20"/>
              </w:rPr>
              <w:t>Gelatinous skin</w:t>
            </w:r>
          </w:p>
        </w:tc>
        <w:tc>
          <w:tcPr>
            <w:tcW w:w="1350" w:type="dxa"/>
            <w:tcBorders>
              <w:top w:val="single" w:sz="6" w:space="0" w:color="FFFFFF" w:themeColor="background1"/>
              <w:bottom w:val="single" w:sz="6" w:space="0" w:color="FFFFFF" w:themeColor="background1"/>
            </w:tcBorders>
            <w:shd w:val="clear" w:color="auto" w:fill="FFFFFF" w:themeFill="background1"/>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color w:val="000000" w:themeColor="text1"/>
                <w:sz w:val="20"/>
                <w:szCs w:val="20"/>
              </w:rPr>
            </w:pPr>
            <w:r w:rsidRPr="00F24A9A">
              <w:rPr>
                <w:rFonts w:asciiTheme="minorBidi" w:hAnsiTheme="minorBidi"/>
                <w:color w:val="000000" w:themeColor="text1"/>
                <w:sz w:val="20"/>
                <w:szCs w:val="20"/>
              </w:rPr>
              <w:t>Yes</w:t>
            </w:r>
          </w:p>
        </w:tc>
        <w:tc>
          <w:tcPr>
            <w:tcW w:w="2250" w:type="dxa"/>
            <w:tcBorders>
              <w:top w:val="single" w:sz="6" w:space="0" w:color="FFFFFF" w:themeColor="background1"/>
              <w:bottom w:val="single" w:sz="6" w:space="0" w:color="FFFFFF" w:themeColor="background1"/>
              <w:right w:val="single" w:sz="18" w:space="0" w:color="FFFFFF" w:themeColor="background1"/>
            </w:tcBorders>
            <w:shd w:val="clear" w:color="auto" w:fill="FFFFFF" w:themeFill="background1"/>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F24A9A">
              <w:rPr>
                <w:rFonts w:asciiTheme="minorBidi" w:hAnsiTheme="minorBidi"/>
                <w:sz w:val="20"/>
                <w:szCs w:val="20"/>
              </w:rPr>
              <w:t>2.2   (0.55-9.02)</w:t>
            </w:r>
          </w:p>
        </w:tc>
      </w:tr>
      <w:tr w:rsidR="00F24A9A" w:rsidRPr="00F24A9A" w:rsidTr="00430597">
        <w:trPr>
          <w:trHeight w:val="255"/>
          <w:jc w:val="center"/>
        </w:trPr>
        <w:tc>
          <w:tcPr>
            <w:cnfStyle w:val="001000000000" w:firstRow="0" w:lastRow="0" w:firstColumn="1" w:lastColumn="0" w:oddVBand="0" w:evenVBand="0" w:oddHBand="0" w:evenHBand="0" w:firstRowFirstColumn="0" w:firstRowLastColumn="0" w:lastRowFirstColumn="0" w:lastRowLastColumn="0"/>
            <w:tcW w:w="3793" w:type="dxa"/>
            <w:tcBorders>
              <w:left w:val="single" w:sz="18" w:space="0" w:color="FFFFFF" w:themeColor="background1"/>
            </w:tcBorders>
            <w:shd w:val="clear" w:color="auto" w:fill="FFFFFF" w:themeFill="background1"/>
            <w:hideMark/>
          </w:tcPr>
          <w:p w:rsidR="00F24A9A" w:rsidRPr="00F24A9A" w:rsidRDefault="00F24A9A" w:rsidP="00F24A9A">
            <w:pPr>
              <w:rPr>
                <w:rFonts w:asciiTheme="minorBidi" w:hAnsiTheme="minorBidi"/>
                <w:color w:val="000000" w:themeColor="text1"/>
                <w:sz w:val="20"/>
                <w:szCs w:val="20"/>
              </w:rPr>
            </w:pPr>
            <w:r w:rsidRPr="00F24A9A">
              <w:rPr>
                <w:rFonts w:asciiTheme="minorBidi" w:hAnsiTheme="minorBidi"/>
                <w:color w:val="000000" w:themeColor="text1"/>
                <w:sz w:val="20"/>
                <w:szCs w:val="20"/>
              </w:rPr>
              <w:t>Fused eyes</w:t>
            </w:r>
          </w:p>
        </w:tc>
        <w:tc>
          <w:tcPr>
            <w:tcW w:w="1350" w:type="dxa"/>
            <w:tcBorders>
              <w:top w:val="single" w:sz="6" w:space="0" w:color="FFFFFF" w:themeColor="background1"/>
              <w:bottom w:val="single" w:sz="6" w:space="0" w:color="FFFFFF" w:themeColor="background1"/>
            </w:tcBorders>
            <w:shd w:val="clear" w:color="auto" w:fill="FFFFFF" w:themeFill="background1"/>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color w:val="000000" w:themeColor="text1"/>
                <w:sz w:val="20"/>
                <w:szCs w:val="20"/>
              </w:rPr>
            </w:pPr>
            <w:r w:rsidRPr="00F24A9A">
              <w:rPr>
                <w:rFonts w:asciiTheme="minorBidi" w:hAnsiTheme="minorBidi"/>
                <w:color w:val="000000" w:themeColor="text1"/>
                <w:sz w:val="20"/>
                <w:szCs w:val="20"/>
              </w:rPr>
              <w:t>Yes</w:t>
            </w:r>
          </w:p>
        </w:tc>
        <w:tc>
          <w:tcPr>
            <w:tcW w:w="2250" w:type="dxa"/>
            <w:tcBorders>
              <w:top w:val="single" w:sz="6" w:space="0" w:color="FFFFFF" w:themeColor="background1"/>
              <w:bottom w:val="single" w:sz="6" w:space="0" w:color="FFFFFF" w:themeColor="background1"/>
              <w:right w:val="single" w:sz="18" w:space="0" w:color="FFFFFF" w:themeColor="background1"/>
            </w:tcBorders>
            <w:shd w:val="clear" w:color="auto" w:fill="FFFFFF" w:themeFill="background1"/>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F24A9A">
              <w:rPr>
                <w:rFonts w:asciiTheme="minorBidi" w:hAnsiTheme="minorBidi"/>
                <w:sz w:val="20"/>
                <w:szCs w:val="20"/>
              </w:rPr>
              <w:t>1.4   (0.38 - 5.44)</w:t>
            </w:r>
          </w:p>
        </w:tc>
      </w:tr>
      <w:tr w:rsidR="00F24A9A" w:rsidRPr="00F24A9A" w:rsidTr="00430597">
        <w:trPr>
          <w:trHeight w:val="309"/>
          <w:jc w:val="center"/>
        </w:trPr>
        <w:tc>
          <w:tcPr>
            <w:cnfStyle w:val="001000000000" w:firstRow="0" w:lastRow="0" w:firstColumn="1" w:lastColumn="0" w:oddVBand="0" w:evenVBand="0" w:oddHBand="0" w:evenHBand="0" w:firstRowFirstColumn="0" w:firstRowLastColumn="0" w:lastRowFirstColumn="0" w:lastRowLastColumn="0"/>
            <w:tcW w:w="3793" w:type="dxa"/>
            <w:tcBorders>
              <w:left w:val="single" w:sz="18" w:space="0" w:color="FFFFFF" w:themeColor="background1"/>
            </w:tcBorders>
            <w:shd w:val="clear" w:color="auto" w:fill="F2F2F2" w:themeFill="background1" w:themeFillShade="F2"/>
            <w:hideMark/>
          </w:tcPr>
          <w:p w:rsidR="00F24A9A" w:rsidRPr="00F24A9A" w:rsidRDefault="00F24A9A" w:rsidP="00F24A9A">
            <w:pPr>
              <w:rPr>
                <w:rFonts w:asciiTheme="minorBidi" w:hAnsiTheme="minorBidi"/>
                <w:color w:val="000000" w:themeColor="text1"/>
                <w:sz w:val="20"/>
                <w:szCs w:val="20"/>
              </w:rPr>
            </w:pPr>
            <w:r w:rsidRPr="00F24A9A">
              <w:rPr>
                <w:rFonts w:asciiTheme="minorBidi" w:hAnsiTheme="minorBidi"/>
                <w:color w:val="000000" w:themeColor="text1"/>
                <w:sz w:val="20"/>
                <w:szCs w:val="20"/>
              </w:rPr>
              <w:t>Birth weight</w:t>
            </w:r>
          </w:p>
        </w:tc>
        <w:tc>
          <w:tcPr>
            <w:tcW w:w="1350" w:type="dxa"/>
            <w:tcBorders>
              <w:top w:val="single" w:sz="6" w:space="0" w:color="FFFFFF" w:themeColor="background1"/>
              <w:bottom w:val="single" w:sz="6" w:space="0" w:color="FFFFFF" w:themeColor="background1"/>
            </w:tcBorders>
            <w:shd w:val="clear" w:color="auto" w:fill="F2F2F2" w:themeFill="background1" w:themeFillShade="F2"/>
            <w:hideMark/>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color w:val="000000" w:themeColor="text1"/>
                <w:sz w:val="20"/>
                <w:szCs w:val="20"/>
              </w:rPr>
            </w:pPr>
            <w:r w:rsidRPr="00F24A9A">
              <w:rPr>
                <w:rFonts w:asciiTheme="minorBidi" w:hAnsiTheme="minorBidi"/>
                <w:color w:val="000000" w:themeColor="text1"/>
                <w:sz w:val="20"/>
                <w:szCs w:val="20"/>
              </w:rPr>
              <w:t>≤750g</w:t>
            </w:r>
          </w:p>
        </w:tc>
        <w:tc>
          <w:tcPr>
            <w:tcW w:w="2250" w:type="dxa"/>
            <w:tcBorders>
              <w:top w:val="single" w:sz="6" w:space="0" w:color="FFFFFF" w:themeColor="background1"/>
              <w:bottom w:val="single" w:sz="6" w:space="0" w:color="FFFFFF" w:themeColor="background1"/>
              <w:right w:val="single" w:sz="18" w:space="0" w:color="FFFFFF" w:themeColor="background1"/>
            </w:tcBorders>
            <w:shd w:val="clear" w:color="auto" w:fill="F2F2F2" w:themeFill="background1" w:themeFillShade="F2"/>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F24A9A">
              <w:rPr>
                <w:rFonts w:asciiTheme="minorBidi" w:eastAsia="Times New Roman" w:hAnsiTheme="minorBidi"/>
                <w:sz w:val="20"/>
                <w:szCs w:val="20"/>
              </w:rPr>
              <w:t xml:space="preserve">1.9   (0.305-13.02) </w:t>
            </w:r>
            <w:r w:rsidRPr="00F24A9A">
              <w:rPr>
                <w:rFonts w:asciiTheme="minorBidi" w:hAnsiTheme="minorBidi"/>
                <w:sz w:val="20"/>
                <w:szCs w:val="20"/>
                <w:vertAlign w:val="superscript"/>
              </w:rPr>
              <w:t>†</w:t>
            </w:r>
          </w:p>
        </w:tc>
      </w:tr>
      <w:tr w:rsidR="00F24A9A" w:rsidRPr="00F24A9A" w:rsidTr="00430597">
        <w:trPr>
          <w:trHeight w:val="345"/>
          <w:jc w:val="center"/>
        </w:trPr>
        <w:tc>
          <w:tcPr>
            <w:cnfStyle w:val="001000000000" w:firstRow="0" w:lastRow="0" w:firstColumn="1" w:lastColumn="0" w:oddVBand="0" w:evenVBand="0" w:oddHBand="0" w:evenHBand="0" w:firstRowFirstColumn="0" w:firstRowLastColumn="0" w:lastRowFirstColumn="0" w:lastRowLastColumn="0"/>
            <w:tcW w:w="3793" w:type="dxa"/>
            <w:tcBorders>
              <w:left w:val="single" w:sz="18" w:space="0" w:color="FFFFFF" w:themeColor="background1"/>
            </w:tcBorders>
            <w:shd w:val="clear" w:color="auto" w:fill="FFFFFF" w:themeFill="background1"/>
            <w:hideMark/>
          </w:tcPr>
          <w:p w:rsidR="00F24A9A" w:rsidRPr="00F24A9A" w:rsidRDefault="00F24A9A" w:rsidP="00F24A9A">
            <w:pPr>
              <w:rPr>
                <w:rFonts w:asciiTheme="minorBidi" w:hAnsiTheme="minorBidi"/>
                <w:color w:val="000000" w:themeColor="text1"/>
                <w:sz w:val="20"/>
                <w:szCs w:val="20"/>
              </w:rPr>
            </w:pPr>
            <w:r w:rsidRPr="00F24A9A">
              <w:rPr>
                <w:rFonts w:asciiTheme="minorBidi" w:hAnsiTheme="minorBidi"/>
                <w:color w:val="000000" w:themeColor="text1"/>
                <w:sz w:val="20"/>
                <w:szCs w:val="20"/>
              </w:rPr>
              <w:t>Age at intubation</w:t>
            </w:r>
          </w:p>
        </w:tc>
        <w:tc>
          <w:tcPr>
            <w:tcW w:w="1350" w:type="dxa"/>
            <w:tcBorders>
              <w:top w:val="single" w:sz="6" w:space="0" w:color="FFFFFF" w:themeColor="background1"/>
              <w:bottom w:val="single" w:sz="6" w:space="0" w:color="FFFFFF" w:themeColor="background1"/>
            </w:tcBorders>
            <w:shd w:val="clear" w:color="auto" w:fill="FFFFFF" w:themeFill="background1"/>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color w:val="000000" w:themeColor="text1"/>
                <w:sz w:val="20"/>
                <w:szCs w:val="20"/>
              </w:rPr>
            </w:pPr>
            <w:r w:rsidRPr="00F24A9A">
              <w:rPr>
                <w:rFonts w:asciiTheme="minorBidi" w:hAnsiTheme="minorBidi"/>
                <w:color w:val="000000" w:themeColor="text1"/>
                <w:sz w:val="20"/>
                <w:szCs w:val="20"/>
              </w:rPr>
              <w:t>&gt;=5 mins</w:t>
            </w:r>
          </w:p>
        </w:tc>
        <w:tc>
          <w:tcPr>
            <w:tcW w:w="2250" w:type="dxa"/>
            <w:tcBorders>
              <w:top w:val="single" w:sz="6" w:space="0" w:color="FFFFFF" w:themeColor="background1"/>
              <w:bottom w:val="single" w:sz="6" w:space="0" w:color="FFFFFF" w:themeColor="background1"/>
              <w:right w:val="single" w:sz="18" w:space="0" w:color="FFFFFF" w:themeColor="background1"/>
            </w:tcBorders>
            <w:shd w:val="clear" w:color="auto" w:fill="FFFFFF" w:themeFill="background1"/>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F24A9A">
              <w:rPr>
                <w:rFonts w:asciiTheme="minorBidi" w:hAnsiTheme="minorBidi"/>
                <w:sz w:val="20"/>
                <w:szCs w:val="20"/>
              </w:rPr>
              <w:t>1.0   (0.20 - 4.96)</w:t>
            </w:r>
          </w:p>
        </w:tc>
      </w:tr>
      <w:tr w:rsidR="00F24A9A" w:rsidRPr="00F24A9A" w:rsidTr="00430597">
        <w:trPr>
          <w:trHeight w:val="345"/>
          <w:jc w:val="center"/>
        </w:trPr>
        <w:tc>
          <w:tcPr>
            <w:cnfStyle w:val="001000000000" w:firstRow="0" w:lastRow="0" w:firstColumn="1" w:lastColumn="0" w:oddVBand="0" w:evenVBand="0" w:oddHBand="0" w:evenHBand="0" w:firstRowFirstColumn="0" w:firstRowLastColumn="0" w:lastRowFirstColumn="0" w:lastRowLastColumn="0"/>
            <w:tcW w:w="3793" w:type="dxa"/>
            <w:tcBorders>
              <w:left w:val="single" w:sz="18" w:space="0" w:color="FFFFFF" w:themeColor="background1"/>
            </w:tcBorders>
            <w:shd w:val="clear" w:color="auto" w:fill="F2F2F2" w:themeFill="background1" w:themeFillShade="F2"/>
          </w:tcPr>
          <w:p w:rsidR="00F24A9A" w:rsidRPr="00F24A9A" w:rsidRDefault="00F24A9A" w:rsidP="00F24A9A">
            <w:pPr>
              <w:rPr>
                <w:rFonts w:asciiTheme="minorBidi" w:hAnsiTheme="minorBidi"/>
                <w:color w:val="000000" w:themeColor="text1"/>
                <w:sz w:val="20"/>
                <w:szCs w:val="20"/>
              </w:rPr>
            </w:pPr>
            <w:r w:rsidRPr="00F24A9A">
              <w:rPr>
                <w:rFonts w:asciiTheme="minorBidi" w:hAnsiTheme="minorBidi"/>
                <w:color w:val="000000" w:themeColor="text1"/>
                <w:sz w:val="20"/>
                <w:szCs w:val="20"/>
              </w:rPr>
              <w:t>IPPV &amp; Fio2 &gt; 50 % at 2 weeks of age</w:t>
            </w:r>
          </w:p>
        </w:tc>
        <w:tc>
          <w:tcPr>
            <w:tcW w:w="1350" w:type="dxa"/>
            <w:tcBorders>
              <w:top w:val="single" w:sz="6" w:space="0" w:color="FFFFFF" w:themeColor="background1"/>
              <w:bottom w:val="single" w:sz="6" w:space="0" w:color="FFFFFF" w:themeColor="background1"/>
            </w:tcBorders>
            <w:shd w:val="clear" w:color="auto" w:fill="F2F2F2" w:themeFill="background1" w:themeFillShade="F2"/>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color w:val="000000" w:themeColor="text1"/>
                <w:sz w:val="20"/>
                <w:szCs w:val="20"/>
              </w:rPr>
            </w:pPr>
            <w:r w:rsidRPr="00F24A9A">
              <w:rPr>
                <w:rFonts w:asciiTheme="minorBidi" w:hAnsiTheme="minorBidi"/>
                <w:color w:val="000000" w:themeColor="text1"/>
                <w:sz w:val="20"/>
                <w:szCs w:val="20"/>
              </w:rPr>
              <w:t>Yes</w:t>
            </w:r>
          </w:p>
        </w:tc>
        <w:tc>
          <w:tcPr>
            <w:tcW w:w="2250" w:type="dxa"/>
            <w:tcBorders>
              <w:top w:val="single" w:sz="6" w:space="0" w:color="FFFFFF" w:themeColor="background1"/>
              <w:bottom w:val="single" w:sz="6" w:space="0" w:color="FFFFFF" w:themeColor="background1"/>
              <w:right w:val="single" w:sz="18" w:space="0" w:color="FFFFFF" w:themeColor="background1"/>
            </w:tcBorders>
            <w:shd w:val="clear" w:color="auto" w:fill="F2F2F2" w:themeFill="background1" w:themeFillShade="F2"/>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F24A9A">
              <w:rPr>
                <w:rFonts w:asciiTheme="minorBidi" w:hAnsiTheme="minorBidi"/>
                <w:sz w:val="20"/>
                <w:szCs w:val="20"/>
              </w:rPr>
              <w:t xml:space="preserve">22.8 (3.55 - 145.8) </w:t>
            </w:r>
            <w:r w:rsidRPr="00F24A9A">
              <w:rPr>
                <w:rFonts w:asciiTheme="minorBidi" w:hAnsiTheme="minorBidi"/>
                <w:sz w:val="20"/>
                <w:szCs w:val="20"/>
                <w:vertAlign w:val="superscript"/>
              </w:rPr>
              <w:t>†</w:t>
            </w:r>
          </w:p>
        </w:tc>
      </w:tr>
      <w:tr w:rsidR="00F24A9A" w:rsidRPr="00F24A9A" w:rsidTr="00430597">
        <w:trPr>
          <w:trHeight w:val="345"/>
          <w:jc w:val="center"/>
        </w:trPr>
        <w:tc>
          <w:tcPr>
            <w:cnfStyle w:val="001000000000" w:firstRow="0" w:lastRow="0" w:firstColumn="1" w:lastColumn="0" w:oddVBand="0" w:evenVBand="0" w:oddHBand="0" w:evenHBand="0" w:firstRowFirstColumn="0" w:firstRowLastColumn="0" w:lastRowFirstColumn="0" w:lastRowLastColumn="0"/>
            <w:tcW w:w="3793" w:type="dxa"/>
            <w:tcBorders>
              <w:left w:val="single" w:sz="18" w:space="0" w:color="FFFFFF" w:themeColor="background1"/>
            </w:tcBorders>
            <w:shd w:val="clear" w:color="auto" w:fill="FFFFFF" w:themeFill="background1"/>
            <w:hideMark/>
          </w:tcPr>
          <w:p w:rsidR="00F24A9A" w:rsidRPr="00F24A9A" w:rsidRDefault="00F24A9A" w:rsidP="00F24A9A">
            <w:pPr>
              <w:rPr>
                <w:rFonts w:asciiTheme="minorBidi" w:hAnsiTheme="minorBidi"/>
                <w:color w:val="000000" w:themeColor="text1"/>
                <w:sz w:val="20"/>
                <w:szCs w:val="20"/>
              </w:rPr>
            </w:pPr>
            <w:r w:rsidRPr="00F24A9A">
              <w:rPr>
                <w:rFonts w:asciiTheme="minorBidi" w:hAnsiTheme="minorBidi"/>
                <w:color w:val="000000" w:themeColor="text1"/>
                <w:sz w:val="20"/>
                <w:szCs w:val="20"/>
              </w:rPr>
              <w:t>Surfactant doses</w:t>
            </w:r>
          </w:p>
        </w:tc>
        <w:tc>
          <w:tcPr>
            <w:tcW w:w="1350" w:type="dxa"/>
            <w:tcBorders>
              <w:top w:val="single" w:sz="6" w:space="0" w:color="FFFFFF" w:themeColor="background1"/>
              <w:bottom w:val="single" w:sz="6" w:space="0" w:color="FFFFFF" w:themeColor="background1"/>
            </w:tcBorders>
            <w:shd w:val="clear" w:color="auto" w:fill="FFFFFF" w:themeFill="background1"/>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color w:val="000000" w:themeColor="text1"/>
                <w:sz w:val="20"/>
                <w:szCs w:val="20"/>
              </w:rPr>
            </w:pPr>
            <w:r w:rsidRPr="00F24A9A">
              <w:rPr>
                <w:rFonts w:asciiTheme="minorBidi" w:hAnsiTheme="minorBidi"/>
                <w:color w:val="000000" w:themeColor="text1"/>
                <w:sz w:val="20"/>
                <w:szCs w:val="20"/>
              </w:rPr>
              <w:t>≥ 2 doses</w:t>
            </w:r>
          </w:p>
        </w:tc>
        <w:tc>
          <w:tcPr>
            <w:tcW w:w="2250" w:type="dxa"/>
            <w:tcBorders>
              <w:top w:val="single" w:sz="6" w:space="0" w:color="FFFFFF" w:themeColor="background1"/>
              <w:bottom w:val="single" w:sz="6" w:space="0" w:color="FFFFFF" w:themeColor="background1"/>
              <w:right w:val="single" w:sz="18" w:space="0" w:color="FFFFFF" w:themeColor="background1"/>
            </w:tcBorders>
            <w:shd w:val="clear" w:color="auto" w:fill="FFFFFF" w:themeFill="background1"/>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F24A9A">
              <w:rPr>
                <w:rFonts w:asciiTheme="minorBidi" w:hAnsiTheme="minorBidi"/>
                <w:sz w:val="20"/>
                <w:szCs w:val="20"/>
              </w:rPr>
              <w:t>1.15 (0.24-5.39)</w:t>
            </w:r>
          </w:p>
        </w:tc>
      </w:tr>
      <w:tr w:rsidR="00F24A9A" w:rsidRPr="00F24A9A" w:rsidTr="00430597">
        <w:trPr>
          <w:trHeight w:val="269"/>
          <w:jc w:val="center"/>
        </w:trPr>
        <w:tc>
          <w:tcPr>
            <w:cnfStyle w:val="001000000000" w:firstRow="0" w:lastRow="0" w:firstColumn="1" w:lastColumn="0" w:oddVBand="0" w:evenVBand="0" w:oddHBand="0" w:evenHBand="0" w:firstRowFirstColumn="0" w:firstRowLastColumn="0" w:lastRowFirstColumn="0" w:lastRowLastColumn="0"/>
            <w:tcW w:w="3793" w:type="dxa"/>
            <w:tcBorders>
              <w:left w:val="single" w:sz="18" w:space="0" w:color="FFFFFF" w:themeColor="background1"/>
            </w:tcBorders>
            <w:shd w:val="clear" w:color="auto" w:fill="FFFFFF" w:themeFill="background1"/>
            <w:hideMark/>
          </w:tcPr>
          <w:p w:rsidR="00F24A9A" w:rsidRPr="00F24A9A" w:rsidRDefault="00F24A9A" w:rsidP="00F24A9A">
            <w:pPr>
              <w:rPr>
                <w:rFonts w:asciiTheme="minorBidi" w:hAnsiTheme="minorBidi"/>
                <w:color w:val="000000" w:themeColor="text1"/>
                <w:sz w:val="20"/>
                <w:szCs w:val="20"/>
              </w:rPr>
            </w:pPr>
            <w:r w:rsidRPr="00F24A9A">
              <w:rPr>
                <w:rFonts w:asciiTheme="minorBidi" w:hAnsiTheme="minorBidi"/>
                <w:color w:val="000000" w:themeColor="text1"/>
                <w:sz w:val="20"/>
                <w:szCs w:val="20"/>
              </w:rPr>
              <w:t>Blood transfusion</w:t>
            </w:r>
          </w:p>
        </w:tc>
        <w:tc>
          <w:tcPr>
            <w:tcW w:w="1350" w:type="dxa"/>
            <w:tcBorders>
              <w:top w:val="single" w:sz="6" w:space="0" w:color="FFFFFF" w:themeColor="background1"/>
              <w:bottom w:val="single" w:sz="6" w:space="0" w:color="FFFFFF" w:themeColor="background1"/>
            </w:tcBorders>
            <w:shd w:val="clear" w:color="auto" w:fill="FFFFFF" w:themeFill="background1"/>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color w:val="000000" w:themeColor="text1"/>
                <w:sz w:val="20"/>
                <w:szCs w:val="20"/>
              </w:rPr>
            </w:pPr>
            <w:r w:rsidRPr="00F24A9A">
              <w:rPr>
                <w:rFonts w:asciiTheme="minorBidi" w:hAnsiTheme="minorBidi"/>
                <w:color w:val="000000" w:themeColor="text1"/>
                <w:sz w:val="20"/>
                <w:szCs w:val="20"/>
              </w:rPr>
              <w:t>Yes</w:t>
            </w:r>
          </w:p>
        </w:tc>
        <w:tc>
          <w:tcPr>
            <w:tcW w:w="2250" w:type="dxa"/>
            <w:vMerge w:val="restart"/>
            <w:tcBorders>
              <w:top w:val="single" w:sz="6" w:space="0" w:color="FFFFFF" w:themeColor="background1"/>
              <w:bottom w:val="single" w:sz="6" w:space="0" w:color="FFFFFF" w:themeColor="background1"/>
              <w:right w:val="single" w:sz="18" w:space="0" w:color="FFFFFF" w:themeColor="background1"/>
            </w:tcBorders>
            <w:shd w:val="clear" w:color="auto" w:fill="FFFFFF" w:themeFill="background1"/>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F24A9A">
              <w:rPr>
                <w:rFonts w:asciiTheme="minorBidi" w:hAnsiTheme="minorBidi"/>
                <w:sz w:val="20"/>
                <w:szCs w:val="20"/>
              </w:rPr>
              <w:t xml:space="preserve">0.1  (0.02 - 0.49) </w:t>
            </w:r>
            <w:r w:rsidRPr="00F24A9A">
              <w:rPr>
                <w:rFonts w:asciiTheme="minorBidi" w:hAnsiTheme="minorBidi"/>
                <w:sz w:val="20"/>
                <w:szCs w:val="20"/>
                <w:vertAlign w:val="superscript"/>
              </w:rPr>
              <w:t>†</w:t>
            </w:r>
          </w:p>
        </w:tc>
      </w:tr>
      <w:tr w:rsidR="00F24A9A" w:rsidRPr="00F24A9A" w:rsidTr="00430597">
        <w:trPr>
          <w:trHeight w:val="20"/>
          <w:jc w:val="center"/>
        </w:trPr>
        <w:tc>
          <w:tcPr>
            <w:cnfStyle w:val="001000000000" w:firstRow="0" w:lastRow="0" w:firstColumn="1" w:lastColumn="0" w:oddVBand="0" w:evenVBand="0" w:oddHBand="0" w:evenHBand="0" w:firstRowFirstColumn="0" w:firstRowLastColumn="0" w:lastRowFirstColumn="0" w:lastRowLastColumn="0"/>
            <w:tcW w:w="3793" w:type="dxa"/>
            <w:tcBorders>
              <w:left w:val="single" w:sz="18" w:space="0" w:color="FFFFFF" w:themeColor="background1"/>
            </w:tcBorders>
            <w:shd w:val="clear" w:color="auto" w:fill="F2F2F2" w:themeFill="background1" w:themeFillShade="F2"/>
            <w:hideMark/>
          </w:tcPr>
          <w:p w:rsidR="00F24A9A" w:rsidRPr="00F24A9A" w:rsidRDefault="00F24A9A" w:rsidP="00F24A9A">
            <w:pPr>
              <w:rPr>
                <w:rFonts w:asciiTheme="minorBidi" w:hAnsiTheme="minorBidi"/>
                <w:color w:val="000000" w:themeColor="text1"/>
                <w:sz w:val="20"/>
                <w:szCs w:val="20"/>
              </w:rPr>
            </w:pPr>
          </w:p>
        </w:tc>
        <w:tc>
          <w:tcPr>
            <w:tcW w:w="1350" w:type="dxa"/>
            <w:tcBorders>
              <w:top w:val="single" w:sz="6" w:space="0" w:color="FFFFFF" w:themeColor="background1"/>
              <w:bottom w:val="single" w:sz="6" w:space="0" w:color="FFFFFF" w:themeColor="background1"/>
            </w:tcBorders>
            <w:shd w:val="clear" w:color="auto" w:fill="FFFFFF" w:themeFill="background1"/>
            <w:hideMark/>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color w:val="000000" w:themeColor="text1"/>
                <w:sz w:val="20"/>
                <w:szCs w:val="20"/>
              </w:rPr>
            </w:pPr>
          </w:p>
        </w:tc>
        <w:tc>
          <w:tcPr>
            <w:tcW w:w="2250" w:type="dxa"/>
            <w:vMerge/>
            <w:tcBorders>
              <w:top w:val="single" w:sz="6" w:space="0" w:color="FFFFFF" w:themeColor="background1"/>
              <w:bottom w:val="single" w:sz="6" w:space="0" w:color="FFFFFF" w:themeColor="background1"/>
              <w:right w:val="single" w:sz="18" w:space="0" w:color="FFFFFF" w:themeColor="background1"/>
            </w:tcBorders>
            <w:shd w:val="clear" w:color="auto" w:fill="FFFFFF" w:themeFill="background1"/>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p>
        </w:tc>
      </w:tr>
      <w:tr w:rsidR="00F24A9A" w:rsidRPr="00F24A9A" w:rsidTr="00430597">
        <w:trPr>
          <w:trHeight w:val="363"/>
          <w:jc w:val="center"/>
        </w:trPr>
        <w:tc>
          <w:tcPr>
            <w:cnfStyle w:val="001000000000" w:firstRow="0" w:lastRow="0" w:firstColumn="1" w:lastColumn="0" w:oddVBand="0" w:evenVBand="0" w:oddHBand="0" w:evenHBand="0" w:firstRowFirstColumn="0" w:firstRowLastColumn="0" w:lastRowFirstColumn="0" w:lastRowLastColumn="0"/>
            <w:tcW w:w="3793" w:type="dxa"/>
            <w:tcBorders>
              <w:left w:val="single" w:sz="18" w:space="0" w:color="FFFFFF" w:themeColor="background1"/>
            </w:tcBorders>
            <w:shd w:val="clear" w:color="auto" w:fill="F2F2F2" w:themeFill="background1" w:themeFillShade="F2"/>
            <w:hideMark/>
          </w:tcPr>
          <w:p w:rsidR="00F24A9A" w:rsidRPr="00F24A9A" w:rsidRDefault="00F24A9A" w:rsidP="00F24A9A">
            <w:pPr>
              <w:rPr>
                <w:rFonts w:asciiTheme="minorBidi" w:hAnsiTheme="minorBidi"/>
                <w:color w:val="000000" w:themeColor="text1"/>
                <w:sz w:val="20"/>
                <w:szCs w:val="20"/>
              </w:rPr>
            </w:pPr>
            <w:r w:rsidRPr="00F24A9A">
              <w:rPr>
                <w:rFonts w:asciiTheme="minorBidi" w:hAnsiTheme="minorBidi"/>
                <w:color w:val="000000" w:themeColor="text1"/>
                <w:sz w:val="20"/>
                <w:szCs w:val="20"/>
              </w:rPr>
              <w:t>Pulmonary  hemorrhage</w:t>
            </w:r>
          </w:p>
        </w:tc>
        <w:tc>
          <w:tcPr>
            <w:tcW w:w="1350" w:type="dxa"/>
            <w:tcBorders>
              <w:top w:val="single" w:sz="6" w:space="0" w:color="FFFFFF" w:themeColor="background1"/>
              <w:bottom w:val="single" w:sz="6" w:space="0" w:color="FFFFFF" w:themeColor="background1"/>
            </w:tcBorders>
            <w:shd w:val="clear" w:color="auto" w:fill="F2F2F2" w:themeFill="background1" w:themeFillShade="F2"/>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color w:val="000000" w:themeColor="text1"/>
                <w:sz w:val="20"/>
                <w:szCs w:val="20"/>
              </w:rPr>
            </w:pPr>
            <w:r w:rsidRPr="00F24A9A">
              <w:rPr>
                <w:rFonts w:asciiTheme="minorBidi" w:hAnsiTheme="minorBidi"/>
                <w:color w:val="000000" w:themeColor="text1"/>
                <w:sz w:val="20"/>
                <w:szCs w:val="20"/>
              </w:rPr>
              <w:t>Yes</w:t>
            </w:r>
          </w:p>
        </w:tc>
        <w:tc>
          <w:tcPr>
            <w:tcW w:w="2250" w:type="dxa"/>
            <w:tcBorders>
              <w:top w:val="single" w:sz="6" w:space="0" w:color="FFFFFF" w:themeColor="background1"/>
              <w:bottom w:val="single" w:sz="6" w:space="0" w:color="FFFFFF" w:themeColor="background1"/>
              <w:right w:val="single" w:sz="18" w:space="0" w:color="FFFFFF" w:themeColor="background1"/>
            </w:tcBorders>
            <w:shd w:val="clear" w:color="auto" w:fill="F2F2F2" w:themeFill="background1" w:themeFillShade="F2"/>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F24A9A">
              <w:rPr>
                <w:rFonts w:asciiTheme="minorBidi" w:hAnsiTheme="minorBidi"/>
                <w:sz w:val="20"/>
                <w:szCs w:val="20"/>
              </w:rPr>
              <w:t>5.0  (0.49 - 50.83)</w:t>
            </w:r>
          </w:p>
        </w:tc>
      </w:tr>
      <w:tr w:rsidR="00F24A9A" w:rsidRPr="00F24A9A" w:rsidTr="00430597">
        <w:trPr>
          <w:trHeight w:val="354"/>
          <w:jc w:val="center"/>
        </w:trPr>
        <w:tc>
          <w:tcPr>
            <w:cnfStyle w:val="001000000000" w:firstRow="0" w:lastRow="0" w:firstColumn="1" w:lastColumn="0" w:oddVBand="0" w:evenVBand="0" w:oddHBand="0" w:evenHBand="0" w:firstRowFirstColumn="0" w:firstRowLastColumn="0" w:lastRowFirstColumn="0" w:lastRowLastColumn="0"/>
            <w:tcW w:w="3793" w:type="dxa"/>
            <w:tcBorders>
              <w:left w:val="single" w:sz="18" w:space="0" w:color="FFFFFF" w:themeColor="background1"/>
            </w:tcBorders>
            <w:shd w:val="clear" w:color="auto" w:fill="FFFFFF" w:themeFill="background1"/>
            <w:hideMark/>
          </w:tcPr>
          <w:p w:rsidR="00F24A9A" w:rsidRPr="00F24A9A" w:rsidRDefault="00F24A9A" w:rsidP="00F24A9A">
            <w:pPr>
              <w:rPr>
                <w:rFonts w:asciiTheme="minorBidi" w:hAnsiTheme="minorBidi"/>
                <w:color w:val="000000" w:themeColor="text1"/>
                <w:sz w:val="20"/>
                <w:szCs w:val="20"/>
              </w:rPr>
            </w:pPr>
            <w:r w:rsidRPr="00F24A9A">
              <w:rPr>
                <w:rFonts w:asciiTheme="minorBidi" w:hAnsiTheme="minorBidi"/>
                <w:color w:val="000000" w:themeColor="text1"/>
                <w:sz w:val="20"/>
                <w:szCs w:val="20"/>
              </w:rPr>
              <w:t>IVH</w:t>
            </w:r>
            <w:r w:rsidRPr="00F24A9A">
              <w:rPr>
                <w:rFonts w:asciiTheme="minorBidi" w:hAnsiTheme="minorBidi"/>
                <w:sz w:val="20"/>
                <w:szCs w:val="20"/>
              </w:rPr>
              <w:commentReference w:id="1"/>
            </w:r>
            <w:r w:rsidRPr="00F24A9A">
              <w:rPr>
                <w:rFonts w:asciiTheme="minorBidi" w:hAnsiTheme="minorBidi"/>
                <w:color w:val="000000" w:themeColor="text1"/>
                <w:sz w:val="20"/>
                <w:szCs w:val="20"/>
              </w:rPr>
              <w:t xml:space="preserve"> III/IV</w:t>
            </w:r>
          </w:p>
        </w:tc>
        <w:tc>
          <w:tcPr>
            <w:tcW w:w="1350" w:type="dxa"/>
            <w:tcBorders>
              <w:top w:val="single" w:sz="6" w:space="0" w:color="FFFFFF" w:themeColor="background1"/>
              <w:bottom w:val="single" w:sz="6" w:space="0" w:color="FFFFFF" w:themeColor="background1"/>
            </w:tcBorders>
            <w:shd w:val="clear" w:color="auto" w:fill="FFFFFF" w:themeFill="background1"/>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color w:val="000000" w:themeColor="text1"/>
                <w:sz w:val="20"/>
                <w:szCs w:val="20"/>
              </w:rPr>
            </w:pPr>
            <w:r w:rsidRPr="00F24A9A">
              <w:rPr>
                <w:rFonts w:asciiTheme="minorBidi" w:hAnsiTheme="minorBidi"/>
                <w:color w:val="000000" w:themeColor="text1"/>
                <w:sz w:val="20"/>
                <w:szCs w:val="20"/>
              </w:rPr>
              <w:t>Yes</w:t>
            </w:r>
          </w:p>
        </w:tc>
        <w:tc>
          <w:tcPr>
            <w:tcW w:w="2250" w:type="dxa"/>
            <w:tcBorders>
              <w:top w:val="single" w:sz="6" w:space="0" w:color="FFFFFF" w:themeColor="background1"/>
              <w:bottom w:val="single" w:sz="6" w:space="0" w:color="FFFFFF" w:themeColor="background1"/>
              <w:right w:val="single" w:sz="18" w:space="0" w:color="FFFFFF" w:themeColor="background1"/>
            </w:tcBorders>
            <w:shd w:val="clear" w:color="auto" w:fill="FFFFFF" w:themeFill="background1"/>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F24A9A">
              <w:rPr>
                <w:rFonts w:asciiTheme="minorBidi" w:hAnsiTheme="minorBidi"/>
                <w:sz w:val="20"/>
                <w:szCs w:val="20"/>
              </w:rPr>
              <w:t>2.5  (0.46 - 13.52)</w:t>
            </w:r>
          </w:p>
        </w:tc>
      </w:tr>
      <w:tr w:rsidR="00F24A9A" w:rsidRPr="00F24A9A" w:rsidTr="00430597">
        <w:trPr>
          <w:trHeight w:val="20"/>
          <w:jc w:val="center"/>
        </w:trPr>
        <w:tc>
          <w:tcPr>
            <w:cnfStyle w:val="001000000000" w:firstRow="0" w:lastRow="0" w:firstColumn="1" w:lastColumn="0" w:oddVBand="0" w:evenVBand="0" w:oddHBand="0" w:evenHBand="0" w:firstRowFirstColumn="0" w:firstRowLastColumn="0" w:lastRowFirstColumn="0" w:lastRowLastColumn="0"/>
            <w:tcW w:w="3793" w:type="dxa"/>
            <w:vMerge w:val="restart"/>
            <w:tcBorders>
              <w:left w:val="single" w:sz="18" w:space="0" w:color="FFFFFF" w:themeColor="background1"/>
            </w:tcBorders>
            <w:shd w:val="clear" w:color="auto" w:fill="F2F2F2" w:themeFill="background1" w:themeFillShade="F2"/>
            <w:hideMark/>
          </w:tcPr>
          <w:p w:rsidR="00F24A9A" w:rsidRPr="00F24A9A" w:rsidRDefault="00F24A9A" w:rsidP="00F24A9A">
            <w:pPr>
              <w:rPr>
                <w:rFonts w:asciiTheme="minorBidi" w:hAnsiTheme="minorBidi"/>
                <w:color w:val="000000" w:themeColor="text1"/>
                <w:sz w:val="20"/>
                <w:szCs w:val="20"/>
              </w:rPr>
            </w:pPr>
            <w:r w:rsidRPr="00F24A9A">
              <w:rPr>
                <w:rFonts w:asciiTheme="minorBidi" w:hAnsiTheme="minorBidi"/>
                <w:color w:val="000000" w:themeColor="text1"/>
                <w:sz w:val="20"/>
                <w:szCs w:val="20"/>
              </w:rPr>
              <w:t>Mode of delivery</w:t>
            </w:r>
          </w:p>
        </w:tc>
        <w:tc>
          <w:tcPr>
            <w:tcW w:w="1350" w:type="dxa"/>
            <w:tcBorders>
              <w:top w:val="single" w:sz="6" w:space="0" w:color="FFFFFF" w:themeColor="background1"/>
              <w:bottom w:val="single" w:sz="6" w:space="0" w:color="FFFFFF" w:themeColor="background1"/>
            </w:tcBorders>
            <w:shd w:val="clear" w:color="auto" w:fill="F2F2F2" w:themeFill="background1" w:themeFillShade="F2"/>
            <w:noWrap/>
            <w:hideMark/>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color w:val="000000" w:themeColor="text1"/>
                <w:sz w:val="20"/>
                <w:szCs w:val="20"/>
              </w:rPr>
            </w:pPr>
            <w:r w:rsidRPr="00F24A9A">
              <w:rPr>
                <w:rFonts w:asciiTheme="minorBidi" w:hAnsiTheme="minorBidi"/>
                <w:color w:val="000000" w:themeColor="text1"/>
                <w:sz w:val="20"/>
                <w:szCs w:val="20"/>
              </w:rPr>
              <w:t>NVD</w:t>
            </w:r>
          </w:p>
        </w:tc>
        <w:tc>
          <w:tcPr>
            <w:tcW w:w="2250" w:type="dxa"/>
            <w:tcBorders>
              <w:top w:val="single" w:sz="6" w:space="0" w:color="FFFFFF" w:themeColor="background1"/>
              <w:bottom w:val="single" w:sz="6" w:space="0" w:color="FFFFFF" w:themeColor="background1"/>
              <w:right w:val="single" w:sz="18" w:space="0" w:color="FFFFFF" w:themeColor="background1"/>
            </w:tcBorders>
            <w:shd w:val="clear" w:color="auto" w:fill="F2F2F2" w:themeFill="background1" w:themeFillShade="F2"/>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p>
        </w:tc>
      </w:tr>
      <w:tr w:rsidR="00F24A9A" w:rsidRPr="00F24A9A" w:rsidTr="00430597">
        <w:trPr>
          <w:trHeight w:val="45"/>
          <w:jc w:val="center"/>
        </w:trPr>
        <w:tc>
          <w:tcPr>
            <w:cnfStyle w:val="001000000000" w:firstRow="0" w:lastRow="0" w:firstColumn="1" w:lastColumn="0" w:oddVBand="0" w:evenVBand="0" w:oddHBand="0" w:evenHBand="0" w:firstRowFirstColumn="0" w:firstRowLastColumn="0" w:lastRowFirstColumn="0" w:lastRowLastColumn="0"/>
            <w:tcW w:w="3793" w:type="dxa"/>
            <w:vMerge/>
            <w:tcBorders>
              <w:left w:val="single" w:sz="18" w:space="0" w:color="FFFFFF" w:themeColor="background1"/>
            </w:tcBorders>
            <w:shd w:val="clear" w:color="auto" w:fill="F2F2F2" w:themeFill="background1" w:themeFillShade="F2"/>
            <w:hideMark/>
          </w:tcPr>
          <w:p w:rsidR="00F24A9A" w:rsidRPr="00F24A9A" w:rsidRDefault="00F24A9A" w:rsidP="00F24A9A">
            <w:pPr>
              <w:rPr>
                <w:rFonts w:asciiTheme="minorBidi" w:hAnsiTheme="minorBidi"/>
                <w:color w:val="000000" w:themeColor="text1"/>
                <w:sz w:val="20"/>
                <w:szCs w:val="20"/>
              </w:rPr>
            </w:pPr>
          </w:p>
        </w:tc>
        <w:tc>
          <w:tcPr>
            <w:tcW w:w="1350" w:type="dxa"/>
            <w:tcBorders>
              <w:top w:val="single" w:sz="6" w:space="0" w:color="FFFFFF" w:themeColor="background1"/>
              <w:bottom w:val="single" w:sz="6" w:space="0" w:color="FFFFFF" w:themeColor="background1"/>
            </w:tcBorders>
            <w:shd w:val="clear" w:color="auto" w:fill="F2F2F2" w:themeFill="background1" w:themeFillShade="F2"/>
            <w:noWrap/>
            <w:hideMark/>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color w:val="000000" w:themeColor="text1"/>
                <w:sz w:val="20"/>
                <w:szCs w:val="20"/>
              </w:rPr>
            </w:pPr>
            <w:r w:rsidRPr="00F24A9A">
              <w:rPr>
                <w:rFonts w:asciiTheme="minorBidi" w:hAnsiTheme="minorBidi"/>
                <w:color w:val="000000" w:themeColor="text1"/>
                <w:sz w:val="20"/>
                <w:szCs w:val="20"/>
              </w:rPr>
              <w:t>CS</w:t>
            </w:r>
          </w:p>
        </w:tc>
        <w:tc>
          <w:tcPr>
            <w:tcW w:w="2250" w:type="dxa"/>
            <w:tcBorders>
              <w:top w:val="single" w:sz="6" w:space="0" w:color="FFFFFF" w:themeColor="background1"/>
              <w:bottom w:val="single" w:sz="6" w:space="0" w:color="FFFFFF" w:themeColor="background1"/>
              <w:right w:val="single" w:sz="18" w:space="0" w:color="FFFFFF" w:themeColor="background1"/>
            </w:tcBorders>
            <w:shd w:val="clear" w:color="auto" w:fill="F2F2F2" w:themeFill="background1" w:themeFillShade="F2"/>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F24A9A">
              <w:rPr>
                <w:rFonts w:asciiTheme="minorBidi" w:hAnsiTheme="minorBidi"/>
                <w:sz w:val="20"/>
                <w:szCs w:val="20"/>
              </w:rPr>
              <w:t>0.44 (0.04 - 5.38)</w:t>
            </w:r>
          </w:p>
        </w:tc>
      </w:tr>
      <w:tr w:rsidR="00F24A9A" w:rsidRPr="00F24A9A" w:rsidTr="00430597">
        <w:trPr>
          <w:trHeight w:val="318"/>
          <w:jc w:val="center"/>
        </w:trPr>
        <w:tc>
          <w:tcPr>
            <w:cnfStyle w:val="001000000000" w:firstRow="0" w:lastRow="0" w:firstColumn="1" w:lastColumn="0" w:oddVBand="0" w:evenVBand="0" w:oddHBand="0" w:evenHBand="0" w:firstRowFirstColumn="0" w:firstRowLastColumn="0" w:lastRowFirstColumn="0" w:lastRowLastColumn="0"/>
            <w:tcW w:w="3793" w:type="dxa"/>
            <w:tcBorders>
              <w:left w:val="single" w:sz="18" w:space="0" w:color="FFFFFF" w:themeColor="background1"/>
            </w:tcBorders>
            <w:shd w:val="clear" w:color="auto" w:fill="FFFFFF" w:themeFill="background1"/>
            <w:hideMark/>
          </w:tcPr>
          <w:p w:rsidR="00F24A9A" w:rsidRPr="00F24A9A" w:rsidRDefault="00F24A9A" w:rsidP="00F24A9A">
            <w:pPr>
              <w:rPr>
                <w:rFonts w:asciiTheme="minorBidi" w:hAnsiTheme="minorBidi"/>
                <w:color w:val="000000" w:themeColor="text1"/>
                <w:sz w:val="20"/>
                <w:szCs w:val="20"/>
              </w:rPr>
            </w:pPr>
            <w:r w:rsidRPr="00F24A9A">
              <w:rPr>
                <w:rFonts w:asciiTheme="minorBidi" w:hAnsiTheme="minorBidi"/>
                <w:color w:val="000000" w:themeColor="text1"/>
                <w:sz w:val="20"/>
                <w:szCs w:val="20"/>
              </w:rPr>
              <w:t>Lung collapse</w:t>
            </w:r>
          </w:p>
        </w:tc>
        <w:tc>
          <w:tcPr>
            <w:tcW w:w="1350" w:type="dxa"/>
            <w:tcBorders>
              <w:top w:val="single" w:sz="6" w:space="0" w:color="FFFFFF" w:themeColor="background1"/>
            </w:tcBorders>
            <w:shd w:val="clear" w:color="auto" w:fill="FFFFFF" w:themeFill="background1"/>
            <w:hideMark/>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color w:val="000000" w:themeColor="text1"/>
                <w:sz w:val="20"/>
                <w:szCs w:val="20"/>
              </w:rPr>
            </w:pPr>
            <w:r w:rsidRPr="00F24A9A">
              <w:rPr>
                <w:rFonts w:asciiTheme="minorBidi" w:hAnsiTheme="minorBidi"/>
                <w:color w:val="000000" w:themeColor="text1"/>
                <w:sz w:val="20"/>
                <w:szCs w:val="20"/>
              </w:rPr>
              <w:t>Yes</w:t>
            </w:r>
          </w:p>
        </w:tc>
        <w:tc>
          <w:tcPr>
            <w:tcW w:w="2250" w:type="dxa"/>
            <w:tcBorders>
              <w:top w:val="single" w:sz="6" w:space="0" w:color="FFFFFF" w:themeColor="background1"/>
              <w:right w:val="single" w:sz="18" w:space="0" w:color="FFFFFF" w:themeColor="background1"/>
            </w:tcBorders>
            <w:shd w:val="clear" w:color="auto" w:fill="FFFFFF" w:themeFill="background1"/>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F24A9A">
              <w:rPr>
                <w:rFonts w:asciiTheme="minorBidi" w:hAnsiTheme="minorBidi"/>
                <w:sz w:val="20"/>
                <w:szCs w:val="20"/>
              </w:rPr>
              <w:t>0.6  (0.09 - 0.32)</w:t>
            </w:r>
          </w:p>
        </w:tc>
      </w:tr>
      <w:tr w:rsidR="00F24A9A" w:rsidRPr="00F24A9A" w:rsidTr="00430597">
        <w:trPr>
          <w:trHeight w:val="309"/>
          <w:jc w:val="center"/>
        </w:trPr>
        <w:tc>
          <w:tcPr>
            <w:cnfStyle w:val="001000000000" w:firstRow="0" w:lastRow="0" w:firstColumn="1" w:lastColumn="0" w:oddVBand="0" w:evenVBand="0" w:oddHBand="0" w:evenHBand="0" w:firstRowFirstColumn="0" w:firstRowLastColumn="0" w:lastRowFirstColumn="0" w:lastRowLastColumn="0"/>
            <w:tcW w:w="3793" w:type="dxa"/>
            <w:tcBorders>
              <w:left w:val="single" w:sz="18" w:space="0" w:color="FFFFFF" w:themeColor="background1"/>
              <w:bottom w:val="single" w:sz="6" w:space="0" w:color="FFFFFF" w:themeColor="background1"/>
            </w:tcBorders>
            <w:shd w:val="clear" w:color="auto" w:fill="F2F2F2" w:themeFill="background1" w:themeFillShade="F2"/>
            <w:hideMark/>
          </w:tcPr>
          <w:p w:rsidR="00F24A9A" w:rsidRPr="00F24A9A" w:rsidRDefault="00F24A9A" w:rsidP="00F24A9A">
            <w:pPr>
              <w:rPr>
                <w:rFonts w:asciiTheme="minorBidi" w:hAnsiTheme="minorBidi"/>
                <w:color w:val="000000" w:themeColor="text1"/>
                <w:sz w:val="20"/>
                <w:szCs w:val="20"/>
              </w:rPr>
            </w:pPr>
            <w:r w:rsidRPr="00F24A9A">
              <w:rPr>
                <w:rFonts w:asciiTheme="minorBidi" w:hAnsiTheme="minorBidi"/>
                <w:color w:val="000000" w:themeColor="text1"/>
                <w:sz w:val="20"/>
                <w:szCs w:val="20"/>
              </w:rPr>
              <w:t>Pneumothorax</w:t>
            </w:r>
          </w:p>
        </w:tc>
        <w:tc>
          <w:tcPr>
            <w:tcW w:w="1350" w:type="dxa"/>
            <w:tcBorders>
              <w:top w:val="single" w:sz="6" w:space="0" w:color="FFFFFF" w:themeColor="background1"/>
              <w:bottom w:val="single" w:sz="6" w:space="0" w:color="FFFFFF" w:themeColor="background1"/>
            </w:tcBorders>
            <w:shd w:val="clear" w:color="auto" w:fill="F2F2F2" w:themeFill="background1" w:themeFillShade="F2"/>
            <w:hideMark/>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color w:val="000000" w:themeColor="text1"/>
                <w:sz w:val="20"/>
                <w:szCs w:val="20"/>
              </w:rPr>
            </w:pPr>
            <w:r w:rsidRPr="00F24A9A">
              <w:rPr>
                <w:rFonts w:asciiTheme="minorBidi" w:hAnsiTheme="minorBidi"/>
                <w:color w:val="000000" w:themeColor="text1"/>
                <w:sz w:val="20"/>
                <w:szCs w:val="20"/>
              </w:rPr>
              <w:t>Yes</w:t>
            </w:r>
          </w:p>
        </w:tc>
        <w:tc>
          <w:tcPr>
            <w:tcW w:w="2250" w:type="dxa"/>
            <w:tcBorders>
              <w:top w:val="single" w:sz="6" w:space="0" w:color="FFFFFF" w:themeColor="background1"/>
              <w:bottom w:val="single" w:sz="6" w:space="0" w:color="FFFFFF" w:themeColor="background1"/>
              <w:right w:val="single" w:sz="18" w:space="0" w:color="FFFFFF" w:themeColor="background1"/>
            </w:tcBorders>
            <w:shd w:val="clear" w:color="auto" w:fill="F2F2F2" w:themeFill="background1" w:themeFillShade="F2"/>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F24A9A">
              <w:rPr>
                <w:rFonts w:asciiTheme="minorBidi" w:hAnsiTheme="minorBidi"/>
                <w:sz w:val="20"/>
                <w:szCs w:val="20"/>
              </w:rPr>
              <w:t>1.1  (0.07 - 20.02)</w:t>
            </w:r>
          </w:p>
        </w:tc>
      </w:tr>
      <w:tr w:rsidR="00F24A9A" w:rsidRPr="00F24A9A" w:rsidTr="00430597">
        <w:trPr>
          <w:trHeight w:val="300"/>
          <w:jc w:val="center"/>
        </w:trPr>
        <w:tc>
          <w:tcPr>
            <w:cnfStyle w:val="001000000000" w:firstRow="0" w:lastRow="0" w:firstColumn="1" w:lastColumn="0" w:oddVBand="0" w:evenVBand="0" w:oddHBand="0" w:evenHBand="0" w:firstRowFirstColumn="0" w:firstRowLastColumn="0" w:lastRowFirstColumn="0" w:lastRowLastColumn="0"/>
            <w:tcW w:w="3793" w:type="dxa"/>
            <w:tcBorders>
              <w:top w:val="single" w:sz="6" w:space="0" w:color="FFFFFF" w:themeColor="background1"/>
              <w:left w:val="single" w:sz="18" w:space="0" w:color="FFFFFF" w:themeColor="background1"/>
              <w:bottom w:val="nil"/>
            </w:tcBorders>
            <w:shd w:val="clear" w:color="auto" w:fill="auto"/>
            <w:hideMark/>
          </w:tcPr>
          <w:p w:rsidR="00F24A9A" w:rsidRPr="00F24A9A" w:rsidRDefault="00F24A9A" w:rsidP="00F24A9A">
            <w:pPr>
              <w:rPr>
                <w:rFonts w:asciiTheme="minorBidi" w:hAnsiTheme="minorBidi"/>
                <w:color w:val="000000" w:themeColor="text1"/>
                <w:sz w:val="20"/>
                <w:szCs w:val="20"/>
              </w:rPr>
            </w:pPr>
            <w:r w:rsidRPr="00F24A9A">
              <w:rPr>
                <w:rFonts w:asciiTheme="minorBidi" w:hAnsiTheme="minorBidi"/>
                <w:color w:val="000000" w:themeColor="text1"/>
                <w:sz w:val="20"/>
                <w:szCs w:val="20"/>
              </w:rPr>
              <w:t>Pie</w:t>
            </w:r>
          </w:p>
        </w:tc>
        <w:tc>
          <w:tcPr>
            <w:tcW w:w="1350" w:type="dxa"/>
            <w:tcBorders>
              <w:top w:val="single" w:sz="6" w:space="0" w:color="FFFFFF" w:themeColor="background1"/>
              <w:bottom w:val="nil"/>
            </w:tcBorders>
            <w:shd w:val="clear" w:color="auto" w:fill="auto"/>
            <w:hideMark/>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color w:val="000000" w:themeColor="text1"/>
                <w:sz w:val="20"/>
                <w:szCs w:val="20"/>
              </w:rPr>
            </w:pPr>
            <w:r w:rsidRPr="00F24A9A">
              <w:rPr>
                <w:rFonts w:asciiTheme="minorBidi" w:hAnsiTheme="minorBidi"/>
                <w:color w:val="000000" w:themeColor="text1"/>
                <w:sz w:val="20"/>
                <w:szCs w:val="20"/>
              </w:rPr>
              <w:t>Yes</w:t>
            </w:r>
          </w:p>
        </w:tc>
        <w:tc>
          <w:tcPr>
            <w:tcW w:w="2250" w:type="dxa"/>
            <w:tcBorders>
              <w:top w:val="single" w:sz="6" w:space="0" w:color="FFFFFF" w:themeColor="background1"/>
              <w:bottom w:val="nil"/>
              <w:right w:val="single" w:sz="18" w:space="0" w:color="FFFFFF" w:themeColor="background1"/>
            </w:tcBorders>
            <w:shd w:val="clear" w:color="auto" w:fill="auto"/>
          </w:tcPr>
          <w:p w:rsidR="00F24A9A" w:rsidRPr="00F24A9A" w:rsidRDefault="00F24A9A" w:rsidP="00F24A9A">
            <w:pPr>
              <w:cnfStyle w:val="000000000000" w:firstRow="0" w:lastRow="0" w:firstColumn="0" w:lastColumn="0" w:oddVBand="0" w:evenVBand="0" w:oddHBand="0" w:evenHBand="0" w:firstRowFirstColumn="0" w:firstRowLastColumn="0" w:lastRowFirstColumn="0" w:lastRowLastColumn="0"/>
              <w:rPr>
                <w:rFonts w:asciiTheme="minorBidi" w:hAnsiTheme="minorBidi"/>
                <w:sz w:val="20"/>
                <w:szCs w:val="20"/>
              </w:rPr>
            </w:pPr>
            <w:r w:rsidRPr="00F24A9A">
              <w:rPr>
                <w:rFonts w:asciiTheme="minorBidi" w:hAnsiTheme="minorBidi"/>
                <w:sz w:val="20"/>
                <w:szCs w:val="20"/>
              </w:rPr>
              <w:t>0.8  (0.21 - 3.47)</w:t>
            </w:r>
          </w:p>
        </w:tc>
      </w:tr>
    </w:tbl>
    <w:p w:rsidR="00F24A9A" w:rsidRPr="00F24A9A" w:rsidRDefault="00F24A9A" w:rsidP="00F24A9A">
      <w:pPr>
        <w:rPr>
          <w:rFonts w:asciiTheme="minorBidi" w:hAnsiTheme="minorBidi"/>
          <w:sz w:val="24"/>
          <w:szCs w:val="24"/>
        </w:rPr>
      </w:pPr>
      <w:r w:rsidRPr="00F24A9A">
        <w:rPr>
          <w:rFonts w:asciiTheme="minorBidi" w:hAnsiTheme="minorBidi"/>
          <w:sz w:val="24"/>
          <w:szCs w:val="24"/>
        </w:rPr>
        <w:t>† Statistically significant at p&lt;0.05</w:t>
      </w:r>
    </w:p>
    <w:p w:rsidR="00F24A9A" w:rsidRPr="00F24A9A" w:rsidRDefault="00F24A9A" w:rsidP="00F24A9A">
      <w:pPr>
        <w:autoSpaceDE w:val="0"/>
        <w:autoSpaceDN w:val="0"/>
        <w:adjustRightInd w:val="0"/>
        <w:spacing w:after="0"/>
        <w:rPr>
          <w:rFonts w:asciiTheme="minorBidi" w:eastAsiaTheme="minorEastAsia" w:hAnsiTheme="minorBidi"/>
          <w:noProof/>
          <w:sz w:val="24"/>
          <w:szCs w:val="24"/>
        </w:rPr>
      </w:pPr>
    </w:p>
    <w:p w:rsidR="00F24A9A" w:rsidRPr="00F24A9A" w:rsidRDefault="00F24A9A" w:rsidP="00F24A9A">
      <w:pPr>
        <w:jc w:val="center"/>
        <w:rPr>
          <w:rFonts w:asciiTheme="minorBidi" w:eastAsiaTheme="minorEastAsia" w:hAnsiTheme="minorBidi"/>
          <w:sz w:val="24"/>
          <w:szCs w:val="24"/>
        </w:rPr>
      </w:pPr>
    </w:p>
    <w:p w:rsidR="00F24A9A" w:rsidRPr="00F24A9A" w:rsidRDefault="00F24A9A" w:rsidP="00F24A9A">
      <w:pPr>
        <w:jc w:val="center"/>
        <w:rPr>
          <w:rFonts w:asciiTheme="minorBidi" w:eastAsiaTheme="minorEastAsia" w:hAnsiTheme="minorBidi"/>
          <w:sz w:val="24"/>
          <w:szCs w:val="24"/>
        </w:rPr>
      </w:pPr>
    </w:p>
    <w:p w:rsidR="00F24A9A" w:rsidRPr="00F24A9A" w:rsidRDefault="00F24A9A" w:rsidP="00F24A9A">
      <w:pPr>
        <w:jc w:val="center"/>
        <w:rPr>
          <w:rFonts w:asciiTheme="minorBidi" w:eastAsiaTheme="minorEastAsia" w:hAnsiTheme="minorBidi"/>
          <w:sz w:val="24"/>
          <w:szCs w:val="24"/>
        </w:rPr>
      </w:pPr>
      <w:bookmarkStart w:id="2" w:name="_GoBack"/>
      <w:bookmarkEnd w:id="2"/>
    </w:p>
    <w:p w:rsidR="00F24A9A" w:rsidRPr="00F24A9A" w:rsidRDefault="00F24A9A" w:rsidP="00F24A9A">
      <w:pPr>
        <w:jc w:val="center"/>
        <w:rPr>
          <w:rFonts w:asciiTheme="minorBidi" w:eastAsiaTheme="minorEastAsia" w:hAnsiTheme="minorBidi"/>
          <w:sz w:val="24"/>
          <w:szCs w:val="24"/>
        </w:rPr>
      </w:pPr>
    </w:p>
    <w:p w:rsidR="00F24A9A" w:rsidRPr="00F24A9A" w:rsidRDefault="00F24A9A" w:rsidP="00F24A9A">
      <w:pPr>
        <w:jc w:val="center"/>
        <w:rPr>
          <w:rFonts w:asciiTheme="minorBidi" w:eastAsiaTheme="minorEastAsia" w:hAnsiTheme="minorBidi"/>
          <w:sz w:val="24"/>
          <w:szCs w:val="24"/>
        </w:rPr>
      </w:pPr>
    </w:p>
    <w:p w:rsidR="00532B2B" w:rsidRDefault="00532B2B"/>
    <w:sectPr w:rsidR="00532B2B" w:rsidSect="00F24A9A">
      <w:pgSz w:w="12240" w:h="15840"/>
      <w:pgMar w:top="1440" w:right="720" w:bottom="1440" w:left="117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Tawa Olayemi Olukade" w:date="2019-02-14T10:24:00Z" w:initials="TOO">
    <w:p w:rsidR="00F24A9A" w:rsidRDefault="00F24A9A" w:rsidP="00F24A9A">
      <w:pPr>
        <w:pStyle w:val="CommentText"/>
      </w:pPr>
      <w:r>
        <w:rPr>
          <w:rStyle w:val="CommentReference"/>
        </w:rPr>
        <w:annotationRef/>
      </w:r>
      <w:proofErr w:type="gramStart"/>
      <w:r>
        <w:t>his</w:t>
      </w:r>
      <w:proofErr w:type="gramEnd"/>
      <w:r>
        <w:t xml:space="preserve"> result indicates that maternal infection is protective by reducing the odds of death. Should this be the case??? I have explained that the result of this variable raises questions</w:t>
      </w:r>
    </w:p>
  </w:comment>
  <w:comment w:id="1" w:author="Tawa Olayemi Olukade" w:date="2019-02-14T10:24:00Z" w:initials="TOO">
    <w:p w:rsidR="00F24A9A" w:rsidRDefault="00F24A9A" w:rsidP="00F24A9A">
      <w:pPr>
        <w:pStyle w:val="CommentText"/>
      </w:pPr>
      <w:r>
        <w:rPr>
          <w:rStyle w:val="CommentReference"/>
        </w:rPr>
        <w:annotationRef/>
      </w:r>
      <w:r>
        <w:t xml:space="preserve"> Here it was not associated contrary to the statement in the abstract section</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A9A"/>
    <w:rsid w:val="00532B2B"/>
    <w:rsid w:val="00F24A9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24A9A"/>
    <w:rPr>
      <w:rFonts w:ascii="Times New Roman" w:hAnsi="Times New Roman" w:cs="Times New Roman"/>
      <w:sz w:val="24"/>
      <w:szCs w:val="24"/>
    </w:rPr>
  </w:style>
  <w:style w:type="table" w:customStyle="1" w:styleId="MediumGrid3-Accent31">
    <w:name w:val="Medium Grid 3 - Accent 31"/>
    <w:basedOn w:val="TableNormal"/>
    <w:next w:val="MediumGrid3-Accent3"/>
    <w:uiPriority w:val="69"/>
    <w:rsid w:val="00F24A9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character" w:styleId="CommentReference">
    <w:name w:val="annotation reference"/>
    <w:basedOn w:val="DefaultParagraphFont"/>
    <w:uiPriority w:val="99"/>
    <w:semiHidden/>
    <w:unhideWhenUsed/>
    <w:rsid w:val="00F24A9A"/>
    <w:rPr>
      <w:sz w:val="16"/>
      <w:szCs w:val="16"/>
    </w:rPr>
  </w:style>
  <w:style w:type="paragraph" w:styleId="CommentText">
    <w:name w:val="annotation text"/>
    <w:basedOn w:val="Normal"/>
    <w:link w:val="CommentTextChar"/>
    <w:uiPriority w:val="99"/>
    <w:semiHidden/>
    <w:unhideWhenUsed/>
    <w:rsid w:val="00F24A9A"/>
    <w:pPr>
      <w:spacing w:line="240" w:lineRule="auto"/>
    </w:pPr>
    <w:rPr>
      <w:sz w:val="20"/>
      <w:szCs w:val="20"/>
    </w:rPr>
  </w:style>
  <w:style w:type="character" w:customStyle="1" w:styleId="CommentTextChar">
    <w:name w:val="Comment Text Char"/>
    <w:basedOn w:val="DefaultParagraphFont"/>
    <w:link w:val="CommentText"/>
    <w:uiPriority w:val="99"/>
    <w:semiHidden/>
    <w:rsid w:val="00F24A9A"/>
    <w:rPr>
      <w:sz w:val="20"/>
      <w:szCs w:val="20"/>
    </w:rPr>
  </w:style>
  <w:style w:type="table" w:styleId="MediumGrid3-Accent3">
    <w:name w:val="Medium Grid 3 Accent 3"/>
    <w:basedOn w:val="TableNormal"/>
    <w:uiPriority w:val="69"/>
    <w:rsid w:val="00F24A9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paragraph" w:styleId="BalloonText">
    <w:name w:val="Balloon Text"/>
    <w:basedOn w:val="Normal"/>
    <w:link w:val="BalloonTextChar"/>
    <w:uiPriority w:val="99"/>
    <w:semiHidden/>
    <w:unhideWhenUsed/>
    <w:rsid w:val="00F24A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4A9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24A9A"/>
    <w:rPr>
      <w:rFonts w:ascii="Times New Roman" w:hAnsi="Times New Roman" w:cs="Times New Roman"/>
      <w:sz w:val="24"/>
      <w:szCs w:val="24"/>
    </w:rPr>
  </w:style>
  <w:style w:type="table" w:customStyle="1" w:styleId="MediumGrid3-Accent31">
    <w:name w:val="Medium Grid 3 - Accent 31"/>
    <w:basedOn w:val="TableNormal"/>
    <w:next w:val="MediumGrid3-Accent3"/>
    <w:uiPriority w:val="69"/>
    <w:rsid w:val="00F24A9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character" w:styleId="CommentReference">
    <w:name w:val="annotation reference"/>
    <w:basedOn w:val="DefaultParagraphFont"/>
    <w:uiPriority w:val="99"/>
    <w:semiHidden/>
    <w:unhideWhenUsed/>
    <w:rsid w:val="00F24A9A"/>
    <w:rPr>
      <w:sz w:val="16"/>
      <w:szCs w:val="16"/>
    </w:rPr>
  </w:style>
  <w:style w:type="paragraph" w:styleId="CommentText">
    <w:name w:val="annotation text"/>
    <w:basedOn w:val="Normal"/>
    <w:link w:val="CommentTextChar"/>
    <w:uiPriority w:val="99"/>
    <w:semiHidden/>
    <w:unhideWhenUsed/>
    <w:rsid w:val="00F24A9A"/>
    <w:pPr>
      <w:spacing w:line="240" w:lineRule="auto"/>
    </w:pPr>
    <w:rPr>
      <w:sz w:val="20"/>
      <w:szCs w:val="20"/>
    </w:rPr>
  </w:style>
  <w:style w:type="character" w:customStyle="1" w:styleId="CommentTextChar">
    <w:name w:val="Comment Text Char"/>
    <w:basedOn w:val="DefaultParagraphFont"/>
    <w:link w:val="CommentText"/>
    <w:uiPriority w:val="99"/>
    <w:semiHidden/>
    <w:rsid w:val="00F24A9A"/>
    <w:rPr>
      <w:sz w:val="20"/>
      <w:szCs w:val="20"/>
    </w:rPr>
  </w:style>
  <w:style w:type="table" w:styleId="MediumGrid3-Accent3">
    <w:name w:val="Medium Grid 3 Accent 3"/>
    <w:basedOn w:val="TableNormal"/>
    <w:uiPriority w:val="69"/>
    <w:rsid w:val="00F24A9A"/>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paragraph" w:styleId="BalloonText">
    <w:name w:val="Balloon Text"/>
    <w:basedOn w:val="Normal"/>
    <w:link w:val="BalloonTextChar"/>
    <w:uiPriority w:val="99"/>
    <w:semiHidden/>
    <w:unhideWhenUsed/>
    <w:rsid w:val="00F24A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4A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2.xm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comments" Target="comments.xml"/><Relationship Id="rId5" Type="http://schemas.openxmlformats.org/officeDocument/2006/relationships/image" Target="media/image1.png"/><Relationship Id="rId10"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2.png"/></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8"/>
    </mc:Choice>
    <mc:Fallback>
      <c:style val="28"/>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8526287155282226E-2"/>
          <c:y val="4.8482618711962314E-2"/>
          <c:w val="0.94221089489761645"/>
          <c:h val="0.84212151428669879"/>
        </c:manualLayout>
      </c:layout>
      <c:barChart>
        <c:barDir val="col"/>
        <c:grouping val="clustered"/>
        <c:varyColors val="0"/>
        <c:ser>
          <c:idx val="1"/>
          <c:order val="0"/>
          <c:tx>
            <c:strRef>
              <c:f>Sheet1!$C$1</c:f>
              <c:strCache>
                <c:ptCount val="1"/>
                <c:pt idx="0">
                  <c:v>23</c:v>
                </c:pt>
              </c:strCache>
            </c:strRef>
          </c:tx>
          <c:spPr>
            <a:solidFill>
              <a:srgbClr val="C00000"/>
            </a:solidFill>
          </c:spPr>
          <c:invertIfNegative val="0"/>
          <c:dLbls>
            <c:dLbl>
              <c:idx val="2"/>
              <c:tx>
                <c:rich>
                  <a:bodyPr/>
                  <a:lstStyle/>
                  <a:p>
                    <a:r>
                      <a:rPr lang="en-US" b="1"/>
                      <a:t>37</a:t>
                    </a:r>
                    <a:endParaRPr lang="en-US"/>
                  </a:p>
                </c:rich>
              </c:tx>
              <c:showLegendKey val="0"/>
              <c:showVal val="1"/>
              <c:showCatName val="0"/>
              <c:showSerName val="0"/>
              <c:showPercent val="0"/>
              <c:showBubbleSize val="0"/>
            </c:dLbl>
            <c:txPr>
              <a:bodyPr/>
              <a:lstStyle/>
              <a:p>
                <a:pPr>
                  <a:defRPr b="1"/>
                </a:pPr>
                <a:endParaRPr lang="en-US"/>
              </a:p>
            </c:txPr>
            <c:showLegendKey val="0"/>
            <c:showVal val="1"/>
            <c:showCatName val="0"/>
            <c:showSerName val="0"/>
            <c:showPercent val="0"/>
            <c:showBubbleSize val="0"/>
            <c:showLeaderLines val="0"/>
          </c:dLbls>
          <c:cat>
            <c:strRef>
              <c:f>Sheet1!$A$2:$A$7</c:f>
              <c:strCache>
                <c:ptCount val="6"/>
                <c:pt idx="0">
                  <c:v>Total Delivery</c:v>
                </c:pt>
                <c:pt idx="1">
                  <c:v>DR Deaths</c:v>
                </c:pt>
                <c:pt idx="2">
                  <c:v>NICU admission</c:v>
                </c:pt>
                <c:pt idx="3">
                  <c:v>Death within 2 weeks</c:v>
                </c:pt>
                <c:pt idx="4">
                  <c:v>Death after 2 weeks</c:v>
                </c:pt>
                <c:pt idx="5">
                  <c:v>dischrged</c:v>
                </c:pt>
              </c:strCache>
            </c:strRef>
          </c:cat>
          <c:val>
            <c:numRef>
              <c:f>Sheet1!$C$2:$C$7</c:f>
              <c:numCache>
                <c:formatCode>General</c:formatCode>
                <c:ptCount val="6"/>
                <c:pt idx="0">
                  <c:v>60</c:v>
                </c:pt>
                <c:pt idx="1">
                  <c:v>23</c:v>
                </c:pt>
                <c:pt idx="2">
                  <c:v>37</c:v>
                </c:pt>
                <c:pt idx="3">
                  <c:v>19</c:v>
                </c:pt>
                <c:pt idx="4">
                  <c:v>5</c:v>
                </c:pt>
                <c:pt idx="5">
                  <c:v>13</c:v>
                </c:pt>
              </c:numCache>
            </c:numRef>
          </c:val>
        </c:ser>
        <c:dLbls>
          <c:showLegendKey val="0"/>
          <c:showVal val="0"/>
          <c:showCatName val="0"/>
          <c:showSerName val="0"/>
          <c:showPercent val="0"/>
          <c:showBubbleSize val="0"/>
        </c:dLbls>
        <c:gapWidth val="68"/>
        <c:overlap val="-10"/>
        <c:axId val="281619968"/>
        <c:axId val="218257024"/>
      </c:barChart>
      <c:catAx>
        <c:axId val="281619968"/>
        <c:scaling>
          <c:orientation val="minMax"/>
        </c:scaling>
        <c:delete val="0"/>
        <c:axPos val="b"/>
        <c:majorTickMark val="out"/>
        <c:minorTickMark val="none"/>
        <c:tickLblPos val="nextTo"/>
        <c:txPr>
          <a:bodyPr/>
          <a:lstStyle/>
          <a:p>
            <a:pPr>
              <a:defRPr b="1"/>
            </a:pPr>
            <a:endParaRPr lang="en-US"/>
          </a:p>
        </c:txPr>
        <c:crossAx val="218257024"/>
        <c:crosses val="autoZero"/>
        <c:auto val="1"/>
        <c:lblAlgn val="ctr"/>
        <c:lblOffset val="100"/>
        <c:noMultiLvlLbl val="0"/>
      </c:catAx>
      <c:valAx>
        <c:axId val="218257024"/>
        <c:scaling>
          <c:orientation val="minMax"/>
        </c:scaling>
        <c:delete val="0"/>
        <c:axPos val="l"/>
        <c:majorGridlines/>
        <c:numFmt formatCode="General" sourceLinked="1"/>
        <c:majorTickMark val="out"/>
        <c:minorTickMark val="none"/>
        <c:tickLblPos val="nextTo"/>
        <c:txPr>
          <a:bodyPr/>
          <a:lstStyle/>
          <a:p>
            <a:pPr>
              <a:defRPr b="1"/>
            </a:pPr>
            <a:endParaRPr lang="en-US"/>
          </a:p>
        </c:txPr>
        <c:crossAx val="281619968"/>
        <c:crosses val="autoZero"/>
        <c:crossBetween val="between"/>
      </c:valAx>
      <c:spPr>
        <a:solidFill>
          <a:schemeClr val="accent6">
            <a:lumMod val="20000"/>
            <a:lumOff val="80000"/>
          </a:schemeClr>
        </a:solidFill>
      </c:spPr>
    </c:plotArea>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4.2588651964039194E-2"/>
          <c:y val="3.0450099340649402E-2"/>
          <c:w val="0.9502918093769317"/>
          <c:h val="0.87089195238112072"/>
        </c:manualLayout>
      </c:layout>
      <c:barChart>
        <c:barDir val="col"/>
        <c:grouping val="clustered"/>
        <c:varyColors val="0"/>
        <c:ser>
          <c:idx val="0"/>
          <c:order val="0"/>
          <c:tx>
            <c:strRef>
              <c:f>Sheet1!$B$1</c:f>
              <c:strCache>
                <c:ptCount val="1"/>
                <c:pt idx="0">
                  <c:v>Total Number</c:v>
                </c:pt>
              </c:strCache>
            </c:strRef>
          </c:tx>
          <c:spPr>
            <a:solidFill>
              <a:sysClr val="windowText" lastClr="000000"/>
            </a:solidFill>
            <a:ln>
              <a:solidFill>
                <a:sysClr val="windowText" lastClr="000000"/>
              </a:solidFill>
            </a:ln>
          </c:spPr>
          <c:invertIfNegative val="0"/>
          <c:dLbls>
            <c:dLbl>
              <c:idx val="1"/>
              <c:tx>
                <c:rich>
                  <a:bodyPr/>
                  <a:lstStyle/>
                  <a:p>
                    <a:r>
                      <a:rPr lang="en-US"/>
                      <a:t>17</a:t>
                    </a:r>
                  </a:p>
                </c:rich>
              </c:tx>
              <c:showLegendKey val="0"/>
              <c:showVal val="1"/>
              <c:showCatName val="0"/>
              <c:showSerName val="0"/>
              <c:showPercent val="0"/>
              <c:showBubbleSize val="0"/>
            </c:dLbl>
            <c:txPr>
              <a:bodyPr/>
              <a:lstStyle/>
              <a:p>
                <a:pPr>
                  <a:defRPr sz="1200" b="1"/>
                </a:pPr>
                <a:endParaRPr lang="en-US"/>
              </a:p>
            </c:txPr>
            <c:showLegendKey val="0"/>
            <c:showVal val="1"/>
            <c:showCatName val="0"/>
            <c:showSerName val="0"/>
            <c:showPercent val="0"/>
            <c:showBubbleSize val="0"/>
            <c:showLeaderLines val="0"/>
          </c:dLbls>
          <c:cat>
            <c:strRef>
              <c:f>Sheet1!$A$2:$A$3</c:f>
              <c:strCache>
                <c:ptCount val="2"/>
                <c:pt idx="0">
                  <c:v>Score &lt; 7</c:v>
                </c:pt>
                <c:pt idx="1">
                  <c:v>Score ≥7</c:v>
                </c:pt>
              </c:strCache>
            </c:strRef>
          </c:cat>
          <c:val>
            <c:numRef>
              <c:f>Sheet1!$B$2:$B$3</c:f>
              <c:numCache>
                <c:formatCode>General</c:formatCode>
                <c:ptCount val="2"/>
                <c:pt idx="0">
                  <c:v>20</c:v>
                </c:pt>
                <c:pt idx="1">
                  <c:v>14</c:v>
                </c:pt>
              </c:numCache>
            </c:numRef>
          </c:val>
        </c:ser>
        <c:ser>
          <c:idx val="1"/>
          <c:order val="1"/>
          <c:tx>
            <c:strRef>
              <c:f>Sheet1!$C$1</c:f>
              <c:strCache>
                <c:ptCount val="1"/>
                <c:pt idx="0">
                  <c:v>LR death</c:v>
                </c:pt>
              </c:strCache>
            </c:strRef>
          </c:tx>
          <c:spPr>
            <a:solidFill>
              <a:srgbClr val="1F497D">
                <a:lumMod val="60000"/>
                <a:lumOff val="40000"/>
              </a:srgbClr>
            </a:solidFill>
          </c:spPr>
          <c:invertIfNegative val="0"/>
          <c:dLbls>
            <c:txPr>
              <a:bodyPr/>
              <a:lstStyle/>
              <a:p>
                <a:pPr>
                  <a:defRPr sz="1200" b="1"/>
                </a:pPr>
                <a:endParaRPr lang="en-US"/>
              </a:p>
            </c:txPr>
            <c:showLegendKey val="0"/>
            <c:showVal val="1"/>
            <c:showCatName val="0"/>
            <c:showSerName val="0"/>
            <c:showPercent val="0"/>
            <c:showBubbleSize val="0"/>
            <c:showLeaderLines val="0"/>
          </c:dLbls>
          <c:cat>
            <c:strRef>
              <c:f>Sheet1!$A$2:$A$3</c:f>
              <c:strCache>
                <c:ptCount val="2"/>
                <c:pt idx="0">
                  <c:v>Score &lt; 7</c:v>
                </c:pt>
                <c:pt idx="1">
                  <c:v>Score ≥7</c:v>
                </c:pt>
              </c:strCache>
            </c:strRef>
          </c:cat>
          <c:val>
            <c:numRef>
              <c:f>Sheet1!$C$2:$C$3</c:f>
              <c:numCache>
                <c:formatCode>General</c:formatCode>
                <c:ptCount val="2"/>
                <c:pt idx="0">
                  <c:v>13</c:v>
                </c:pt>
                <c:pt idx="1">
                  <c:v>0</c:v>
                </c:pt>
              </c:numCache>
            </c:numRef>
          </c:val>
        </c:ser>
        <c:ser>
          <c:idx val="2"/>
          <c:order val="2"/>
          <c:tx>
            <c:strRef>
              <c:f>Sheet1!$D$1</c:f>
              <c:strCache>
                <c:ptCount val="1"/>
                <c:pt idx="0">
                  <c:v>NICU admission</c:v>
                </c:pt>
              </c:strCache>
            </c:strRef>
          </c:tx>
          <c:invertIfNegative val="0"/>
          <c:dLbls>
            <c:dLbl>
              <c:idx val="1"/>
              <c:tx>
                <c:rich>
                  <a:bodyPr/>
                  <a:lstStyle/>
                  <a:p>
                    <a:r>
                      <a:rPr lang="en-US"/>
                      <a:t>17</a:t>
                    </a:r>
                  </a:p>
                </c:rich>
              </c:tx>
              <c:showLegendKey val="0"/>
              <c:showVal val="1"/>
              <c:showCatName val="0"/>
              <c:showSerName val="0"/>
              <c:showPercent val="0"/>
              <c:showBubbleSize val="0"/>
            </c:dLbl>
            <c:txPr>
              <a:bodyPr/>
              <a:lstStyle/>
              <a:p>
                <a:pPr>
                  <a:defRPr sz="1200" b="1"/>
                </a:pPr>
                <a:endParaRPr lang="en-US"/>
              </a:p>
            </c:txPr>
            <c:showLegendKey val="0"/>
            <c:showVal val="1"/>
            <c:showCatName val="0"/>
            <c:showSerName val="0"/>
            <c:showPercent val="0"/>
            <c:showBubbleSize val="0"/>
            <c:showLeaderLines val="0"/>
          </c:dLbls>
          <c:cat>
            <c:strRef>
              <c:f>Sheet1!$A$2:$A$3</c:f>
              <c:strCache>
                <c:ptCount val="2"/>
                <c:pt idx="0">
                  <c:v>Score &lt; 7</c:v>
                </c:pt>
                <c:pt idx="1">
                  <c:v>Score ≥7</c:v>
                </c:pt>
              </c:strCache>
            </c:strRef>
          </c:cat>
          <c:val>
            <c:numRef>
              <c:f>Sheet1!$D$2:$D$3</c:f>
              <c:numCache>
                <c:formatCode>General</c:formatCode>
                <c:ptCount val="2"/>
                <c:pt idx="0">
                  <c:v>7</c:v>
                </c:pt>
                <c:pt idx="1">
                  <c:v>14</c:v>
                </c:pt>
              </c:numCache>
            </c:numRef>
          </c:val>
        </c:ser>
        <c:ser>
          <c:idx val="3"/>
          <c:order val="3"/>
          <c:tx>
            <c:strRef>
              <c:f>Sheet1!$E$1</c:f>
              <c:strCache>
                <c:ptCount val="1"/>
                <c:pt idx="0">
                  <c:v>2 weeks Death</c:v>
                </c:pt>
              </c:strCache>
            </c:strRef>
          </c:tx>
          <c:spPr>
            <a:solidFill>
              <a:srgbClr val="FFFF00"/>
            </a:solidFill>
            <a:ln w="12700">
              <a:solidFill>
                <a:sysClr val="windowText" lastClr="000000"/>
              </a:solidFill>
            </a:ln>
          </c:spPr>
          <c:invertIfNegative val="0"/>
          <c:dLbls>
            <c:txPr>
              <a:bodyPr/>
              <a:lstStyle/>
              <a:p>
                <a:pPr>
                  <a:defRPr sz="1200" b="1"/>
                </a:pPr>
                <a:endParaRPr lang="en-US"/>
              </a:p>
            </c:txPr>
            <c:showLegendKey val="0"/>
            <c:showVal val="1"/>
            <c:showCatName val="0"/>
            <c:showSerName val="0"/>
            <c:showPercent val="0"/>
            <c:showBubbleSize val="0"/>
            <c:showLeaderLines val="0"/>
          </c:dLbls>
          <c:cat>
            <c:strRef>
              <c:f>Sheet1!$A$2:$A$3</c:f>
              <c:strCache>
                <c:ptCount val="2"/>
                <c:pt idx="0">
                  <c:v>Score &lt; 7</c:v>
                </c:pt>
                <c:pt idx="1">
                  <c:v>Score ≥7</c:v>
                </c:pt>
              </c:strCache>
            </c:strRef>
          </c:cat>
          <c:val>
            <c:numRef>
              <c:f>Sheet1!$E$2:$E$3</c:f>
              <c:numCache>
                <c:formatCode>General</c:formatCode>
                <c:ptCount val="2"/>
                <c:pt idx="0">
                  <c:v>5</c:v>
                </c:pt>
                <c:pt idx="1">
                  <c:v>6</c:v>
                </c:pt>
              </c:numCache>
            </c:numRef>
          </c:val>
        </c:ser>
        <c:ser>
          <c:idx val="4"/>
          <c:order val="4"/>
          <c:tx>
            <c:strRef>
              <c:f>Sheet1!$F$1</c:f>
              <c:strCache>
                <c:ptCount val="1"/>
                <c:pt idx="0">
                  <c:v>death after 2 weeks </c:v>
                </c:pt>
              </c:strCache>
            </c:strRef>
          </c:tx>
          <c:invertIfNegative val="0"/>
          <c:dLbls>
            <c:txPr>
              <a:bodyPr/>
              <a:lstStyle/>
              <a:p>
                <a:pPr>
                  <a:defRPr sz="1200" b="1"/>
                </a:pPr>
                <a:endParaRPr lang="en-US"/>
              </a:p>
            </c:txPr>
            <c:showLegendKey val="0"/>
            <c:showVal val="1"/>
            <c:showCatName val="0"/>
            <c:showSerName val="0"/>
            <c:showPercent val="0"/>
            <c:showBubbleSize val="0"/>
            <c:showLeaderLines val="0"/>
          </c:dLbls>
          <c:cat>
            <c:strRef>
              <c:f>Sheet1!$A$2:$A$3</c:f>
              <c:strCache>
                <c:ptCount val="2"/>
                <c:pt idx="0">
                  <c:v>Score &lt; 7</c:v>
                </c:pt>
                <c:pt idx="1">
                  <c:v>Score ≥7</c:v>
                </c:pt>
              </c:strCache>
            </c:strRef>
          </c:cat>
          <c:val>
            <c:numRef>
              <c:f>Sheet1!$F$2:$F$3</c:f>
              <c:numCache>
                <c:formatCode>General</c:formatCode>
                <c:ptCount val="2"/>
                <c:pt idx="0">
                  <c:v>0</c:v>
                </c:pt>
                <c:pt idx="1">
                  <c:v>2</c:v>
                </c:pt>
              </c:numCache>
            </c:numRef>
          </c:val>
        </c:ser>
        <c:ser>
          <c:idx val="5"/>
          <c:order val="5"/>
          <c:tx>
            <c:strRef>
              <c:f>Sheet1!$G$1</c:f>
              <c:strCache>
                <c:ptCount val="1"/>
                <c:pt idx="0">
                  <c:v>Survival till discharge</c:v>
                </c:pt>
              </c:strCache>
            </c:strRef>
          </c:tx>
          <c:invertIfNegative val="0"/>
          <c:dLbls>
            <c:dLbl>
              <c:idx val="1"/>
              <c:tx>
                <c:rich>
                  <a:bodyPr/>
                  <a:lstStyle/>
                  <a:p>
                    <a:r>
                      <a:rPr lang="en-US"/>
                      <a:t>7</a:t>
                    </a:r>
                  </a:p>
                </c:rich>
              </c:tx>
              <c:showLegendKey val="0"/>
              <c:showVal val="1"/>
              <c:showCatName val="0"/>
              <c:showSerName val="0"/>
              <c:showPercent val="0"/>
              <c:showBubbleSize val="0"/>
            </c:dLbl>
            <c:txPr>
              <a:bodyPr/>
              <a:lstStyle/>
              <a:p>
                <a:pPr>
                  <a:defRPr sz="1200" b="1"/>
                </a:pPr>
                <a:endParaRPr lang="en-US"/>
              </a:p>
            </c:txPr>
            <c:showLegendKey val="0"/>
            <c:showVal val="1"/>
            <c:showCatName val="0"/>
            <c:showSerName val="0"/>
            <c:showPercent val="0"/>
            <c:showBubbleSize val="0"/>
            <c:showLeaderLines val="0"/>
          </c:dLbls>
          <c:cat>
            <c:strRef>
              <c:f>Sheet1!$A$2:$A$3</c:f>
              <c:strCache>
                <c:ptCount val="2"/>
                <c:pt idx="0">
                  <c:v>Score &lt; 7</c:v>
                </c:pt>
                <c:pt idx="1">
                  <c:v>Score ≥7</c:v>
                </c:pt>
              </c:strCache>
            </c:strRef>
          </c:cat>
          <c:val>
            <c:numRef>
              <c:f>Sheet1!$G$2:$G$3</c:f>
              <c:numCache>
                <c:formatCode>General</c:formatCode>
                <c:ptCount val="2"/>
                <c:pt idx="0">
                  <c:v>2</c:v>
                </c:pt>
                <c:pt idx="1">
                  <c:v>6</c:v>
                </c:pt>
              </c:numCache>
            </c:numRef>
          </c:val>
        </c:ser>
        <c:dLbls>
          <c:showLegendKey val="0"/>
          <c:showVal val="0"/>
          <c:showCatName val="0"/>
          <c:showSerName val="0"/>
          <c:showPercent val="0"/>
          <c:showBubbleSize val="0"/>
        </c:dLbls>
        <c:gapWidth val="150"/>
        <c:axId val="281637888"/>
        <c:axId val="218498752"/>
      </c:barChart>
      <c:catAx>
        <c:axId val="281637888"/>
        <c:scaling>
          <c:orientation val="minMax"/>
        </c:scaling>
        <c:delete val="0"/>
        <c:axPos val="b"/>
        <c:majorTickMark val="out"/>
        <c:minorTickMark val="none"/>
        <c:tickLblPos val="nextTo"/>
        <c:txPr>
          <a:bodyPr/>
          <a:lstStyle/>
          <a:p>
            <a:pPr>
              <a:defRPr sz="1050" b="1"/>
            </a:pPr>
            <a:endParaRPr lang="en-US"/>
          </a:p>
        </c:txPr>
        <c:crossAx val="218498752"/>
        <c:crosses val="autoZero"/>
        <c:auto val="1"/>
        <c:lblAlgn val="ctr"/>
        <c:lblOffset val="100"/>
        <c:noMultiLvlLbl val="0"/>
      </c:catAx>
      <c:valAx>
        <c:axId val="218498752"/>
        <c:scaling>
          <c:orientation val="minMax"/>
        </c:scaling>
        <c:delete val="0"/>
        <c:axPos val="l"/>
        <c:majorGridlines/>
        <c:numFmt formatCode="General" sourceLinked="1"/>
        <c:majorTickMark val="out"/>
        <c:minorTickMark val="none"/>
        <c:tickLblPos val="nextTo"/>
        <c:crossAx val="281637888"/>
        <c:crosses val="autoZero"/>
        <c:crossBetween val="between"/>
      </c:valAx>
      <c:spPr>
        <a:ln>
          <a:noFill/>
        </a:ln>
      </c:spPr>
    </c:plotArea>
    <c:legend>
      <c:legendPos val="r"/>
      <c:layout>
        <c:manualLayout>
          <c:xMode val="edge"/>
          <c:yMode val="edge"/>
          <c:x val="0.20646651497658886"/>
          <c:y val="3.5824663796858829E-2"/>
          <c:w val="0.78112564119345063"/>
          <c:h val="0.11925824703286139"/>
        </c:manualLayout>
      </c:layout>
      <c:overlay val="0"/>
      <c:txPr>
        <a:bodyPr/>
        <a:lstStyle/>
        <a:p>
          <a:pPr>
            <a:defRPr sz="1200" b="1"/>
          </a:pPr>
          <a:endParaRPr lang="en-US"/>
        </a:p>
      </c:txPr>
    </c:legend>
    <c:plotVisOnly val="1"/>
    <c:dispBlanksAs val="gap"/>
    <c:showDLblsOverMax val="0"/>
  </c:chart>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Sheet1!$B$1</c:f>
              <c:strCache>
                <c:ptCount val="1"/>
                <c:pt idx="0">
                  <c:v>Series 1</c:v>
                </c:pt>
              </c:strCache>
            </c:strRef>
          </c:tx>
          <c:spPr>
            <a:solidFill>
              <a:schemeClr val="tx2">
                <a:lumMod val="50000"/>
              </a:schemeClr>
            </a:solidFill>
            <a:ln w="19050">
              <a:solidFill>
                <a:srgbClr val="002060"/>
              </a:solidFill>
            </a:ln>
            <a:effectLst/>
            <a:scene3d>
              <a:camera prst="orthographicFront"/>
              <a:lightRig rig="threePt" dir="t"/>
            </a:scene3d>
            <a:sp3d>
              <a:bevelT/>
            </a:sp3d>
          </c:spPr>
          <c:invertIfNegative val="0"/>
          <c:dLbls>
            <c:dLbl>
              <c:idx val="20"/>
              <c:tx>
                <c:rich>
                  <a:bodyPr/>
                  <a:lstStyle/>
                  <a:p>
                    <a:pPr>
                      <a:defRPr sz="1050" b="0">
                        <a:latin typeface="Times New Roman" panose="02020603050405020304" pitchFamily="18" charset="0"/>
                        <a:cs typeface="Times New Roman" panose="02020603050405020304" pitchFamily="18" charset="0"/>
                      </a:defRPr>
                    </a:pPr>
                    <a:r>
                      <a:rPr lang="en-US"/>
                      <a:t>62.5%</a:t>
                    </a:r>
                  </a:p>
                </c:rich>
              </c:tx>
              <c:spPr/>
              <c:showLegendKey val="0"/>
              <c:showVal val="1"/>
              <c:showCatName val="0"/>
              <c:showSerName val="0"/>
              <c:showPercent val="0"/>
              <c:showBubbleSize val="0"/>
            </c:dLbl>
            <c:txPr>
              <a:bodyPr/>
              <a:lstStyle/>
              <a:p>
                <a:pPr>
                  <a:defRPr sz="1100" b="0">
                    <a:latin typeface="Times New Roman" panose="02020603050405020304" pitchFamily="18" charset="0"/>
                    <a:cs typeface="Times New Roman" panose="02020603050405020304" pitchFamily="18" charset="0"/>
                  </a:defRPr>
                </a:pPr>
                <a:endParaRPr lang="en-US"/>
              </a:p>
            </c:txPr>
            <c:showLegendKey val="0"/>
            <c:showVal val="1"/>
            <c:showCatName val="0"/>
            <c:showSerName val="0"/>
            <c:showPercent val="0"/>
            <c:showBubbleSize val="0"/>
            <c:showLeaderLines val="0"/>
          </c:dLbls>
          <c:cat>
            <c:strRef>
              <c:f>Sheet1!$A$2:$A$23</c:f>
              <c:strCache>
                <c:ptCount val="21"/>
                <c:pt idx="0">
                  <c:v>All maternal  infection</c:v>
                </c:pt>
                <c:pt idx="1">
                  <c:v>NVD</c:v>
                </c:pt>
                <c:pt idx="2">
                  <c:v>CS</c:v>
                </c:pt>
                <c:pt idx="3">
                  <c:v>Chorioamnionitis</c:v>
                </c:pt>
                <c:pt idx="4">
                  <c:v>No ANS</c:v>
                </c:pt>
                <c:pt idx="5">
                  <c:v>Incomplete ANS</c:v>
                </c:pt>
                <c:pt idx="6">
                  <c:v>Complete ANS</c:v>
                </c:pt>
                <c:pt idx="7">
                  <c:v>Mat.ABX</c:v>
                </c:pt>
                <c:pt idx="8">
                  <c:v>Bruisis*</c:v>
                </c:pt>
                <c:pt idx="9">
                  <c:v>Gelatinous skin</c:v>
                </c:pt>
                <c:pt idx="10">
                  <c:v>Fused Eyes</c:v>
                </c:pt>
                <c:pt idx="11">
                  <c:v>Surfactant 1 dose</c:v>
                </c:pt>
                <c:pt idx="12">
                  <c:v>Surfactant ≥ 2 doses</c:v>
                </c:pt>
                <c:pt idx="13">
                  <c:v>BW&gt;750 gm</c:v>
                </c:pt>
                <c:pt idx="14">
                  <c:v>BW&lt;750 gm</c:v>
                </c:pt>
                <c:pt idx="15">
                  <c:v>*Respirator depndent </c:v>
                </c:pt>
                <c:pt idx="16">
                  <c:v>Pulm.Hg</c:v>
                </c:pt>
                <c:pt idx="17">
                  <c:v>Lung Collapse</c:v>
                </c:pt>
                <c:pt idx="18">
                  <c:v>PIE</c:v>
                </c:pt>
                <c:pt idx="19">
                  <c:v>Pneumothorax</c:v>
                </c:pt>
                <c:pt idx="20">
                  <c:v>IVH 3/4</c:v>
                </c:pt>
              </c:strCache>
            </c:strRef>
          </c:cat>
          <c:val>
            <c:numRef>
              <c:f>Sheet1!$B$2:$B$23</c:f>
              <c:numCache>
                <c:formatCode>0%</c:formatCode>
                <c:ptCount val="22"/>
                <c:pt idx="0">
                  <c:v>0.36</c:v>
                </c:pt>
                <c:pt idx="1">
                  <c:v>0.52</c:v>
                </c:pt>
                <c:pt idx="2" formatCode="0.00%">
                  <c:v>0.33500000000000002</c:v>
                </c:pt>
                <c:pt idx="3">
                  <c:v>0.25</c:v>
                </c:pt>
                <c:pt idx="4">
                  <c:v>0.8</c:v>
                </c:pt>
                <c:pt idx="5">
                  <c:v>0.44</c:v>
                </c:pt>
                <c:pt idx="6">
                  <c:v>0.23</c:v>
                </c:pt>
                <c:pt idx="7">
                  <c:v>0.38</c:v>
                </c:pt>
                <c:pt idx="8">
                  <c:v>0.73</c:v>
                </c:pt>
                <c:pt idx="9" formatCode="0.00%">
                  <c:v>0.66700000000000004</c:v>
                </c:pt>
                <c:pt idx="10">
                  <c:v>0.57999999999999996</c:v>
                </c:pt>
                <c:pt idx="11">
                  <c:v>0.44</c:v>
                </c:pt>
                <c:pt idx="12">
                  <c:v>0.48</c:v>
                </c:pt>
                <c:pt idx="13">
                  <c:v>0.33</c:v>
                </c:pt>
                <c:pt idx="14">
                  <c:v>0.51</c:v>
                </c:pt>
                <c:pt idx="15">
                  <c:v>0.78</c:v>
                </c:pt>
                <c:pt idx="16">
                  <c:v>0.8</c:v>
                </c:pt>
                <c:pt idx="17">
                  <c:v>0.4</c:v>
                </c:pt>
                <c:pt idx="18">
                  <c:v>0.46</c:v>
                </c:pt>
                <c:pt idx="19">
                  <c:v>0.5</c:v>
                </c:pt>
                <c:pt idx="20" formatCode="0.00%">
                  <c:v>0.625</c:v>
                </c:pt>
              </c:numCache>
            </c:numRef>
          </c:val>
        </c:ser>
        <c:dLbls>
          <c:showLegendKey val="0"/>
          <c:showVal val="0"/>
          <c:showCatName val="0"/>
          <c:showSerName val="0"/>
          <c:showPercent val="0"/>
          <c:showBubbleSize val="0"/>
        </c:dLbls>
        <c:gapWidth val="61"/>
        <c:overlap val="12"/>
        <c:axId val="281305088"/>
        <c:axId val="222451904"/>
      </c:barChart>
      <c:catAx>
        <c:axId val="281305088"/>
        <c:scaling>
          <c:orientation val="minMax"/>
        </c:scaling>
        <c:delete val="0"/>
        <c:axPos val="l"/>
        <c:majorTickMark val="out"/>
        <c:minorTickMark val="none"/>
        <c:tickLblPos val="nextTo"/>
        <c:txPr>
          <a:bodyPr/>
          <a:lstStyle/>
          <a:p>
            <a:pPr>
              <a:defRPr sz="1050">
                <a:latin typeface="Times New Roman" panose="02020603050405020304" pitchFamily="18" charset="0"/>
                <a:cs typeface="Times New Roman" panose="02020603050405020304" pitchFamily="18" charset="0"/>
              </a:defRPr>
            </a:pPr>
            <a:endParaRPr lang="en-US"/>
          </a:p>
        </c:txPr>
        <c:crossAx val="222451904"/>
        <c:crosses val="autoZero"/>
        <c:auto val="1"/>
        <c:lblAlgn val="l"/>
        <c:lblOffset val="100"/>
        <c:noMultiLvlLbl val="0"/>
      </c:catAx>
      <c:valAx>
        <c:axId val="222451904"/>
        <c:scaling>
          <c:orientation val="minMax"/>
        </c:scaling>
        <c:delete val="0"/>
        <c:axPos val="b"/>
        <c:majorGridlines>
          <c:spPr>
            <a:ln>
              <a:solidFill>
                <a:schemeClr val="accent1">
                  <a:lumMod val="10000"/>
                </a:schemeClr>
              </a:solidFill>
              <a:prstDash val="sysDash"/>
            </a:ln>
          </c:spPr>
        </c:majorGridlines>
        <c:numFmt formatCode="0%" sourceLinked="1"/>
        <c:majorTickMark val="out"/>
        <c:minorTickMark val="none"/>
        <c:tickLblPos val="nextTo"/>
        <c:txPr>
          <a:bodyPr/>
          <a:lstStyle/>
          <a:p>
            <a:pPr>
              <a:defRPr sz="1200">
                <a:latin typeface="Times New Roman" panose="02020603050405020304" pitchFamily="18" charset="0"/>
                <a:cs typeface="Times New Roman" panose="02020603050405020304" pitchFamily="18" charset="0"/>
              </a:defRPr>
            </a:pPr>
            <a:endParaRPr lang="en-US"/>
          </a:p>
        </c:txPr>
        <c:crossAx val="281305088"/>
        <c:crosses val="autoZero"/>
        <c:crossBetween val="between"/>
      </c:valAx>
      <c:spPr>
        <a:solidFill>
          <a:srgbClr val="FFFFCC">
            <a:alpha val="24000"/>
          </a:srgbClr>
        </a:solidFill>
        <a:ln>
          <a:solidFill>
            <a:schemeClr val="tx1"/>
          </a:solidFill>
        </a:ln>
      </c:spPr>
    </c:plotArea>
    <c:plotVisOnly val="1"/>
    <c:dispBlanksAs val="gap"/>
    <c:showDLblsOverMax val="0"/>
  </c:chart>
  <c:txPr>
    <a:bodyPr/>
    <a:lstStyle/>
    <a:p>
      <a:pPr>
        <a:defRPr sz="1800"/>
      </a:pPr>
      <a:endParaRPr lang="en-US"/>
    </a:p>
  </c:txPr>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0.50431</cdr:x>
      <cdr:y>0.21147</cdr:y>
    </cdr:from>
    <cdr:to>
      <cdr:x>0.50614</cdr:x>
      <cdr:y>0.89671</cdr:y>
    </cdr:to>
    <cdr:cxnSp macro="">
      <cdr:nvCxnSpPr>
        <cdr:cNvPr id="2" name="Straight Connector 1"/>
        <cdr:cNvCxnSpPr/>
      </cdr:nvCxnSpPr>
      <cdr:spPr>
        <a:xfrm xmlns:a="http://schemas.openxmlformats.org/drawingml/2006/main">
          <a:off x="3174521" y="598098"/>
          <a:ext cx="11502" cy="1938068"/>
        </a:xfrm>
        <a:prstGeom xmlns:a="http://schemas.openxmlformats.org/drawingml/2006/main" prst="line">
          <a:avLst/>
        </a:prstGeom>
        <a:ln xmlns:a="http://schemas.openxmlformats.org/drawingml/2006/main" w="9525">
          <a:solidFill>
            <a:schemeClr val="bg1">
              <a:lumMod val="75000"/>
            </a:schemeClr>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2</TotalTime>
  <Pages>7</Pages>
  <Words>671</Words>
  <Characters>3830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Hamad Medical Corporation</Company>
  <LinksUpToDate>false</LinksUpToDate>
  <CharactersWithSpaces>4493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Husam Salama</dc:creator>
  <cp:lastModifiedBy>Husam Salama</cp:lastModifiedBy>
  <cp:revision>1</cp:revision>
  <dcterms:created xsi:type="dcterms:W3CDTF">2019-02-14T07:23:00Z</dcterms:created>
  <dcterms:modified xsi:type="dcterms:W3CDTF">2019-02-14T07:26:00Z</dcterms:modified>
</cp:coreProperties>
</file>