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E48A2" w14:textId="77777777" w:rsidR="006F39C2" w:rsidRDefault="00991008" w:rsidP="00EA6738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991008">
        <w:rPr>
          <w:rFonts w:asciiTheme="minorBidi" w:hAnsiTheme="minorBidi"/>
          <w:b/>
          <w:bCs/>
          <w:sz w:val="28"/>
          <w:szCs w:val="28"/>
        </w:rPr>
        <w:t xml:space="preserve">Prophylactic Acetaminophen for Prevention of </w:t>
      </w:r>
      <w:proofErr w:type="spellStart"/>
      <w:r w:rsidRPr="00991008">
        <w:rPr>
          <w:rFonts w:asciiTheme="minorBidi" w:hAnsiTheme="minorBidi"/>
          <w:b/>
          <w:bCs/>
          <w:sz w:val="28"/>
          <w:szCs w:val="28"/>
        </w:rPr>
        <w:t>Intraventricular</w:t>
      </w:r>
      <w:proofErr w:type="spellEnd"/>
      <w:r w:rsidRPr="00991008">
        <w:rPr>
          <w:rFonts w:asciiTheme="minorBidi" w:hAnsiTheme="minorBidi"/>
          <w:b/>
          <w:bCs/>
          <w:sz w:val="28"/>
          <w:szCs w:val="28"/>
        </w:rPr>
        <w:t xml:space="preserve"> </w:t>
      </w:r>
      <w:proofErr w:type="spellStart"/>
      <w:r w:rsidRPr="00991008">
        <w:rPr>
          <w:rFonts w:asciiTheme="minorBidi" w:hAnsiTheme="minorBidi"/>
          <w:b/>
          <w:bCs/>
          <w:sz w:val="28"/>
          <w:szCs w:val="28"/>
        </w:rPr>
        <w:t>Hemorrhage</w:t>
      </w:r>
      <w:proofErr w:type="spellEnd"/>
      <w:r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991008">
        <w:rPr>
          <w:rFonts w:asciiTheme="minorBidi" w:hAnsiTheme="minorBidi"/>
          <w:b/>
          <w:bCs/>
          <w:sz w:val="28"/>
          <w:szCs w:val="28"/>
        </w:rPr>
        <w:t>in Premature Infants</w:t>
      </w:r>
    </w:p>
    <w:p w14:paraId="31A54ADD" w14:textId="77777777" w:rsidR="00991008" w:rsidRDefault="00EB3970" w:rsidP="00A91C25">
      <w:pPr>
        <w:jc w:val="center"/>
        <w:rPr>
          <w:rFonts w:asciiTheme="minorBidi" w:hAnsiTheme="minorBidi"/>
        </w:rPr>
      </w:pPr>
      <w:r w:rsidRPr="00EB3970">
        <w:rPr>
          <w:rFonts w:asciiTheme="minorBidi" w:hAnsiTheme="minorBidi"/>
          <w:vertAlign w:val="superscript"/>
        </w:rPr>
        <w:t>1</w:t>
      </w:r>
      <w:r w:rsidR="00991008" w:rsidRPr="00A91C25">
        <w:rPr>
          <w:rFonts w:asciiTheme="minorBidi" w:hAnsiTheme="minorBidi"/>
        </w:rPr>
        <w:t>Mountasser Al-Mouqdad</w:t>
      </w:r>
    </w:p>
    <w:p w14:paraId="2D35DC39" w14:textId="77777777" w:rsidR="00EB3970" w:rsidRPr="00A91C25" w:rsidRDefault="00EB3970" w:rsidP="00A91C25">
      <w:pPr>
        <w:jc w:val="center"/>
        <w:rPr>
          <w:rFonts w:asciiTheme="minorBidi" w:hAnsiTheme="minorBidi"/>
        </w:rPr>
      </w:pPr>
      <w:r w:rsidRPr="00EB3970">
        <w:rPr>
          <w:rFonts w:asciiTheme="minorBidi" w:hAnsiTheme="minorBidi"/>
          <w:vertAlign w:val="superscript"/>
        </w:rPr>
        <w:t>1</w:t>
      </w:r>
      <w:r>
        <w:rPr>
          <w:rFonts w:asciiTheme="minorBidi" w:hAnsiTheme="minorBidi"/>
        </w:rPr>
        <w:t xml:space="preserve"> Neonatal Intensive Care Unite, King Saud Medical City, Riyadh, Saudi Arabia</w:t>
      </w:r>
    </w:p>
    <w:p w14:paraId="5120E6D8" w14:textId="77777777" w:rsidR="00AD18A1" w:rsidRDefault="00991008" w:rsidP="001F105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</w:rPr>
      </w:pPr>
      <w:r w:rsidRPr="00A91C25">
        <w:rPr>
          <w:rFonts w:asciiTheme="minorBidi" w:hAnsiTheme="minorBidi"/>
          <w:b/>
          <w:bCs/>
          <w:u w:val="single"/>
        </w:rPr>
        <w:t>Introduction:</w:t>
      </w:r>
      <w:r w:rsidRPr="00A91C25">
        <w:rPr>
          <w:rFonts w:asciiTheme="minorBidi" w:hAnsiTheme="minorBidi"/>
        </w:rPr>
        <w:t xml:space="preserve"> </w:t>
      </w:r>
    </w:p>
    <w:p w14:paraId="064E4BAE" w14:textId="7644D19E" w:rsidR="001F1054" w:rsidRPr="001F1054" w:rsidRDefault="00A91C25" w:rsidP="001F105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>
        <w:rPr>
          <w:rFonts w:asciiTheme="minorBidi" w:hAnsiTheme="minorBidi"/>
        </w:rPr>
        <w:t xml:space="preserve">The </w:t>
      </w:r>
      <w:proofErr w:type="spellStart"/>
      <w:r w:rsidR="00991008" w:rsidRPr="00A91C25">
        <w:rPr>
          <w:rFonts w:asciiTheme="minorBidi" w:hAnsiTheme="minorBidi"/>
          <w:lang w:val="en-US"/>
        </w:rPr>
        <w:t>Intraven</w:t>
      </w:r>
      <w:r>
        <w:rPr>
          <w:rFonts w:asciiTheme="minorBidi" w:hAnsiTheme="minorBidi"/>
          <w:lang w:val="en-US"/>
        </w:rPr>
        <w:t>tricular</w:t>
      </w:r>
      <w:proofErr w:type="spellEnd"/>
      <w:r>
        <w:rPr>
          <w:rFonts w:asciiTheme="minorBidi" w:hAnsiTheme="minorBidi"/>
          <w:lang w:val="en-US"/>
        </w:rPr>
        <w:t xml:space="preserve"> hemorrhage (IVH) remains one</w:t>
      </w:r>
      <w:r w:rsidR="00991008" w:rsidRPr="00A91C25">
        <w:rPr>
          <w:rFonts w:asciiTheme="minorBidi" w:hAnsiTheme="minorBidi"/>
          <w:lang w:val="en-US"/>
        </w:rPr>
        <w:t xml:space="preserve"> of the most common devastating complications of premature birth</w:t>
      </w:r>
      <w:r w:rsidR="001F1054">
        <w:rPr>
          <w:rFonts w:asciiTheme="minorBidi" w:hAnsiTheme="minorBidi"/>
          <w:lang w:val="en-US"/>
        </w:rPr>
        <w:t xml:space="preserve">. </w:t>
      </w:r>
      <w:proofErr w:type="gramStart"/>
      <w:r w:rsidR="001F1054">
        <w:rPr>
          <w:rFonts w:asciiTheme="minorBidi" w:hAnsiTheme="minorBidi"/>
          <w:lang w:val="en-US"/>
        </w:rPr>
        <w:t>Many</w:t>
      </w:r>
      <w:proofErr w:type="gramEnd"/>
      <w:r w:rsidR="001F1054">
        <w:rPr>
          <w:rFonts w:asciiTheme="minorBidi" w:hAnsiTheme="minorBidi"/>
          <w:lang w:val="en-US"/>
        </w:rPr>
        <w:t xml:space="preserve"> </w:t>
      </w:r>
      <w:r w:rsidR="001F1054" w:rsidRPr="001F1054">
        <w:rPr>
          <w:rFonts w:asciiTheme="minorBidi" w:hAnsiTheme="minorBidi"/>
          <w:lang w:val="en-US"/>
        </w:rPr>
        <w:t>postnatal pharmacologic prevention</w:t>
      </w:r>
    </w:p>
    <w:p w14:paraId="04BA04F1" w14:textId="0E96FF2D" w:rsidR="00991008" w:rsidRDefault="001F1054" w:rsidP="001F105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proofErr w:type="gramStart"/>
      <w:r w:rsidRPr="001F1054">
        <w:rPr>
          <w:rFonts w:asciiTheme="minorBidi" w:hAnsiTheme="minorBidi"/>
          <w:lang w:val="en-US"/>
        </w:rPr>
        <w:t>strategies</w:t>
      </w:r>
      <w:proofErr w:type="gramEnd"/>
      <w:r w:rsidRPr="001F1054">
        <w:rPr>
          <w:rFonts w:asciiTheme="minorBidi" w:hAnsiTheme="minorBidi"/>
          <w:lang w:val="en-US"/>
        </w:rPr>
        <w:t xml:space="preserve"> have been explored, such as indomethacin, ibuprofen</w:t>
      </w:r>
      <w:r>
        <w:rPr>
          <w:rFonts w:asciiTheme="minorBidi" w:hAnsiTheme="minorBidi"/>
          <w:lang w:val="en-US"/>
        </w:rPr>
        <w:t xml:space="preserve">. Prophylactic indomethacin showed some short-term benefits </w:t>
      </w:r>
      <w:r w:rsidRPr="001F1054">
        <w:rPr>
          <w:rFonts w:asciiTheme="minorBidi" w:hAnsiTheme="minorBidi"/>
          <w:lang w:val="en-US"/>
        </w:rPr>
        <w:t>included a reduction in the rate of severe IVH and a reduction in the need for</w:t>
      </w:r>
      <w:r>
        <w:rPr>
          <w:rFonts w:asciiTheme="minorBidi" w:hAnsiTheme="minorBidi"/>
          <w:lang w:val="en-US"/>
        </w:rPr>
        <w:t xml:space="preserve"> </w:t>
      </w:r>
      <w:r w:rsidRPr="001F1054">
        <w:rPr>
          <w:rFonts w:asciiTheme="minorBidi" w:hAnsiTheme="minorBidi"/>
          <w:lang w:val="en-US"/>
        </w:rPr>
        <w:t xml:space="preserve">surgical ligation of patent </w:t>
      </w:r>
      <w:proofErr w:type="spellStart"/>
      <w:r w:rsidRPr="001F1054">
        <w:rPr>
          <w:rFonts w:asciiTheme="minorBidi" w:hAnsiTheme="minorBidi"/>
          <w:lang w:val="en-US"/>
        </w:rPr>
        <w:t>ductus</w:t>
      </w:r>
      <w:proofErr w:type="spellEnd"/>
      <w:r w:rsidRPr="001F1054">
        <w:rPr>
          <w:rFonts w:asciiTheme="minorBidi" w:hAnsiTheme="minorBidi"/>
          <w:lang w:val="en-US"/>
        </w:rPr>
        <w:t xml:space="preserve"> </w:t>
      </w:r>
      <w:proofErr w:type="spellStart"/>
      <w:r w:rsidRPr="001F1054">
        <w:rPr>
          <w:rFonts w:asciiTheme="minorBidi" w:hAnsiTheme="minorBidi"/>
          <w:lang w:val="en-US"/>
        </w:rPr>
        <w:t>arteri</w:t>
      </w:r>
      <w:r>
        <w:rPr>
          <w:rFonts w:asciiTheme="minorBidi" w:hAnsiTheme="minorBidi"/>
          <w:lang w:val="en-US"/>
        </w:rPr>
        <w:t>osus</w:t>
      </w:r>
      <w:proofErr w:type="spellEnd"/>
      <w:r>
        <w:rPr>
          <w:rFonts w:asciiTheme="minorBidi" w:hAnsiTheme="minorBidi"/>
          <w:lang w:val="en-US"/>
        </w:rPr>
        <w:t xml:space="preserve"> (PDA). However, indomethacin has serious GI and renal side effects </w:t>
      </w:r>
      <w:r>
        <w:rPr>
          <w:rFonts w:asciiTheme="minorBidi" w:hAnsiTheme="minorBidi"/>
          <w:lang w:val="en-US" w:bidi="ar-IQ"/>
        </w:rPr>
        <w:t>that prevent it from being used continuously. New studies</w:t>
      </w:r>
      <w:r w:rsidR="003C2E93">
        <w:rPr>
          <w:rFonts w:asciiTheme="minorBidi" w:hAnsiTheme="minorBidi" w:hint="cs"/>
          <w:rtl/>
          <w:lang w:val="en-US" w:bidi="ar-IQ"/>
        </w:rPr>
        <w:t xml:space="preserve"> </w:t>
      </w:r>
      <w:r w:rsidR="003C2E93">
        <w:rPr>
          <w:rFonts w:asciiTheme="minorBidi" w:hAnsiTheme="minorBidi"/>
          <w:lang w:val="en-US" w:bidi="ar-IQ"/>
        </w:rPr>
        <w:t xml:space="preserve">have shown </w:t>
      </w:r>
      <w:r>
        <w:rPr>
          <w:rFonts w:asciiTheme="minorBidi" w:hAnsiTheme="minorBidi"/>
          <w:lang w:val="en-US" w:bidi="ar-IQ"/>
        </w:rPr>
        <w:t xml:space="preserve">that acetaminophen can be </w:t>
      </w:r>
      <w:r w:rsidR="003C2E93">
        <w:rPr>
          <w:rFonts w:asciiTheme="minorBidi" w:hAnsiTheme="minorBidi"/>
          <w:lang w:val="en-US" w:bidi="ar-IQ"/>
        </w:rPr>
        <w:t xml:space="preserve">an effective alternative treatment </w:t>
      </w:r>
      <w:r w:rsidR="00E517D2">
        <w:rPr>
          <w:rFonts w:asciiTheme="minorBidi" w:hAnsiTheme="minorBidi"/>
          <w:lang w:val="en-US" w:bidi="ar-IQ"/>
        </w:rPr>
        <w:t xml:space="preserve">for </w:t>
      </w:r>
      <w:r w:rsidR="003C2E93">
        <w:rPr>
          <w:rFonts w:asciiTheme="minorBidi" w:hAnsiTheme="minorBidi"/>
          <w:lang w:val="en-US" w:bidi="ar-IQ"/>
        </w:rPr>
        <w:t>PDA.</w:t>
      </w:r>
      <w:r w:rsidR="00A91C25" w:rsidRPr="00A91C25">
        <w:rPr>
          <w:rFonts w:asciiTheme="minorBidi" w:hAnsiTheme="minorBidi"/>
          <w:lang w:val="en-US"/>
        </w:rPr>
        <w:t xml:space="preserve"> Our hypothesis is that acetaminophen can be an alternative to indomethacin as a prop</w:t>
      </w:r>
      <w:r w:rsidR="003C2E93">
        <w:rPr>
          <w:rFonts w:asciiTheme="minorBidi" w:hAnsiTheme="minorBidi"/>
          <w:lang w:val="en-US"/>
        </w:rPr>
        <w:t>hyla</w:t>
      </w:r>
      <w:r w:rsidR="00E517D2">
        <w:rPr>
          <w:rFonts w:asciiTheme="minorBidi" w:hAnsiTheme="minorBidi"/>
          <w:lang w:val="en-US"/>
        </w:rPr>
        <w:t>xis</w:t>
      </w:r>
      <w:r w:rsidR="003C2E93">
        <w:rPr>
          <w:rFonts w:asciiTheme="minorBidi" w:hAnsiTheme="minorBidi"/>
          <w:lang w:val="en-US"/>
        </w:rPr>
        <w:t xml:space="preserve"> against IVH in premature babies.</w:t>
      </w:r>
    </w:p>
    <w:p w14:paraId="6F5C43E6" w14:textId="77777777" w:rsidR="00EA6738" w:rsidRDefault="00EA6738" w:rsidP="001F105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</w:p>
    <w:p w14:paraId="492AA2D8" w14:textId="77777777" w:rsidR="00AD18A1" w:rsidRDefault="003C2E93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3C2E93">
        <w:rPr>
          <w:rFonts w:asciiTheme="minorBidi" w:hAnsiTheme="minorBidi"/>
          <w:b/>
          <w:bCs/>
          <w:u w:val="single"/>
          <w:lang w:val="en-US"/>
        </w:rPr>
        <w:t>Methods:</w:t>
      </w:r>
      <w:r>
        <w:rPr>
          <w:rFonts w:asciiTheme="minorBidi" w:hAnsiTheme="minorBidi"/>
          <w:lang w:val="en-US"/>
        </w:rPr>
        <w:t xml:space="preserve"> </w:t>
      </w:r>
    </w:p>
    <w:p w14:paraId="41A5D128" w14:textId="03B60978" w:rsidR="00EA6738" w:rsidRDefault="00E517D2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This is a </w:t>
      </w:r>
      <w:r w:rsidR="003C2E93" w:rsidRPr="003C2E93">
        <w:rPr>
          <w:rFonts w:asciiTheme="minorBidi" w:hAnsiTheme="minorBidi"/>
          <w:lang w:val="en-US"/>
        </w:rPr>
        <w:t>randomized control</w:t>
      </w:r>
      <w:r>
        <w:rPr>
          <w:rFonts w:asciiTheme="minorBidi" w:hAnsiTheme="minorBidi"/>
          <w:lang w:val="en-US"/>
        </w:rPr>
        <w:t>led</w:t>
      </w:r>
      <w:r w:rsidR="003C2E93" w:rsidRPr="003C2E93">
        <w:rPr>
          <w:rFonts w:asciiTheme="minorBidi" w:hAnsiTheme="minorBidi"/>
          <w:lang w:val="en-US"/>
        </w:rPr>
        <w:t xml:space="preserve"> </w:t>
      </w:r>
      <w:proofErr w:type="gramStart"/>
      <w:r w:rsidR="003C2E93" w:rsidRPr="003C2E93">
        <w:rPr>
          <w:rFonts w:asciiTheme="minorBidi" w:hAnsiTheme="minorBidi"/>
          <w:lang w:val="en-US"/>
        </w:rPr>
        <w:t>double-blind</w:t>
      </w:r>
      <w:proofErr w:type="gramEnd"/>
      <w:r w:rsidR="003C2E93" w:rsidRPr="003C2E93">
        <w:rPr>
          <w:rFonts w:asciiTheme="minorBidi" w:hAnsiTheme="minorBidi"/>
          <w:lang w:val="en-US"/>
        </w:rPr>
        <w:t xml:space="preserve"> trial, single center study.</w:t>
      </w:r>
      <w:r w:rsidR="00935B15">
        <w:rPr>
          <w:rFonts w:asciiTheme="minorBidi" w:hAnsiTheme="minorBidi"/>
          <w:lang w:val="en-US"/>
        </w:rPr>
        <w:t xml:space="preserve"> The study </w:t>
      </w:r>
      <w:r>
        <w:rPr>
          <w:rFonts w:asciiTheme="minorBidi" w:hAnsiTheme="minorBidi"/>
          <w:lang w:val="en-US"/>
        </w:rPr>
        <w:t xml:space="preserve">has been </w:t>
      </w:r>
      <w:r w:rsidR="003C2E93" w:rsidRPr="003C2E93">
        <w:rPr>
          <w:rFonts w:asciiTheme="minorBidi" w:hAnsiTheme="minorBidi"/>
          <w:lang w:val="en-US"/>
        </w:rPr>
        <w:t xml:space="preserve">conducted at King Saud Medical City in the </w:t>
      </w:r>
      <w:r>
        <w:rPr>
          <w:rFonts w:asciiTheme="minorBidi" w:hAnsiTheme="minorBidi"/>
          <w:lang w:val="en-US"/>
        </w:rPr>
        <w:t>n</w:t>
      </w:r>
      <w:r w:rsidR="003C2E93" w:rsidRPr="003C2E93">
        <w:rPr>
          <w:rFonts w:asciiTheme="minorBidi" w:hAnsiTheme="minorBidi"/>
          <w:lang w:val="en-US"/>
        </w:rPr>
        <w:t xml:space="preserve">eonatal </w:t>
      </w:r>
      <w:r>
        <w:rPr>
          <w:rFonts w:asciiTheme="minorBidi" w:hAnsiTheme="minorBidi"/>
          <w:lang w:val="en-US"/>
        </w:rPr>
        <w:t>i</w:t>
      </w:r>
      <w:r w:rsidR="003C2E93" w:rsidRPr="003C2E93">
        <w:rPr>
          <w:rFonts w:asciiTheme="minorBidi" w:hAnsiTheme="minorBidi"/>
          <w:lang w:val="en-US"/>
        </w:rPr>
        <w:t>ntensive</w:t>
      </w:r>
      <w:r w:rsidR="00935B15">
        <w:rPr>
          <w:rFonts w:asciiTheme="minorBidi" w:hAnsiTheme="minorBidi"/>
          <w:lang w:val="en-US"/>
        </w:rPr>
        <w:t xml:space="preserve"> </w:t>
      </w:r>
      <w:r>
        <w:rPr>
          <w:rFonts w:asciiTheme="minorBidi" w:hAnsiTheme="minorBidi"/>
          <w:lang w:val="en-US"/>
        </w:rPr>
        <w:t>c</w:t>
      </w:r>
      <w:r w:rsidR="003C2E93" w:rsidRPr="003C2E93">
        <w:rPr>
          <w:rFonts w:asciiTheme="minorBidi" w:hAnsiTheme="minorBidi"/>
          <w:lang w:val="en-US"/>
        </w:rPr>
        <w:t xml:space="preserve">are </w:t>
      </w:r>
      <w:r>
        <w:rPr>
          <w:rFonts w:asciiTheme="minorBidi" w:hAnsiTheme="minorBidi"/>
          <w:lang w:val="en-US"/>
        </w:rPr>
        <w:t>u</w:t>
      </w:r>
      <w:r w:rsidR="003C2E93" w:rsidRPr="003C2E93">
        <w:rPr>
          <w:rFonts w:asciiTheme="minorBidi" w:hAnsiTheme="minorBidi"/>
          <w:lang w:val="en-US"/>
        </w:rPr>
        <w:t>nit</w:t>
      </w:r>
      <w:r w:rsidR="003C2E93">
        <w:rPr>
          <w:rFonts w:asciiTheme="minorBidi" w:hAnsiTheme="minorBidi"/>
          <w:lang w:val="en-US"/>
        </w:rPr>
        <w:t xml:space="preserve">. </w:t>
      </w:r>
      <w:r w:rsidR="00935B15">
        <w:rPr>
          <w:rFonts w:asciiTheme="minorBidi" w:hAnsiTheme="minorBidi"/>
          <w:lang w:val="en-US"/>
        </w:rPr>
        <w:t xml:space="preserve">The study includes neonates with </w:t>
      </w:r>
      <w:r w:rsidR="003C2E93" w:rsidRPr="003C2E93">
        <w:rPr>
          <w:rFonts w:asciiTheme="minorBidi" w:hAnsiTheme="minorBidi"/>
          <w:lang w:val="en-US"/>
        </w:rPr>
        <w:t>gestational age</w:t>
      </w:r>
      <w:r w:rsidR="00935B15">
        <w:rPr>
          <w:rFonts w:asciiTheme="minorBidi" w:hAnsiTheme="minorBidi"/>
          <w:lang w:val="en-US"/>
        </w:rPr>
        <w:t xml:space="preserve"> ≤ 32 week</w:t>
      </w:r>
      <w:r>
        <w:rPr>
          <w:rFonts w:asciiTheme="minorBidi" w:hAnsiTheme="minorBidi"/>
          <w:lang w:val="en-US"/>
        </w:rPr>
        <w:t>s</w:t>
      </w:r>
      <w:r w:rsidR="00935B15">
        <w:rPr>
          <w:rFonts w:asciiTheme="minorBidi" w:hAnsiTheme="minorBidi"/>
          <w:lang w:val="en-US"/>
        </w:rPr>
        <w:t xml:space="preserve"> and </w:t>
      </w:r>
      <w:r w:rsidR="003C2E93" w:rsidRPr="003C2E93">
        <w:rPr>
          <w:rFonts w:asciiTheme="minorBidi" w:hAnsiTheme="minorBidi"/>
          <w:lang w:val="en-US"/>
        </w:rPr>
        <w:t xml:space="preserve">birth weight </w:t>
      </w:r>
      <w:r w:rsidR="00935B15">
        <w:rPr>
          <w:rFonts w:asciiTheme="minorBidi" w:hAnsiTheme="minorBidi"/>
          <w:lang w:val="en-US"/>
        </w:rPr>
        <w:t>≤</w:t>
      </w:r>
      <w:r>
        <w:rPr>
          <w:rFonts w:asciiTheme="minorBidi" w:hAnsiTheme="minorBidi"/>
          <w:lang w:val="en-US"/>
        </w:rPr>
        <w:t xml:space="preserve"> </w:t>
      </w:r>
      <w:r w:rsidR="00935B15">
        <w:rPr>
          <w:rFonts w:asciiTheme="minorBidi" w:hAnsiTheme="minorBidi"/>
          <w:lang w:val="en-US"/>
        </w:rPr>
        <w:t xml:space="preserve">1250 g, and </w:t>
      </w:r>
      <w:r w:rsidR="003C2E93" w:rsidRPr="003C2E93">
        <w:rPr>
          <w:rFonts w:asciiTheme="minorBidi" w:hAnsiTheme="minorBidi"/>
          <w:lang w:val="en-US"/>
        </w:rPr>
        <w:t>randomly assign</w:t>
      </w:r>
      <w:r w:rsidR="004D6275">
        <w:rPr>
          <w:rFonts w:asciiTheme="minorBidi" w:hAnsiTheme="minorBidi"/>
          <w:lang w:val="en-US"/>
        </w:rPr>
        <w:t>s subjects</w:t>
      </w:r>
      <w:r w:rsidR="003C2E93" w:rsidRPr="003C2E93">
        <w:rPr>
          <w:rFonts w:asciiTheme="minorBidi" w:hAnsiTheme="minorBidi"/>
          <w:lang w:val="en-US"/>
        </w:rPr>
        <w:t xml:space="preserve"> to </w:t>
      </w:r>
      <w:r w:rsidR="004D6275">
        <w:rPr>
          <w:rFonts w:asciiTheme="minorBidi" w:hAnsiTheme="minorBidi"/>
          <w:lang w:val="en-US"/>
        </w:rPr>
        <w:t xml:space="preserve">one of the </w:t>
      </w:r>
      <w:r w:rsidR="003C2E93" w:rsidRPr="003C2E93">
        <w:rPr>
          <w:rFonts w:asciiTheme="minorBidi" w:hAnsiTheme="minorBidi"/>
          <w:lang w:val="en-US"/>
        </w:rPr>
        <w:t>two treatment</w:t>
      </w:r>
      <w:r w:rsidR="00935B15">
        <w:rPr>
          <w:rFonts w:asciiTheme="minorBidi" w:hAnsiTheme="minorBidi"/>
          <w:lang w:val="en-US"/>
        </w:rPr>
        <w:t xml:space="preserve"> </w:t>
      </w:r>
      <w:r w:rsidR="003C2E93" w:rsidRPr="003C2E93">
        <w:rPr>
          <w:rFonts w:asciiTheme="minorBidi" w:hAnsiTheme="minorBidi"/>
          <w:lang w:val="en-US"/>
        </w:rPr>
        <w:t>groups</w:t>
      </w:r>
      <w:r w:rsidR="003C2E93" w:rsidRPr="00935B15">
        <w:rPr>
          <w:rFonts w:asciiTheme="minorBidi" w:hAnsiTheme="minorBidi"/>
          <w:lang w:val="en-US"/>
        </w:rPr>
        <w:t>.</w:t>
      </w:r>
      <w:r w:rsidR="00935B15">
        <w:rPr>
          <w:rFonts w:asciiTheme="minorBidi" w:hAnsiTheme="minorBidi"/>
          <w:lang w:val="en-US"/>
        </w:rPr>
        <w:t xml:space="preserve"> </w:t>
      </w:r>
      <w:r w:rsidR="004D6275">
        <w:rPr>
          <w:rFonts w:asciiTheme="minorBidi" w:hAnsiTheme="minorBidi"/>
          <w:lang w:val="en-US"/>
        </w:rPr>
        <w:t>The f</w:t>
      </w:r>
      <w:r w:rsidR="00935B15" w:rsidRPr="00935B15">
        <w:rPr>
          <w:rFonts w:asciiTheme="minorBidi" w:hAnsiTheme="minorBidi"/>
          <w:lang w:val="en-US"/>
        </w:rPr>
        <w:t>irst group receive</w:t>
      </w:r>
      <w:r w:rsidR="004D6275">
        <w:rPr>
          <w:rFonts w:asciiTheme="minorBidi" w:hAnsiTheme="minorBidi"/>
          <w:lang w:val="en-US"/>
        </w:rPr>
        <w:t>s</w:t>
      </w:r>
      <w:r w:rsidR="00935B15" w:rsidRPr="00935B15">
        <w:rPr>
          <w:rFonts w:asciiTheme="minorBidi" w:hAnsiTheme="minorBidi"/>
          <w:lang w:val="en-US"/>
        </w:rPr>
        <w:t xml:space="preserve"> </w:t>
      </w:r>
      <w:r w:rsidR="004D6275">
        <w:rPr>
          <w:rFonts w:asciiTheme="minorBidi" w:hAnsiTheme="minorBidi"/>
          <w:lang w:val="en-US"/>
        </w:rPr>
        <w:t xml:space="preserve">a </w:t>
      </w:r>
      <w:r w:rsidR="00935B15" w:rsidRPr="00935B15">
        <w:rPr>
          <w:rFonts w:asciiTheme="minorBidi" w:hAnsiTheme="minorBidi"/>
          <w:lang w:val="en-US"/>
        </w:rPr>
        <w:t>loading dose of acetaminophen 20 mg /kg in the first 24 hr</w:t>
      </w:r>
      <w:r w:rsidR="004D6275">
        <w:rPr>
          <w:rFonts w:asciiTheme="minorBidi" w:hAnsiTheme="minorBidi"/>
          <w:lang w:val="en-US"/>
        </w:rPr>
        <w:t>.</w:t>
      </w:r>
      <w:r w:rsidR="00935B15" w:rsidRPr="00935B15">
        <w:rPr>
          <w:rFonts w:asciiTheme="minorBidi" w:hAnsiTheme="minorBidi"/>
          <w:lang w:val="en-US"/>
        </w:rPr>
        <w:t xml:space="preserve"> of life followed by maintenance dose 7.5 mg/kg after 6 hr. for 3 days. The second group receive</w:t>
      </w:r>
      <w:r w:rsidR="004D6275">
        <w:rPr>
          <w:rFonts w:asciiTheme="minorBidi" w:hAnsiTheme="minorBidi"/>
          <w:lang w:val="en-US"/>
        </w:rPr>
        <w:t>s</w:t>
      </w:r>
      <w:r w:rsidR="00935B15" w:rsidRPr="00935B15">
        <w:rPr>
          <w:rFonts w:asciiTheme="minorBidi" w:hAnsiTheme="minorBidi"/>
          <w:lang w:val="en-US"/>
        </w:rPr>
        <w:t xml:space="preserve"> placebo (D5W)</w:t>
      </w:r>
      <w:r w:rsidR="00935B15">
        <w:rPr>
          <w:rFonts w:asciiTheme="minorBidi" w:hAnsiTheme="minorBidi"/>
          <w:lang w:val="en-US"/>
        </w:rPr>
        <w:t xml:space="preserve"> with the same protocol </w:t>
      </w:r>
      <w:r w:rsidR="004D6275">
        <w:rPr>
          <w:rFonts w:asciiTheme="minorBidi" w:hAnsiTheme="minorBidi"/>
          <w:lang w:val="en-US"/>
        </w:rPr>
        <w:t>as the</w:t>
      </w:r>
      <w:r w:rsidR="00935B15">
        <w:rPr>
          <w:rFonts w:asciiTheme="minorBidi" w:hAnsiTheme="minorBidi"/>
          <w:lang w:val="en-US"/>
        </w:rPr>
        <w:t xml:space="preserve"> first group. Head ultrasound and echocardiography </w:t>
      </w:r>
      <w:r w:rsidR="004D6275">
        <w:rPr>
          <w:rFonts w:asciiTheme="minorBidi" w:hAnsiTheme="minorBidi"/>
          <w:lang w:val="en-US"/>
        </w:rPr>
        <w:t>a</w:t>
      </w:r>
      <w:r w:rsidR="00935B15">
        <w:rPr>
          <w:rFonts w:asciiTheme="minorBidi" w:hAnsiTheme="minorBidi"/>
          <w:lang w:val="en-US"/>
        </w:rPr>
        <w:t xml:space="preserve">re done before and after intervention. We exclude babies who have </w:t>
      </w:r>
      <w:r w:rsidR="00935B15" w:rsidRPr="00935B15">
        <w:rPr>
          <w:rFonts w:asciiTheme="minorBidi" w:hAnsiTheme="minorBidi"/>
          <w:lang w:val="en-US"/>
        </w:rPr>
        <w:t>major congenital anom</w:t>
      </w:r>
      <w:r w:rsidR="00EA6738">
        <w:rPr>
          <w:rFonts w:asciiTheme="minorBidi" w:hAnsiTheme="minorBidi"/>
          <w:lang w:val="en-US"/>
        </w:rPr>
        <w:t xml:space="preserve">alies, </w:t>
      </w:r>
      <w:proofErr w:type="spellStart"/>
      <w:r w:rsidR="00935B15" w:rsidRPr="00935B15">
        <w:rPr>
          <w:rFonts w:asciiTheme="minorBidi" w:hAnsiTheme="minorBidi"/>
          <w:lang w:val="en-US"/>
        </w:rPr>
        <w:t>intraventricular</w:t>
      </w:r>
      <w:proofErr w:type="spellEnd"/>
      <w:r w:rsidR="00935B15" w:rsidRPr="00935B15">
        <w:rPr>
          <w:rFonts w:asciiTheme="minorBidi" w:hAnsiTheme="minorBidi"/>
          <w:lang w:val="en-US"/>
        </w:rPr>
        <w:t xml:space="preserve"> hemorrhage III-IV, </w:t>
      </w:r>
      <w:r w:rsidR="00EA6738">
        <w:rPr>
          <w:rFonts w:asciiTheme="minorBidi" w:hAnsiTheme="minorBidi"/>
          <w:lang w:val="en-US"/>
        </w:rPr>
        <w:t xml:space="preserve">compromised cardio-respiratory failure, </w:t>
      </w:r>
      <w:r w:rsidR="004D6275">
        <w:rPr>
          <w:rFonts w:asciiTheme="minorBidi" w:hAnsiTheme="minorBidi"/>
          <w:lang w:val="en-US"/>
        </w:rPr>
        <w:t xml:space="preserve">or </w:t>
      </w:r>
      <w:r w:rsidR="00935B15" w:rsidRPr="00935B15">
        <w:rPr>
          <w:rFonts w:asciiTheme="minorBidi" w:hAnsiTheme="minorBidi"/>
          <w:lang w:val="en-US"/>
        </w:rPr>
        <w:t>life-threatening infection</w:t>
      </w:r>
      <w:r w:rsidR="00EA6738">
        <w:rPr>
          <w:rFonts w:asciiTheme="minorBidi" w:hAnsiTheme="minorBidi"/>
          <w:lang w:val="en-US"/>
        </w:rPr>
        <w:t>.</w:t>
      </w:r>
    </w:p>
    <w:p w14:paraId="1155B617" w14:textId="77777777" w:rsid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</w:p>
    <w:p w14:paraId="20373991" w14:textId="77777777" w:rsidR="00935B15" w:rsidRP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u w:val="single"/>
          <w:lang w:val="en-US"/>
        </w:rPr>
      </w:pPr>
      <w:r w:rsidRPr="00EA6738">
        <w:rPr>
          <w:rFonts w:asciiTheme="minorBidi" w:hAnsiTheme="minorBidi"/>
          <w:b/>
          <w:bCs/>
          <w:u w:val="single"/>
          <w:lang w:val="en-US"/>
        </w:rPr>
        <w:t>Results:</w:t>
      </w:r>
      <w:r>
        <w:rPr>
          <w:rFonts w:asciiTheme="minorBidi" w:hAnsiTheme="minorBidi"/>
          <w:b/>
          <w:bCs/>
          <w:u w:val="single"/>
          <w:lang w:val="en-US"/>
        </w:rPr>
        <w:t xml:space="preserve"> </w:t>
      </w:r>
      <w:r w:rsidRPr="00EA6738">
        <w:rPr>
          <w:rFonts w:asciiTheme="minorBidi" w:hAnsiTheme="minorBidi"/>
          <w:b/>
          <w:bCs/>
          <w:u w:val="single"/>
          <w:lang w:val="en-US"/>
        </w:rPr>
        <w:t xml:space="preserve"> </w:t>
      </w:r>
      <w:r w:rsidR="00935B15" w:rsidRPr="00EA6738">
        <w:rPr>
          <w:rFonts w:asciiTheme="minorBidi" w:hAnsiTheme="minorBidi"/>
          <w:b/>
          <w:bCs/>
          <w:u w:val="single"/>
          <w:lang w:val="en-US"/>
        </w:rPr>
        <w:t xml:space="preserve"> </w:t>
      </w:r>
    </w:p>
    <w:p w14:paraId="01A845C6" w14:textId="3C2A59E3" w:rsidR="00EA6738" w:rsidRP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EA6738">
        <w:rPr>
          <w:rFonts w:asciiTheme="minorBidi" w:hAnsiTheme="minorBidi"/>
          <w:lang w:val="en-US"/>
        </w:rPr>
        <w:t xml:space="preserve">A total of 38 patients have been recruited to this clinical trial since its start in August 2016.  Twenty patients were randomly assigned to the acetaminophen therapy and the remainder (18) </w:t>
      </w:r>
      <w:proofErr w:type="gramStart"/>
      <w:r w:rsidRPr="00EA6738">
        <w:rPr>
          <w:rFonts w:asciiTheme="minorBidi" w:hAnsiTheme="minorBidi"/>
          <w:lang w:val="en-US"/>
        </w:rPr>
        <w:t>were</w:t>
      </w:r>
      <w:proofErr w:type="gramEnd"/>
      <w:r w:rsidRPr="00EA6738">
        <w:rPr>
          <w:rFonts w:asciiTheme="minorBidi" w:hAnsiTheme="minorBidi"/>
          <w:lang w:val="en-US"/>
        </w:rPr>
        <w:t xml:space="preserve"> assigned to the placebo therapy.  The nationalities of the mothers varied extensively as would be expected from the typical patient population presenting to the King Saud Medical City.  The greatest </w:t>
      </w:r>
      <w:proofErr w:type="gramStart"/>
      <w:r w:rsidRPr="00EA6738">
        <w:rPr>
          <w:rFonts w:asciiTheme="minorBidi" w:hAnsiTheme="minorBidi"/>
          <w:lang w:val="en-US"/>
        </w:rPr>
        <w:t>number of mothers were</w:t>
      </w:r>
      <w:proofErr w:type="gramEnd"/>
      <w:r w:rsidRPr="00EA6738">
        <w:rPr>
          <w:rFonts w:asciiTheme="minorBidi" w:hAnsiTheme="minorBidi"/>
          <w:lang w:val="en-US"/>
        </w:rPr>
        <w:t xml:space="preserve"> Saudi nationality (n = 11).  Twenty-seven patients were given antenatal steroids (12 with one dose and 15 with two doses).  None of the mothers were type I diabetic.  One of the mothers was </w:t>
      </w:r>
      <w:proofErr w:type="spellStart"/>
      <w:r w:rsidRPr="00EA6738">
        <w:rPr>
          <w:rFonts w:asciiTheme="minorBidi" w:hAnsiTheme="minorBidi"/>
          <w:lang w:val="en-US"/>
        </w:rPr>
        <w:t>gestationally</w:t>
      </w:r>
      <w:proofErr w:type="spellEnd"/>
      <w:r w:rsidRPr="00EA6738">
        <w:rPr>
          <w:rFonts w:asciiTheme="minorBidi" w:hAnsiTheme="minorBidi"/>
          <w:lang w:val="en-US"/>
        </w:rPr>
        <w:t xml:space="preserve"> diabetic and treated with metformin.  Five mothers had prolonged premature rupture of the membrane.  Nine </w:t>
      </w:r>
      <w:r w:rsidR="004D6275">
        <w:rPr>
          <w:rFonts w:asciiTheme="minorBidi" w:hAnsiTheme="minorBidi"/>
          <w:lang w:val="en-US"/>
        </w:rPr>
        <w:t xml:space="preserve">mothers </w:t>
      </w:r>
      <w:r w:rsidRPr="00EA6738">
        <w:rPr>
          <w:rFonts w:asciiTheme="minorBidi" w:hAnsiTheme="minorBidi"/>
          <w:lang w:val="en-US"/>
        </w:rPr>
        <w:t>were hypertensive.</w:t>
      </w:r>
    </w:p>
    <w:p w14:paraId="2F896518" w14:textId="3FC72392" w:rsid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EA6738">
        <w:rPr>
          <w:rFonts w:asciiTheme="minorBidi" w:hAnsiTheme="minorBidi"/>
          <w:lang w:val="en-US"/>
        </w:rPr>
        <w:t>The median gestational age of the 38 newborns was 29 weeks (minimum 23 weeks and maximum 32 weeks) and the median birth weight was 1202 grams (min/max = 670/1500).  Twenty-five newborns were male.</w:t>
      </w:r>
    </w:p>
    <w:p w14:paraId="55AC642A" w14:textId="77777777" w:rsidR="004D6275" w:rsidRPr="00EA6738" w:rsidRDefault="004D6275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</w:p>
    <w:p w14:paraId="7ACA2C8A" w14:textId="75E25BAD" w:rsid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EA6738">
        <w:rPr>
          <w:rFonts w:asciiTheme="minorBidi" w:hAnsiTheme="minorBidi"/>
          <w:lang w:val="en-US"/>
        </w:rPr>
        <w:t xml:space="preserve">From among the 38 newborns, 33 were discharged alive and 5 died.  The median length of hospital stay was fifty days (ranging from 10 to 125 days).  The median corrected age at discharge was 37 weeks and with a median weight of 1920 grams.  Median length and head circumference of the newborns was 37 and 26 </w:t>
      </w:r>
      <w:proofErr w:type="spellStart"/>
      <w:r w:rsidRPr="00EA6738">
        <w:rPr>
          <w:rFonts w:asciiTheme="minorBidi" w:hAnsiTheme="minorBidi"/>
          <w:lang w:val="en-US"/>
        </w:rPr>
        <w:t>cms</w:t>
      </w:r>
      <w:proofErr w:type="spellEnd"/>
      <w:r w:rsidRPr="00EA6738">
        <w:rPr>
          <w:rFonts w:asciiTheme="minorBidi" w:hAnsiTheme="minorBidi"/>
          <w:lang w:val="en-US"/>
        </w:rPr>
        <w:t xml:space="preserve"> respectively.  Median temperature was 36.5 degrees C and the maximum was 37.5.  The majority (n = 23) </w:t>
      </w:r>
      <w:proofErr w:type="gramStart"/>
      <w:r w:rsidRPr="00EA6738">
        <w:rPr>
          <w:rFonts w:asciiTheme="minorBidi" w:hAnsiTheme="minorBidi"/>
          <w:lang w:val="en-US"/>
        </w:rPr>
        <w:t>were</w:t>
      </w:r>
      <w:proofErr w:type="gramEnd"/>
      <w:r w:rsidRPr="00EA6738">
        <w:rPr>
          <w:rFonts w:asciiTheme="minorBidi" w:hAnsiTheme="minorBidi"/>
          <w:lang w:val="en-US"/>
        </w:rPr>
        <w:t xml:space="preserve"> born as through a C-section.  The median 1- and 5-minute APGAR scores were 5.5 and 7.0 respectively.  Median values for Cord pH and Be- were 7.33 and -5.3 respectively.  Two newborns were with pulmonary hemorrhage, one of </w:t>
      </w:r>
      <w:proofErr w:type="gramStart"/>
      <w:r w:rsidRPr="00EA6738">
        <w:rPr>
          <w:rFonts w:asciiTheme="minorBidi" w:hAnsiTheme="minorBidi"/>
          <w:lang w:val="en-US"/>
        </w:rPr>
        <w:t>whom</w:t>
      </w:r>
      <w:proofErr w:type="gramEnd"/>
      <w:r w:rsidRPr="00EA6738">
        <w:rPr>
          <w:rFonts w:asciiTheme="minorBidi" w:hAnsiTheme="minorBidi"/>
          <w:lang w:val="en-US"/>
        </w:rPr>
        <w:t xml:space="preserve"> also had GI hemorrhage.  An additional three newborns had GI hemorrhage only (i.e. without pulmonary hemorrhage).  The newborn with pulmonary </w:t>
      </w:r>
      <w:r w:rsidRPr="00EA6738">
        <w:rPr>
          <w:rFonts w:asciiTheme="minorBidi" w:hAnsiTheme="minorBidi"/>
          <w:lang w:val="en-US"/>
        </w:rPr>
        <w:lastRenderedPageBreak/>
        <w:t xml:space="preserve">and GI hemorrhage also had a prolonged coagulation profile.  No other newborn had a prolonged coagulation profile.  Inotropes were present in 9 newborns; five newborns were treated with hydrocortisone; seven suffered from seizures.  All newborns had some type of central line inserted, most frequently a UVC and often in combination with other types of lines.  All newborns received TPN and many (n = 29) were able to receive expressed breast milk.  Sixteen newborns had NEC, of whom twelve were treated with antibiotics and four surgically.  Echo was carried out on 27 newborns of </w:t>
      </w:r>
      <w:proofErr w:type="gramStart"/>
      <w:r w:rsidRPr="00EA6738">
        <w:rPr>
          <w:rFonts w:asciiTheme="minorBidi" w:hAnsiTheme="minorBidi"/>
          <w:lang w:val="en-US"/>
        </w:rPr>
        <w:t>whom</w:t>
      </w:r>
      <w:proofErr w:type="gramEnd"/>
      <w:r w:rsidRPr="00EA6738">
        <w:rPr>
          <w:rFonts w:asciiTheme="minorBidi" w:hAnsiTheme="minorBidi"/>
          <w:lang w:val="en-US"/>
        </w:rPr>
        <w:t xml:space="preserve"> the numbers with zero, small, moderate, and large PDAs were 2, 2, 8, and 15 respectively.  Among those with </w:t>
      </w:r>
      <w:proofErr w:type="gramStart"/>
      <w:r w:rsidRPr="00EA6738">
        <w:rPr>
          <w:rFonts w:asciiTheme="minorBidi" w:hAnsiTheme="minorBidi"/>
          <w:lang w:val="en-US"/>
        </w:rPr>
        <w:t>a with</w:t>
      </w:r>
      <w:proofErr w:type="gramEnd"/>
      <w:r w:rsidRPr="00EA6738">
        <w:rPr>
          <w:rFonts w:asciiTheme="minorBidi" w:hAnsiTheme="minorBidi"/>
          <w:lang w:val="en-US"/>
        </w:rPr>
        <w:t xml:space="preserve"> an echo-based PDA, the median size was 2.0.  Eight newborns presented with IVH – two with a level 1 and six with a level 2.  From the two with a level 1, one remained at level 1 post-treatment and the other worsened to a level 4.  From the six presenting with a level 2, three remained at level 2 post-treatment and the other three worsened (one to a level 3 and two to a level 4).  Additionally, two newborns without IVH pre-treatment developed IVH – one to level 1 and one to level 2.</w:t>
      </w:r>
    </w:p>
    <w:p w14:paraId="0E8704D9" w14:textId="77777777" w:rsidR="004D6275" w:rsidRPr="00EA6738" w:rsidRDefault="004D6275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</w:p>
    <w:p w14:paraId="391B9B20" w14:textId="07E401AC" w:rsid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EA6738">
        <w:rPr>
          <w:rFonts w:asciiTheme="minorBidi" w:hAnsiTheme="minorBidi"/>
          <w:lang w:val="en-US"/>
        </w:rPr>
        <w:t xml:space="preserve">In comparing the length of hospital stay (outcome 1), post-treatment PDA size (outcome 2), change in IVH (outcome 3), and death (outcome 4), the following was found.  The median hospital stay for the acetaminophen-treated group was less than the placebo-treated group (49.5 days versus 58.0 days), but this was not statistically significant (p = 0.4599).  </w:t>
      </w:r>
      <w:r w:rsidR="004D6275">
        <w:rPr>
          <w:rFonts w:asciiTheme="minorBidi" w:hAnsiTheme="minorBidi"/>
          <w:lang w:val="en-US"/>
        </w:rPr>
        <w:t>T</w:t>
      </w:r>
      <w:r w:rsidRPr="00EA6738">
        <w:rPr>
          <w:rFonts w:asciiTheme="minorBidi" w:hAnsiTheme="minorBidi"/>
          <w:lang w:val="en-US"/>
        </w:rPr>
        <w:t xml:space="preserve">he number of acetaminophen-treated patients for whom the post-treatment PDA size was closed equaled eleven from among twelve with a post-treatment echo exam, and this was significantly (p = 0.0141) better than the placebo-treated group (five closures from among 11 with post-treatment echo exams).  There were six newborns for </w:t>
      </w:r>
      <w:proofErr w:type="gramStart"/>
      <w:r w:rsidRPr="00EA6738">
        <w:rPr>
          <w:rFonts w:asciiTheme="minorBidi" w:hAnsiTheme="minorBidi"/>
          <w:lang w:val="en-US"/>
        </w:rPr>
        <w:t>whom</w:t>
      </w:r>
      <w:proofErr w:type="gramEnd"/>
      <w:r w:rsidRPr="00EA6738">
        <w:rPr>
          <w:rFonts w:asciiTheme="minorBidi" w:hAnsiTheme="minorBidi"/>
          <w:lang w:val="en-US"/>
        </w:rPr>
        <w:t xml:space="preserve"> the level of IVH worsened from pre- to post-treatment – one (6%) from the acetaminophen group and five (25%) from the placebo group.  This difference is not statistically significant (p = 0.1839).  From among the five patients who died, 3 were from the placebo-treated group and 2 were from the acetaminophen-treated group.  This difference is not statistically significant (p = 1.0000).</w:t>
      </w:r>
    </w:p>
    <w:p w14:paraId="731AF12A" w14:textId="77777777" w:rsidR="00EA6738" w:rsidRPr="00EA6738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</w:p>
    <w:p w14:paraId="799601A1" w14:textId="77777777" w:rsidR="00AD18A1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r w:rsidRPr="00EA6738">
        <w:rPr>
          <w:rFonts w:asciiTheme="minorBidi" w:hAnsiTheme="minorBidi"/>
          <w:b/>
          <w:bCs/>
          <w:lang w:val="en-US"/>
        </w:rPr>
        <w:t>Conclusion:</w:t>
      </w:r>
      <w:r>
        <w:rPr>
          <w:rFonts w:asciiTheme="minorBidi" w:hAnsiTheme="minorBidi"/>
          <w:lang w:val="en-US"/>
        </w:rPr>
        <w:t xml:space="preserve"> </w:t>
      </w:r>
    </w:p>
    <w:p w14:paraId="6BA2D097" w14:textId="0AC970CE" w:rsidR="003C2E93" w:rsidRPr="00A91C25" w:rsidRDefault="00EA6738" w:rsidP="00EA67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lang w:val="en-US"/>
        </w:rPr>
      </w:pPr>
      <w:bookmarkStart w:id="0" w:name="_GoBack"/>
      <w:bookmarkEnd w:id="0"/>
      <w:r>
        <w:rPr>
          <w:rFonts w:asciiTheme="minorBidi" w:hAnsiTheme="minorBidi"/>
          <w:lang w:val="en-US"/>
        </w:rPr>
        <w:t>T</w:t>
      </w:r>
      <w:r w:rsidRPr="00EA6738">
        <w:rPr>
          <w:rFonts w:asciiTheme="minorBidi" w:hAnsiTheme="minorBidi"/>
          <w:lang w:val="en-US"/>
        </w:rPr>
        <w:t xml:space="preserve">his interim analysis of the results of a trial of acetaminophen versus placebo in the treatment of newborns of this type demonstrates only a beneficial effect of acetaminophen on the closure of the PDA.  The continuation of the trial and the recruitment of more subjects </w:t>
      </w:r>
      <w:proofErr w:type="gramStart"/>
      <w:r w:rsidRPr="00EA6738">
        <w:rPr>
          <w:rFonts w:asciiTheme="minorBidi" w:hAnsiTheme="minorBidi"/>
          <w:lang w:val="en-US"/>
        </w:rPr>
        <w:t>is</w:t>
      </w:r>
      <w:proofErr w:type="gramEnd"/>
      <w:r w:rsidRPr="00EA6738">
        <w:rPr>
          <w:rFonts w:asciiTheme="minorBidi" w:hAnsiTheme="minorBidi"/>
          <w:lang w:val="en-US"/>
        </w:rPr>
        <w:t xml:space="preserve"> necessary before a definitive conclusion can be drawn for the other outcomes.</w:t>
      </w:r>
    </w:p>
    <w:sectPr w:rsidR="003C2E93" w:rsidRPr="00A91C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0510D"/>
    <w:multiLevelType w:val="hybridMultilevel"/>
    <w:tmpl w:val="86E698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dward De Vol">
    <w15:presenceInfo w15:providerId="Windows Live" w15:userId="7dc93519192431d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08"/>
    <w:rsid w:val="001F1054"/>
    <w:rsid w:val="003C2E93"/>
    <w:rsid w:val="004D6275"/>
    <w:rsid w:val="005B7B46"/>
    <w:rsid w:val="006F39C2"/>
    <w:rsid w:val="00935B15"/>
    <w:rsid w:val="00991008"/>
    <w:rsid w:val="009C7AF1"/>
    <w:rsid w:val="00A91C25"/>
    <w:rsid w:val="00AD18A1"/>
    <w:rsid w:val="00E517D2"/>
    <w:rsid w:val="00EA6738"/>
    <w:rsid w:val="00EB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5ADF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E93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8A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8A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E93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8A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8A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916</Words>
  <Characters>5222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mountasser mouqdad</dc:creator>
  <cp:keywords/>
  <dc:description/>
  <cp:lastModifiedBy>Mountasser Al-Mouqdad</cp:lastModifiedBy>
  <cp:revision>4</cp:revision>
  <dcterms:created xsi:type="dcterms:W3CDTF">2017-07-30T14:15:00Z</dcterms:created>
  <dcterms:modified xsi:type="dcterms:W3CDTF">2017-07-30T19:17:00Z</dcterms:modified>
</cp:coreProperties>
</file>