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A76CC3">
      <w:pPr>
        <w:jc w:val="right"/>
        <w:rPr>
          <w:sz w:val="22"/>
          <w:szCs w:val="22"/>
          <w:lang w:val="en-GB"/>
        </w:rPr>
      </w:pPr>
      <w:r>
        <w:rPr>
          <w:sz w:val="22"/>
          <w:szCs w:val="22"/>
          <w:lang w:val="en-GB"/>
        </w:rPr>
        <w:t xml:space="preserve">                                                                                                                      </w:t>
      </w:r>
      <w:r w:rsidR="00A76CC3">
        <w:rPr>
          <w:sz w:val="22"/>
          <w:szCs w:val="22"/>
          <w:lang w:val="en-GB"/>
        </w:rPr>
        <w:tab/>
      </w:r>
      <w:r w:rsidR="00A76CC3">
        <w:rPr>
          <w:sz w:val="22"/>
          <w:szCs w:val="22"/>
          <w:lang w:val="en-GB"/>
        </w:rPr>
        <w:tab/>
      </w:r>
      <w:r>
        <w:rPr>
          <w:sz w:val="22"/>
          <w:szCs w:val="22"/>
          <w:lang w:val="en-GB"/>
        </w:rPr>
        <w:t xml:space="preserve"> </w:t>
      </w:r>
      <w:r w:rsidR="00000FDF">
        <w:rPr>
          <w:noProof/>
          <w:sz w:val="22"/>
          <w:szCs w:val="22"/>
        </w:rPr>
        <w:drawing>
          <wp:inline distT="0" distB="0" distL="0" distR="0">
            <wp:extent cx="1860550" cy="1860550"/>
            <wp:effectExtent l="19050" t="0" r="6350" b="0"/>
            <wp:docPr id="1" name="Immagine 1" descr="foto_vit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_vittoria"/>
                    <pic:cNvPicPr>
                      <a:picLocks noChangeAspect="1" noChangeArrowheads="1"/>
                    </pic:cNvPicPr>
                  </pic:nvPicPr>
                  <pic:blipFill>
                    <a:blip r:embed="rId8" cstate="print"/>
                    <a:srcRect/>
                    <a:stretch>
                      <a:fillRect/>
                    </a:stretch>
                  </pic:blipFill>
                  <pic:spPr bwMode="auto">
                    <a:xfrm>
                      <a:off x="0" y="0"/>
                      <a:ext cx="1860550" cy="1860550"/>
                    </a:xfrm>
                    <a:prstGeom prst="rect">
                      <a:avLst/>
                    </a:prstGeom>
                    <a:noFill/>
                    <a:ln w="9525">
                      <a:noFill/>
                      <a:miter lim="800000"/>
                      <a:headEnd/>
                      <a:tailEnd/>
                    </a:ln>
                  </pic:spPr>
                </pic:pic>
              </a:graphicData>
            </a:graphic>
          </wp:inline>
        </w:drawing>
      </w:r>
    </w:p>
    <w:p w:rsidR="00AC3BCD" w:rsidRPr="00A76CC3" w:rsidRDefault="00AC3BCD" w:rsidP="00AC3BCD">
      <w:pPr>
        <w:rPr>
          <w:rFonts w:eastAsia="MS PGothic"/>
          <w:b/>
          <w:color w:val="000000"/>
          <w:sz w:val="28"/>
          <w:szCs w:val="28"/>
          <w:lang w:val="en-US"/>
        </w:rPr>
      </w:pPr>
      <w:r w:rsidRPr="00A76CC3">
        <w:rPr>
          <w:rFonts w:eastAsia="MS PGothic"/>
          <w:b/>
          <w:color w:val="000000"/>
          <w:sz w:val="28"/>
          <w:szCs w:val="28"/>
          <w:lang w:val="en-US"/>
        </w:rPr>
        <w:t xml:space="preserve">Title: </w:t>
      </w:r>
      <w:r w:rsidR="00831559">
        <w:rPr>
          <w:rFonts w:eastAsia="MS PGothic"/>
          <w:b/>
          <w:color w:val="000000"/>
          <w:sz w:val="28"/>
          <w:szCs w:val="28"/>
          <w:lang w:val="en-US"/>
        </w:rPr>
        <w:t xml:space="preserve">Successfully treated </w:t>
      </w:r>
      <w:r w:rsidR="00831559">
        <w:rPr>
          <w:rFonts w:eastAsia="MS PGothic"/>
          <w:b/>
          <w:i/>
          <w:color w:val="000000"/>
          <w:sz w:val="28"/>
          <w:szCs w:val="28"/>
          <w:lang w:val="en-US"/>
        </w:rPr>
        <w:t xml:space="preserve">Candida </w:t>
      </w:r>
      <w:r w:rsidR="00831559">
        <w:rPr>
          <w:rFonts w:eastAsia="MS PGothic"/>
          <w:b/>
          <w:color w:val="000000"/>
          <w:sz w:val="28"/>
          <w:szCs w:val="28"/>
          <w:lang w:val="en-US"/>
        </w:rPr>
        <w:t>infection of ventriculo-peritoneal shunt in an extremely low birth weight infant</w:t>
      </w:r>
    </w:p>
    <w:p w:rsidR="00AC3BCD" w:rsidRPr="00A76CC3" w:rsidRDefault="00AC3BCD" w:rsidP="00AC3BCD">
      <w:pPr>
        <w:rPr>
          <w:rFonts w:eastAsia="MS PGothic" w:hAnsi="Arial"/>
          <w:color w:val="000000"/>
          <w:lang w:val="en-US"/>
        </w:rPr>
      </w:pPr>
      <w:r w:rsidRPr="00A76CC3">
        <w:rPr>
          <w:rFonts w:eastAsia="MS PGothic" w:hAnsi="Arial"/>
          <w:color w:val="000000"/>
          <w:lang w:val="en-US"/>
        </w:rPr>
        <w:br/>
      </w:r>
      <w:r w:rsidRPr="00A76CC3">
        <w:rPr>
          <w:b/>
          <w:sz w:val="28"/>
          <w:szCs w:val="28"/>
          <w:lang w:val="en-US"/>
        </w:rPr>
        <w:t xml:space="preserve">                                            </w:t>
      </w:r>
      <w:r w:rsidRPr="00A76CC3">
        <w:rPr>
          <w:rFonts w:eastAsia="MS PGothic" w:hAnsi="Arial"/>
          <w:color w:val="000000"/>
          <w:lang w:val="en-US"/>
        </w:rPr>
        <w:t xml:space="preserve">Name: </w:t>
      </w:r>
      <w:r w:rsidR="00A76CC3">
        <w:rPr>
          <w:rFonts w:eastAsia="MS PGothic" w:hAnsi="Arial"/>
          <w:color w:val="000000"/>
          <w:lang w:val="en-US"/>
        </w:rPr>
        <w:t>Vittoria Rizzo</w:t>
      </w:r>
    </w:p>
    <w:p w:rsidR="00AC3BCD" w:rsidRPr="00A76CC3" w:rsidRDefault="00AC3BCD" w:rsidP="00B0403E">
      <w:pPr>
        <w:rPr>
          <w:rFonts w:eastAsia="Batang"/>
          <w:color w:val="0000FF"/>
          <w:sz w:val="36"/>
          <w:szCs w:val="36"/>
          <w:lang w:val="en-US"/>
        </w:rPr>
      </w:pPr>
      <w:r w:rsidRPr="00A76CC3">
        <w:rPr>
          <w:b/>
          <w:sz w:val="28"/>
          <w:szCs w:val="28"/>
          <w:lang w:val="en-US"/>
        </w:rPr>
        <w:t xml:space="preserve">                     </w:t>
      </w:r>
      <w:r w:rsidR="00A76CC3">
        <w:rPr>
          <w:rFonts w:eastAsia="MS PGothic" w:hAnsi="Arial"/>
          <w:color w:val="000000"/>
          <w:lang w:val="en-US"/>
        </w:rPr>
        <w:t>Pediatric and Neonatal Intensive Care Unit, Cesena, Italy</w:t>
      </w:r>
    </w:p>
    <w:p w:rsidR="0042183C" w:rsidRPr="00F82963" w:rsidRDefault="0042183C" w:rsidP="0042183C">
      <w:pPr>
        <w:spacing w:before="100" w:beforeAutospacing="1" w:after="100" w:afterAutospacing="1"/>
        <w:rPr>
          <w:color w:val="000000"/>
          <w:shd w:val="clear" w:color="auto" w:fill="FFFFFF"/>
          <w:lang w:val="en-US"/>
        </w:rPr>
      </w:pPr>
      <w:r w:rsidRPr="00F82963">
        <w:rPr>
          <w:lang w:val="en-US"/>
        </w:rPr>
        <w:t xml:space="preserve">Infection is a common complication of ventriculoperitoneal shunt (VP) placement. </w:t>
      </w:r>
      <w:r w:rsidR="00B0403E" w:rsidRPr="00B0403E">
        <w:rPr>
          <w:vertAlign w:val="superscript"/>
          <w:lang w:val="en-US"/>
        </w:rPr>
        <w:t>[1]</w:t>
      </w:r>
      <w:r w:rsidRPr="00F82963">
        <w:rPr>
          <w:lang w:val="en-US"/>
        </w:rPr>
        <w:t xml:space="preserve">. </w:t>
      </w:r>
      <w:r w:rsidRPr="00F82963">
        <w:rPr>
          <w:iCs/>
          <w:lang w:val="en-US"/>
        </w:rPr>
        <w:t>Candida</w:t>
      </w:r>
      <w:r w:rsidRPr="00F82963">
        <w:rPr>
          <w:lang w:val="en-US"/>
        </w:rPr>
        <w:t xml:space="preserve"> is </w:t>
      </w:r>
      <w:r>
        <w:rPr>
          <w:lang w:val="en-US"/>
        </w:rPr>
        <w:t xml:space="preserve">rarely </w:t>
      </w:r>
      <w:r w:rsidRPr="00F82963">
        <w:rPr>
          <w:lang w:val="en-US"/>
        </w:rPr>
        <w:t>the causative but leads some therapeutic dilemmas and most authors agree that removal of the device i</w:t>
      </w:r>
      <w:r w:rsidR="00B0403E">
        <w:rPr>
          <w:lang w:val="en-US"/>
        </w:rPr>
        <w:t xml:space="preserve">s necessary to clear infection </w:t>
      </w:r>
      <w:r w:rsidR="00B0403E" w:rsidRPr="00B0403E">
        <w:rPr>
          <w:vertAlign w:val="superscript"/>
          <w:lang w:val="en-US"/>
        </w:rPr>
        <w:t>[</w:t>
      </w:r>
      <w:r w:rsidR="00B0403E">
        <w:rPr>
          <w:vertAlign w:val="superscript"/>
          <w:lang w:val="en-US"/>
        </w:rPr>
        <w:t>2</w:t>
      </w:r>
      <w:r w:rsidR="00B0403E" w:rsidRPr="00B0403E">
        <w:rPr>
          <w:vertAlign w:val="superscript"/>
          <w:lang w:val="en-US"/>
        </w:rPr>
        <w:t>]</w:t>
      </w:r>
      <w:r w:rsidRPr="00F82963">
        <w:rPr>
          <w:lang w:val="en-US"/>
        </w:rPr>
        <w:t>.</w:t>
      </w:r>
      <w:r>
        <w:rPr>
          <w:lang w:val="en-US"/>
        </w:rPr>
        <w:t xml:space="preserve"> </w:t>
      </w:r>
      <w:r w:rsidRPr="00F82963">
        <w:rPr>
          <w:lang w:val="en-US"/>
        </w:rPr>
        <w:t>J</w:t>
      </w:r>
      <w:r w:rsidR="00F93C4B">
        <w:rPr>
          <w:lang w:val="en-US"/>
        </w:rPr>
        <w:t xml:space="preserve">ans first reported successful </w:t>
      </w:r>
      <w:r w:rsidRPr="00F82963">
        <w:rPr>
          <w:lang w:val="en-US"/>
        </w:rPr>
        <w:t xml:space="preserve">treatment of a neonatal cerebrospinal fluid shunt-associated </w:t>
      </w:r>
      <w:r w:rsidRPr="00F82963">
        <w:rPr>
          <w:iCs/>
          <w:lang w:val="en-US"/>
        </w:rPr>
        <w:t xml:space="preserve">Candida </w:t>
      </w:r>
      <w:r w:rsidR="00F93C4B">
        <w:rPr>
          <w:lang w:val="en-US"/>
        </w:rPr>
        <w:t>Meningitis</w:t>
      </w:r>
      <w:r w:rsidRPr="00F82963">
        <w:rPr>
          <w:lang w:val="en-US"/>
        </w:rPr>
        <w:t xml:space="preserve"> by adding caspofungin to th</w:t>
      </w:r>
      <w:r>
        <w:rPr>
          <w:lang w:val="en-US"/>
        </w:rPr>
        <w:t>e standard antifungal treatment</w:t>
      </w:r>
      <w:r w:rsidR="00F93C4B">
        <w:rPr>
          <w:lang w:val="en-US"/>
        </w:rPr>
        <w:t>; he also analysed</w:t>
      </w:r>
      <w:r w:rsidRPr="00F82963">
        <w:rPr>
          <w:lang w:val="en-US"/>
        </w:rPr>
        <w:t xml:space="preserve"> serial paired plasma a</w:t>
      </w:r>
      <w:r>
        <w:rPr>
          <w:lang w:val="en-US"/>
        </w:rPr>
        <w:t>n</w:t>
      </w:r>
      <w:r w:rsidRPr="00F82963">
        <w:rPr>
          <w:lang w:val="en-US"/>
        </w:rPr>
        <w:t xml:space="preserve">d CSF concentrations of caspofungin demonstrating </w:t>
      </w:r>
      <w:r>
        <w:rPr>
          <w:lang w:val="en-US"/>
        </w:rPr>
        <w:t>high</w:t>
      </w:r>
      <w:r w:rsidRPr="00F82963">
        <w:rPr>
          <w:lang w:val="en-US"/>
        </w:rPr>
        <w:t xml:space="preserve"> caspofungin levels in </w:t>
      </w:r>
      <w:r>
        <w:rPr>
          <w:lang w:val="en-US"/>
        </w:rPr>
        <w:t>cerebro-spinal-fluid (CSF)</w:t>
      </w:r>
      <w:r w:rsidRPr="00F82963">
        <w:rPr>
          <w:lang w:val="en-US"/>
        </w:rPr>
        <w:t xml:space="preserve"> during 24 h administration</w:t>
      </w:r>
      <w:r w:rsidR="00B0403E">
        <w:rPr>
          <w:color w:val="000000"/>
          <w:lang w:val="en-US"/>
        </w:rPr>
        <w:t>.</w:t>
      </w:r>
      <w:r w:rsidR="00B0403E" w:rsidRPr="00B0403E">
        <w:rPr>
          <w:vertAlign w:val="superscript"/>
          <w:lang w:val="en-US"/>
        </w:rPr>
        <w:t xml:space="preserve"> [</w:t>
      </w:r>
      <w:r w:rsidR="00B0403E">
        <w:rPr>
          <w:vertAlign w:val="superscript"/>
          <w:lang w:val="en-US"/>
        </w:rPr>
        <w:t>3</w:t>
      </w:r>
      <w:r w:rsidR="00B0403E" w:rsidRPr="00B0403E">
        <w:rPr>
          <w:vertAlign w:val="superscript"/>
          <w:lang w:val="en-US"/>
        </w:rPr>
        <w:t>]</w:t>
      </w:r>
      <w:r w:rsidRPr="00F82963">
        <w:rPr>
          <w:color w:val="000000"/>
          <w:lang w:val="en-US"/>
        </w:rPr>
        <w:t>)</w:t>
      </w:r>
    </w:p>
    <w:p w:rsidR="0042183C" w:rsidRPr="00F82963" w:rsidRDefault="0042183C" w:rsidP="0042183C">
      <w:pPr>
        <w:autoSpaceDE w:val="0"/>
        <w:autoSpaceDN w:val="0"/>
        <w:adjustRightInd w:val="0"/>
        <w:rPr>
          <w:lang w:val="en-GB"/>
        </w:rPr>
      </w:pPr>
      <w:r>
        <w:rPr>
          <w:lang w:val="en-GB"/>
        </w:rPr>
        <w:t>A</w:t>
      </w:r>
      <w:r w:rsidRPr="00F82963">
        <w:rPr>
          <w:lang w:val="en-GB"/>
        </w:rPr>
        <w:t xml:space="preserve"> </w:t>
      </w:r>
      <w:r>
        <w:rPr>
          <w:lang w:val="en-GB"/>
        </w:rPr>
        <w:t xml:space="preserve">preterm female was vaginally delivered at </w:t>
      </w:r>
      <w:r w:rsidRPr="00F82963">
        <w:rPr>
          <w:lang w:val="en-GB"/>
        </w:rPr>
        <w:t>24 weeks</w:t>
      </w:r>
      <w:r>
        <w:rPr>
          <w:lang w:val="en-GB"/>
        </w:rPr>
        <w:t xml:space="preserve"> of gestation with a weight of</w:t>
      </w:r>
      <w:r w:rsidRPr="00F82963">
        <w:rPr>
          <w:lang w:val="en-GB"/>
        </w:rPr>
        <w:t xml:space="preserve"> 708 gr at birth, </w:t>
      </w:r>
      <w:r>
        <w:rPr>
          <w:lang w:val="en-GB"/>
        </w:rPr>
        <w:t>from a heavily Group B streptococcus (GBS) colonised mother (vagino-rectal, placental and urinary colture positive for GBS). She was received ampicillin for the 5 days and amikacin for 2 days. On day 14 she developed a late onset GBS sepsis complicated</w:t>
      </w:r>
      <w:r w:rsidR="00F93C4B">
        <w:rPr>
          <w:lang w:val="en-GB"/>
        </w:rPr>
        <w:t>,</w:t>
      </w:r>
      <w:r>
        <w:rPr>
          <w:lang w:val="en-GB"/>
        </w:rPr>
        <w:t xml:space="preserve"> by ultrasonographic evidence of ventriculitis (lateral ventricle were enlarged, with thickened and hyperechoic walls and filamentous ecogenic images into the lumen). Lumbar puncture was not performed because of clinical instability. She received a 16 days course of antibiotics (starting with </w:t>
      </w:r>
      <w:r w:rsidRPr="00F82963">
        <w:rPr>
          <w:lang w:val="en-GB"/>
        </w:rPr>
        <w:t>vancomicin, cefotaxime, metronidazole</w:t>
      </w:r>
      <w:r>
        <w:rPr>
          <w:lang w:val="en-GB"/>
        </w:rPr>
        <w:t>, and continuing with high dose of ampicillin)</w:t>
      </w:r>
      <w:r w:rsidRPr="00F82963">
        <w:rPr>
          <w:lang w:val="en-GB"/>
        </w:rPr>
        <w:t xml:space="preserve"> </w:t>
      </w:r>
      <w:r>
        <w:rPr>
          <w:lang w:val="en-GB"/>
        </w:rPr>
        <w:t>plus fluconazole.</w:t>
      </w:r>
    </w:p>
    <w:p w:rsidR="0042183C" w:rsidRDefault="0042183C" w:rsidP="0042183C">
      <w:pPr>
        <w:autoSpaceDE w:val="0"/>
        <w:autoSpaceDN w:val="0"/>
        <w:adjustRightInd w:val="0"/>
        <w:rPr>
          <w:lang w:val="en-US"/>
        </w:rPr>
      </w:pPr>
      <w:r w:rsidRPr="00F82963">
        <w:rPr>
          <w:lang w:val="en-GB"/>
        </w:rPr>
        <w:t xml:space="preserve">Despite gradual </w:t>
      </w:r>
      <w:r>
        <w:rPr>
          <w:lang w:val="en-GB"/>
        </w:rPr>
        <w:t>clinical improvement, progressive hy</w:t>
      </w:r>
      <w:r w:rsidRPr="00F82963">
        <w:rPr>
          <w:lang w:val="en-GB"/>
        </w:rPr>
        <w:t>drocephalus</w:t>
      </w:r>
      <w:r>
        <w:rPr>
          <w:lang w:val="en-GB"/>
        </w:rPr>
        <w:t xml:space="preserve"> developed</w:t>
      </w:r>
      <w:r w:rsidRPr="00F82963">
        <w:rPr>
          <w:lang w:val="en-GB"/>
        </w:rPr>
        <w:t xml:space="preserve">. On day 46 </w:t>
      </w:r>
      <w:r>
        <w:rPr>
          <w:lang w:val="en-GB"/>
        </w:rPr>
        <w:t xml:space="preserve">an </w:t>
      </w:r>
      <w:r w:rsidRPr="00F82963">
        <w:rPr>
          <w:lang w:val="en-GB"/>
        </w:rPr>
        <w:t xml:space="preserve">antibiotic-impregnated ventriculo-peritoneal shunt with </w:t>
      </w:r>
      <w:r>
        <w:rPr>
          <w:lang w:val="en-GB"/>
        </w:rPr>
        <w:t>Ommaya was inserted</w:t>
      </w:r>
      <w:r w:rsidRPr="00F82963">
        <w:rPr>
          <w:lang w:val="en-GB"/>
        </w:rPr>
        <w:t>; 3 day course of</w:t>
      </w:r>
      <w:r>
        <w:rPr>
          <w:lang w:val="en-GB"/>
        </w:rPr>
        <w:t xml:space="preserve"> prophylactic</w:t>
      </w:r>
      <w:r w:rsidRPr="00F82963">
        <w:rPr>
          <w:lang w:val="en-GB"/>
        </w:rPr>
        <w:t xml:space="preserve"> linezolid and cefotaxime was.  Cerebral spinal fluid (CSF)  taken during surgical procedure grew </w:t>
      </w:r>
      <w:r w:rsidRPr="007159D7">
        <w:rPr>
          <w:i/>
          <w:lang w:val="en-GB"/>
        </w:rPr>
        <w:t>Candida albicans</w:t>
      </w:r>
      <w:r w:rsidRPr="00F82963">
        <w:rPr>
          <w:lang w:val="en-GB"/>
        </w:rPr>
        <w:t xml:space="preserve"> </w:t>
      </w:r>
      <w:r w:rsidRPr="00F82963">
        <w:rPr>
          <w:color w:val="000000"/>
          <w:lang w:val="en-US"/>
        </w:rPr>
        <w:t>susceptible to fluconazole (MIC 0.5 mg/liter), voriconazol (MIC, 0.008 mg/liter), amphotericin B (MIC, 0.5 mg/liter)</w:t>
      </w:r>
      <w:r>
        <w:rPr>
          <w:color w:val="000000"/>
          <w:lang w:val="en-US"/>
        </w:rPr>
        <w:t xml:space="preserve"> </w:t>
      </w:r>
      <w:r w:rsidRPr="00F82963">
        <w:rPr>
          <w:lang w:val="en-GB"/>
        </w:rPr>
        <w:t xml:space="preserve">associated with </w:t>
      </w:r>
      <w:r>
        <w:rPr>
          <w:lang w:val="en-GB"/>
        </w:rPr>
        <w:t>pleiocitosis,</w:t>
      </w:r>
      <w:r w:rsidRPr="00F82963">
        <w:rPr>
          <w:color w:val="000000"/>
          <w:lang w:val="en-US"/>
        </w:rPr>
        <w:t xml:space="preserve"> elevated </w:t>
      </w:r>
      <w:r>
        <w:rPr>
          <w:color w:val="000000"/>
          <w:lang w:val="en-US"/>
        </w:rPr>
        <w:t xml:space="preserve">CSF </w:t>
      </w:r>
      <w:r w:rsidRPr="00F82963">
        <w:rPr>
          <w:color w:val="000000"/>
          <w:lang w:val="en-US"/>
        </w:rPr>
        <w:t xml:space="preserve">protein </w:t>
      </w:r>
      <w:r>
        <w:rPr>
          <w:lang w:val="en-US"/>
        </w:rPr>
        <w:t>, and low glucose (see table 1)</w:t>
      </w:r>
      <w:r w:rsidRPr="00F82963">
        <w:rPr>
          <w:lang w:val="en-US"/>
        </w:rPr>
        <w:t xml:space="preserve">. </w:t>
      </w:r>
    </w:p>
    <w:p w:rsidR="0042183C" w:rsidRPr="00F82963" w:rsidRDefault="0042183C" w:rsidP="0042183C">
      <w:pPr>
        <w:autoSpaceDE w:val="0"/>
        <w:autoSpaceDN w:val="0"/>
        <w:adjustRightInd w:val="0"/>
        <w:rPr>
          <w:lang w:val="en-US"/>
        </w:rPr>
      </w:pPr>
      <w:r>
        <w:rPr>
          <w:lang w:val="en-US"/>
        </w:rPr>
        <w:t>Serum</w:t>
      </w:r>
      <w:r w:rsidRPr="00F82963">
        <w:rPr>
          <w:lang w:val="en-US"/>
        </w:rPr>
        <w:t xml:space="preserve"> C</w:t>
      </w:r>
      <w:r>
        <w:rPr>
          <w:lang w:val="en-US"/>
        </w:rPr>
        <w:t>-reactive-protein</w:t>
      </w:r>
      <w:r w:rsidRPr="00F82963">
        <w:rPr>
          <w:lang w:val="en-US"/>
        </w:rPr>
        <w:t xml:space="preserve"> was 15,5 mg/liter (normal, 5 mg/liter);  </w:t>
      </w:r>
      <w:r w:rsidRPr="00F82963">
        <w:rPr>
          <w:rStyle w:val="Enfasicorsivo"/>
          <w:bCs/>
          <w:iCs w:val="0"/>
          <w:shd w:val="clear" w:color="auto" w:fill="FFFFFF"/>
          <w:lang w:val="en-US"/>
        </w:rPr>
        <w:t>qualitative real-time PCR</w:t>
      </w:r>
      <w:r w:rsidRPr="00F82963">
        <w:rPr>
          <w:shd w:val="clear" w:color="auto" w:fill="FFFFFF"/>
          <w:lang w:val="en-US"/>
        </w:rPr>
        <w:t xml:space="preserve"> for the </w:t>
      </w:r>
      <w:r w:rsidR="00F93C4B">
        <w:rPr>
          <w:shd w:val="clear" w:color="auto" w:fill="FFFFFF"/>
          <w:lang w:val="en-US"/>
        </w:rPr>
        <w:t xml:space="preserve">diagnosis of GBS was positive. </w:t>
      </w:r>
      <w:r>
        <w:rPr>
          <w:shd w:val="clear" w:color="auto" w:fill="FFFFFF"/>
          <w:lang w:val="en-US"/>
        </w:rPr>
        <w:t>O</w:t>
      </w:r>
      <w:r w:rsidRPr="00F82963">
        <w:rPr>
          <w:shd w:val="clear" w:color="auto" w:fill="FFFFFF"/>
          <w:lang w:val="en-US"/>
        </w:rPr>
        <w:t xml:space="preserve">n day 49, </w:t>
      </w:r>
      <w:r>
        <w:rPr>
          <w:shd w:val="clear" w:color="auto" w:fill="FFFFFF"/>
          <w:lang w:val="en-US"/>
        </w:rPr>
        <w:t>ampicillin</w:t>
      </w:r>
      <w:r w:rsidRPr="00F82963">
        <w:rPr>
          <w:shd w:val="clear" w:color="auto" w:fill="FFFFFF"/>
          <w:lang w:val="en-US"/>
        </w:rPr>
        <w:t xml:space="preserve"> </w:t>
      </w:r>
      <w:r>
        <w:rPr>
          <w:shd w:val="clear" w:color="auto" w:fill="FFFFFF"/>
          <w:lang w:val="en-US"/>
        </w:rPr>
        <w:t>(</w:t>
      </w:r>
      <w:r w:rsidRPr="00F82963">
        <w:rPr>
          <w:shd w:val="clear" w:color="auto" w:fill="FFFFFF"/>
          <w:lang w:val="en-US"/>
        </w:rPr>
        <w:t>300 mg/kg/day</w:t>
      </w:r>
      <w:r>
        <w:rPr>
          <w:shd w:val="clear" w:color="auto" w:fill="FFFFFF"/>
          <w:lang w:val="en-US"/>
        </w:rPr>
        <w:t>)</w:t>
      </w:r>
      <w:r w:rsidRPr="00F82963">
        <w:rPr>
          <w:shd w:val="clear" w:color="auto" w:fill="FFFFFF"/>
          <w:lang w:val="en-US"/>
        </w:rPr>
        <w:t xml:space="preserve"> and  fluconazole </w:t>
      </w:r>
      <w:r>
        <w:rPr>
          <w:shd w:val="clear" w:color="auto" w:fill="FFFFFF"/>
          <w:lang w:val="en-US"/>
        </w:rPr>
        <w:t>(</w:t>
      </w:r>
      <w:r w:rsidRPr="00F82963">
        <w:rPr>
          <w:shd w:val="clear" w:color="auto" w:fill="FFFFFF"/>
          <w:lang w:val="en-US"/>
        </w:rPr>
        <w:t>6 mg/kg/day</w:t>
      </w:r>
      <w:r>
        <w:rPr>
          <w:shd w:val="clear" w:color="auto" w:fill="FFFFFF"/>
          <w:lang w:val="en-US"/>
        </w:rPr>
        <w:t>)</w:t>
      </w:r>
      <w:r w:rsidRPr="00F82963">
        <w:rPr>
          <w:shd w:val="clear" w:color="auto" w:fill="FFFFFF"/>
          <w:lang w:val="en-US"/>
        </w:rPr>
        <w:t xml:space="preserve"> were started. </w:t>
      </w:r>
      <w:r>
        <w:rPr>
          <w:shd w:val="clear" w:color="auto" w:fill="FFFFFF"/>
          <w:lang w:val="en-US"/>
        </w:rPr>
        <w:t xml:space="preserve">Eleven days later, </w:t>
      </w:r>
      <w:r w:rsidRPr="00F82963">
        <w:rPr>
          <w:shd w:val="clear" w:color="auto" w:fill="FFFFFF"/>
          <w:lang w:val="en-US"/>
        </w:rPr>
        <w:t xml:space="preserve">CSF </w:t>
      </w:r>
      <w:r>
        <w:rPr>
          <w:shd w:val="clear" w:color="auto" w:fill="FFFFFF"/>
          <w:lang w:val="en-US"/>
        </w:rPr>
        <w:t>showed moderate response to treatment.</w:t>
      </w:r>
      <w:r w:rsidRPr="00F82963">
        <w:rPr>
          <w:shd w:val="clear" w:color="auto" w:fill="FFFFFF"/>
          <w:lang w:val="en-US"/>
        </w:rPr>
        <w:t xml:space="preserve"> On day 70, after 3 weeks course of ampicillin  plus fluconazole, the baby had poor weight gain, cerebral US showed unchanged hydrocephalus despite </w:t>
      </w:r>
      <w:r>
        <w:rPr>
          <w:shd w:val="clear" w:color="auto" w:fill="FFFFFF"/>
          <w:lang w:val="en-US"/>
        </w:rPr>
        <w:t>V-P</w:t>
      </w:r>
      <w:r w:rsidRPr="00F82963">
        <w:rPr>
          <w:shd w:val="clear" w:color="auto" w:fill="FFFFFF"/>
          <w:lang w:val="en-US"/>
        </w:rPr>
        <w:t>shunt</w:t>
      </w:r>
      <w:r>
        <w:rPr>
          <w:shd w:val="clear" w:color="auto" w:fill="FFFFFF"/>
          <w:lang w:val="en-US"/>
        </w:rPr>
        <w:t>; a</w:t>
      </w:r>
      <w:r w:rsidRPr="00F82963">
        <w:rPr>
          <w:shd w:val="clear" w:color="auto" w:fill="FFFFFF"/>
          <w:lang w:val="en-US"/>
        </w:rPr>
        <w:t xml:space="preserve"> new CSF sample </w:t>
      </w:r>
      <w:r>
        <w:rPr>
          <w:shd w:val="clear" w:color="auto" w:fill="FFFFFF"/>
          <w:lang w:val="en-US"/>
        </w:rPr>
        <w:t>showed</w:t>
      </w:r>
      <w:r w:rsidRPr="00F82963">
        <w:rPr>
          <w:shd w:val="clear" w:color="auto" w:fill="FFFFFF"/>
          <w:lang w:val="en-US"/>
        </w:rPr>
        <w:t xml:space="preserve"> worsening of pleiocitosis and  </w:t>
      </w:r>
      <w:r>
        <w:rPr>
          <w:shd w:val="clear" w:color="auto" w:fill="FFFFFF"/>
          <w:lang w:val="en-US"/>
        </w:rPr>
        <w:t>raised CSF protein</w:t>
      </w:r>
      <w:r w:rsidRPr="00F82963">
        <w:rPr>
          <w:shd w:val="clear" w:color="auto" w:fill="FFFFFF"/>
          <w:lang w:val="en-US"/>
        </w:rPr>
        <w:t>; CSF colture resulted sterile</w:t>
      </w:r>
      <w:r>
        <w:rPr>
          <w:shd w:val="clear" w:color="auto" w:fill="FFFFFF"/>
          <w:lang w:val="en-US"/>
        </w:rPr>
        <w:t>.</w:t>
      </w:r>
      <w:r w:rsidRPr="00F82963">
        <w:rPr>
          <w:shd w:val="clear" w:color="auto" w:fill="FFFFFF"/>
          <w:lang w:val="en-US"/>
        </w:rPr>
        <w:t xml:space="preserve"> </w:t>
      </w:r>
      <w:r>
        <w:rPr>
          <w:shd w:val="clear" w:color="auto" w:fill="FFFFFF"/>
          <w:lang w:val="en-US"/>
        </w:rPr>
        <w:t>I</w:t>
      </w:r>
      <w:r w:rsidRPr="00F82963">
        <w:rPr>
          <w:shd w:val="clear" w:color="auto" w:fill="FFFFFF"/>
          <w:lang w:val="en-US"/>
        </w:rPr>
        <w:t xml:space="preserve">ntravenous caspofungin </w:t>
      </w:r>
      <w:r>
        <w:rPr>
          <w:lang w:val="en-US"/>
        </w:rPr>
        <w:t>(25 mg/m</w:t>
      </w:r>
      <w:r w:rsidRPr="00320D6B">
        <w:rPr>
          <w:vertAlign w:val="superscript"/>
          <w:lang w:val="en-US"/>
        </w:rPr>
        <w:t>2</w:t>
      </w:r>
      <w:r>
        <w:rPr>
          <w:lang w:val="en-US"/>
        </w:rPr>
        <w:t>/day was added and a</w:t>
      </w:r>
      <w:r w:rsidRPr="00F82963">
        <w:rPr>
          <w:lang w:val="en-US"/>
        </w:rPr>
        <w:t>mpicillin was stopped</w:t>
      </w:r>
      <w:r>
        <w:rPr>
          <w:lang w:val="en-US"/>
        </w:rPr>
        <w:t xml:space="preserve"> (we assumed PCR detection</w:t>
      </w:r>
      <w:r w:rsidRPr="00F82963">
        <w:rPr>
          <w:lang w:val="en-US"/>
        </w:rPr>
        <w:t xml:space="preserve"> of GBS genomic material not indicat</w:t>
      </w:r>
      <w:r>
        <w:rPr>
          <w:lang w:val="en-US"/>
        </w:rPr>
        <w:t>ive of</w:t>
      </w:r>
      <w:r w:rsidRPr="00F82963">
        <w:rPr>
          <w:lang w:val="en-US"/>
        </w:rPr>
        <w:t xml:space="preserve"> active infection</w:t>
      </w:r>
      <w:r>
        <w:rPr>
          <w:lang w:val="en-US"/>
        </w:rPr>
        <w:t>)</w:t>
      </w:r>
      <w:r w:rsidRPr="00F82963">
        <w:rPr>
          <w:lang w:val="en-US"/>
        </w:rPr>
        <w:t>.</w:t>
      </w:r>
    </w:p>
    <w:p w:rsidR="0042183C" w:rsidRPr="00F82963" w:rsidRDefault="0042183C" w:rsidP="0042183C">
      <w:pPr>
        <w:autoSpaceDE w:val="0"/>
        <w:autoSpaceDN w:val="0"/>
        <w:adjustRightInd w:val="0"/>
        <w:rPr>
          <w:lang w:val="en-US"/>
        </w:rPr>
      </w:pPr>
      <w:r>
        <w:rPr>
          <w:lang w:val="en-US"/>
        </w:rPr>
        <w:t>A</w:t>
      </w:r>
      <w:r w:rsidRPr="00F82963">
        <w:rPr>
          <w:lang w:val="en-US"/>
        </w:rPr>
        <w:t xml:space="preserve">fter a course of 9 days of caspofungin clinical conditions of the </w:t>
      </w:r>
      <w:r>
        <w:rPr>
          <w:lang w:val="en-US"/>
        </w:rPr>
        <w:t>baby</w:t>
      </w:r>
      <w:r w:rsidRPr="00F82963">
        <w:rPr>
          <w:lang w:val="en-US"/>
        </w:rPr>
        <w:t xml:space="preserve"> were improved, </w:t>
      </w:r>
      <w:r>
        <w:rPr>
          <w:lang w:val="en-US"/>
        </w:rPr>
        <w:t>ventricle sizes on US were</w:t>
      </w:r>
      <w:r w:rsidRPr="00F82963">
        <w:rPr>
          <w:lang w:val="en-US"/>
        </w:rPr>
        <w:t xml:space="preserve"> sensibl</w:t>
      </w:r>
      <w:r>
        <w:rPr>
          <w:lang w:val="en-US"/>
        </w:rPr>
        <w:t>y</w:t>
      </w:r>
      <w:r w:rsidRPr="00F82963">
        <w:rPr>
          <w:lang w:val="en-US"/>
        </w:rPr>
        <w:t xml:space="preserve"> reduc</w:t>
      </w:r>
      <w:r>
        <w:rPr>
          <w:lang w:val="en-US"/>
        </w:rPr>
        <w:t>ed</w:t>
      </w:r>
      <w:r w:rsidRPr="00F82963">
        <w:rPr>
          <w:lang w:val="en-US"/>
        </w:rPr>
        <w:t xml:space="preserve">, </w:t>
      </w:r>
      <w:r>
        <w:rPr>
          <w:lang w:val="en-US"/>
        </w:rPr>
        <w:t xml:space="preserve">a </w:t>
      </w:r>
      <w:r w:rsidRPr="00F82963">
        <w:rPr>
          <w:lang w:val="en-US"/>
        </w:rPr>
        <w:t>new CSF sample was sterile and pleiocitosis and protein reduced</w:t>
      </w:r>
      <w:r>
        <w:rPr>
          <w:lang w:val="en-US"/>
        </w:rPr>
        <w:t>.</w:t>
      </w:r>
      <w:r w:rsidRPr="00F82963">
        <w:rPr>
          <w:lang w:val="en-US"/>
        </w:rPr>
        <w:t xml:space="preserve"> </w:t>
      </w:r>
      <w:r>
        <w:rPr>
          <w:lang w:val="en-US"/>
        </w:rPr>
        <w:t>F</w:t>
      </w:r>
      <w:r w:rsidRPr="00F82963">
        <w:rPr>
          <w:lang w:val="en-US"/>
        </w:rPr>
        <w:t xml:space="preserve">luconazole and caspofungin were discontinued. There was no need </w:t>
      </w:r>
      <w:r>
        <w:rPr>
          <w:lang w:val="en-US"/>
        </w:rPr>
        <w:t>for</w:t>
      </w:r>
      <w:r w:rsidRPr="00F82963">
        <w:rPr>
          <w:lang w:val="en-US"/>
        </w:rPr>
        <w:t xml:space="preserve"> shunt and reservoir replacement. The baby recovered promptly and was discharged home on day 90. Ventriculo-peritoneal shunt was replaced </w:t>
      </w:r>
      <w:r>
        <w:rPr>
          <w:lang w:val="en-US"/>
        </w:rPr>
        <w:t xml:space="preserve">only </w:t>
      </w:r>
      <w:r w:rsidRPr="00F82963">
        <w:rPr>
          <w:lang w:val="en-US"/>
        </w:rPr>
        <w:t>18 months later because of malfunctioning.</w:t>
      </w:r>
    </w:p>
    <w:p w:rsidR="0042183C" w:rsidRDefault="0042183C" w:rsidP="0042183C">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1559"/>
        <w:gridCol w:w="1138"/>
        <w:gridCol w:w="1833"/>
        <w:gridCol w:w="1834"/>
      </w:tblGrid>
      <w:tr w:rsidR="0042183C" w:rsidRPr="00B0403E" w:rsidTr="0042183C">
        <w:tc>
          <w:tcPr>
            <w:tcW w:w="2802" w:type="dxa"/>
          </w:tcPr>
          <w:p w:rsidR="0042183C" w:rsidRPr="00B0403E" w:rsidRDefault="0042183C" w:rsidP="00FB3820">
            <w:pPr>
              <w:rPr>
                <w:sz w:val="20"/>
                <w:szCs w:val="20"/>
                <w:lang w:val="en-US"/>
              </w:rPr>
            </w:pPr>
          </w:p>
        </w:tc>
        <w:tc>
          <w:tcPr>
            <w:tcW w:w="1559" w:type="dxa"/>
          </w:tcPr>
          <w:p w:rsidR="0042183C" w:rsidRPr="00B0403E" w:rsidRDefault="0042183C" w:rsidP="00FB3820">
            <w:pPr>
              <w:rPr>
                <w:sz w:val="20"/>
                <w:szCs w:val="20"/>
                <w:lang w:val="en-US"/>
              </w:rPr>
            </w:pPr>
            <w:r w:rsidRPr="00B0403E">
              <w:rPr>
                <w:sz w:val="20"/>
                <w:szCs w:val="20"/>
                <w:lang w:val="en-US"/>
              </w:rPr>
              <w:t>Day 47</w:t>
            </w:r>
          </w:p>
        </w:tc>
        <w:tc>
          <w:tcPr>
            <w:tcW w:w="1138" w:type="dxa"/>
          </w:tcPr>
          <w:p w:rsidR="0042183C" w:rsidRPr="00B0403E" w:rsidRDefault="0042183C" w:rsidP="00FB3820">
            <w:pPr>
              <w:rPr>
                <w:sz w:val="20"/>
                <w:szCs w:val="20"/>
                <w:lang w:val="en-US"/>
              </w:rPr>
            </w:pPr>
            <w:r w:rsidRPr="00B0403E">
              <w:rPr>
                <w:sz w:val="20"/>
                <w:szCs w:val="20"/>
                <w:lang w:val="en-US"/>
              </w:rPr>
              <w:t>Day 61</w:t>
            </w:r>
          </w:p>
        </w:tc>
        <w:tc>
          <w:tcPr>
            <w:tcW w:w="1833" w:type="dxa"/>
          </w:tcPr>
          <w:p w:rsidR="0042183C" w:rsidRPr="00B0403E" w:rsidRDefault="0042183C" w:rsidP="00FB3820">
            <w:pPr>
              <w:rPr>
                <w:sz w:val="20"/>
                <w:szCs w:val="20"/>
                <w:lang w:val="en-US"/>
              </w:rPr>
            </w:pPr>
            <w:r w:rsidRPr="00B0403E">
              <w:rPr>
                <w:sz w:val="20"/>
                <w:szCs w:val="20"/>
                <w:lang w:val="en-US"/>
              </w:rPr>
              <w:t>Day 70</w:t>
            </w:r>
          </w:p>
        </w:tc>
        <w:tc>
          <w:tcPr>
            <w:tcW w:w="1834" w:type="dxa"/>
          </w:tcPr>
          <w:p w:rsidR="0042183C" w:rsidRPr="00B0403E" w:rsidRDefault="0042183C" w:rsidP="00FB3820">
            <w:pPr>
              <w:rPr>
                <w:sz w:val="20"/>
                <w:szCs w:val="20"/>
                <w:lang w:val="en-US"/>
              </w:rPr>
            </w:pPr>
            <w:r w:rsidRPr="00B0403E">
              <w:rPr>
                <w:sz w:val="20"/>
                <w:szCs w:val="20"/>
                <w:lang w:val="en-US"/>
              </w:rPr>
              <w:t>Day 79</w:t>
            </w:r>
          </w:p>
        </w:tc>
      </w:tr>
      <w:tr w:rsidR="0042183C" w:rsidRPr="00B0403E" w:rsidTr="0042183C">
        <w:tc>
          <w:tcPr>
            <w:tcW w:w="2802" w:type="dxa"/>
          </w:tcPr>
          <w:p w:rsidR="0042183C" w:rsidRPr="00B0403E" w:rsidRDefault="0042183C" w:rsidP="00FB3820">
            <w:pPr>
              <w:rPr>
                <w:sz w:val="20"/>
                <w:szCs w:val="20"/>
                <w:lang w:val="en-US"/>
              </w:rPr>
            </w:pPr>
            <w:r w:rsidRPr="00B0403E">
              <w:rPr>
                <w:sz w:val="20"/>
                <w:szCs w:val="20"/>
                <w:lang w:val="en-US"/>
              </w:rPr>
              <w:t>CSF cells (cells/microliter)</w:t>
            </w:r>
          </w:p>
        </w:tc>
        <w:tc>
          <w:tcPr>
            <w:tcW w:w="1559" w:type="dxa"/>
          </w:tcPr>
          <w:p w:rsidR="0042183C" w:rsidRPr="00B0403E" w:rsidRDefault="0042183C" w:rsidP="00FB3820">
            <w:pPr>
              <w:rPr>
                <w:sz w:val="20"/>
                <w:szCs w:val="20"/>
                <w:lang w:val="en-US"/>
              </w:rPr>
            </w:pPr>
            <w:r w:rsidRPr="00B0403E">
              <w:rPr>
                <w:sz w:val="20"/>
                <w:szCs w:val="20"/>
                <w:lang w:val="en-US"/>
              </w:rPr>
              <w:t>1660</w:t>
            </w:r>
          </w:p>
        </w:tc>
        <w:tc>
          <w:tcPr>
            <w:tcW w:w="1138" w:type="dxa"/>
          </w:tcPr>
          <w:p w:rsidR="0042183C" w:rsidRPr="00B0403E" w:rsidRDefault="0042183C" w:rsidP="00FB3820">
            <w:pPr>
              <w:rPr>
                <w:sz w:val="20"/>
                <w:szCs w:val="20"/>
                <w:lang w:val="en-US"/>
              </w:rPr>
            </w:pPr>
            <w:r w:rsidRPr="00B0403E">
              <w:rPr>
                <w:sz w:val="20"/>
                <w:szCs w:val="20"/>
                <w:lang w:val="en-US"/>
              </w:rPr>
              <w:t>520</w:t>
            </w:r>
          </w:p>
        </w:tc>
        <w:tc>
          <w:tcPr>
            <w:tcW w:w="1833" w:type="dxa"/>
          </w:tcPr>
          <w:p w:rsidR="0042183C" w:rsidRPr="00B0403E" w:rsidRDefault="0042183C" w:rsidP="00FB3820">
            <w:pPr>
              <w:rPr>
                <w:sz w:val="20"/>
                <w:szCs w:val="20"/>
                <w:lang w:val="en-US"/>
              </w:rPr>
            </w:pPr>
            <w:r w:rsidRPr="00B0403E">
              <w:rPr>
                <w:sz w:val="20"/>
                <w:szCs w:val="20"/>
                <w:lang w:val="en-US"/>
              </w:rPr>
              <w:t>650</w:t>
            </w:r>
          </w:p>
        </w:tc>
        <w:tc>
          <w:tcPr>
            <w:tcW w:w="1834" w:type="dxa"/>
          </w:tcPr>
          <w:p w:rsidR="0042183C" w:rsidRPr="00B0403E" w:rsidRDefault="0042183C" w:rsidP="00FB3820">
            <w:pPr>
              <w:rPr>
                <w:sz w:val="20"/>
                <w:szCs w:val="20"/>
                <w:lang w:val="en-US"/>
              </w:rPr>
            </w:pPr>
            <w:r w:rsidRPr="00B0403E">
              <w:rPr>
                <w:sz w:val="20"/>
                <w:szCs w:val="20"/>
                <w:lang w:val="en-US"/>
              </w:rPr>
              <w:t>140</w:t>
            </w:r>
          </w:p>
        </w:tc>
      </w:tr>
      <w:tr w:rsidR="0042183C" w:rsidRPr="00B0403E" w:rsidTr="0042183C">
        <w:tc>
          <w:tcPr>
            <w:tcW w:w="2802" w:type="dxa"/>
          </w:tcPr>
          <w:p w:rsidR="0042183C" w:rsidRPr="00B0403E" w:rsidRDefault="0042183C" w:rsidP="00FB3820">
            <w:pPr>
              <w:rPr>
                <w:sz w:val="20"/>
                <w:szCs w:val="20"/>
                <w:lang w:val="en-US"/>
              </w:rPr>
            </w:pPr>
            <w:r w:rsidRPr="00B0403E">
              <w:rPr>
                <w:sz w:val="20"/>
                <w:szCs w:val="20"/>
                <w:lang w:val="en-US"/>
              </w:rPr>
              <w:t>CSF protein(g/liter)</w:t>
            </w:r>
          </w:p>
        </w:tc>
        <w:tc>
          <w:tcPr>
            <w:tcW w:w="1559" w:type="dxa"/>
          </w:tcPr>
          <w:p w:rsidR="0042183C" w:rsidRPr="00B0403E" w:rsidRDefault="0042183C" w:rsidP="00FB3820">
            <w:pPr>
              <w:rPr>
                <w:sz w:val="20"/>
                <w:szCs w:val="20"/>
                <w:lang w:val="en-US"/>
              </w:rPr>
            </w:pPr>
            <w:r w:rsidRPr="00B0403E">
              <w:rPr>
                <w:sz w:val="20"/>
                <w:szCs w:val="20"/>
                <w:lang w:val="en-US"/>
              </w:rPr>
              <w:t>6.27</w:t>
            </w:r>
          </w:p>
        </w:tc>
        <w:tc>
          <w:tcPr>
            <w:tcW w:w="1138" w:type="dxa"/>
          </w:tcPr>
          <w:p w:rsidR="0042183C" w:rsidRPr="00B0403E" w:rsidRDefault="0042183C" w:rsidP="00FB3820">
            <w:pPr>
              <w:rPr>
                <w:sz w:val="20"/>
                <w:szCs w:val="20"/>
                <w:lang w:val="en-US"/>
              </w:rPr>
            </w:pPr>
            <w:r w:rsidRPr="00B0403E">
              <w:rPr>
                <w:sz w:val="20"/>
                <w:szCs w:val="20"/>
                <w:lang w:val="en-US"/>
              </w:rPr>
              <w:t>7.53</w:t>
            </w:r>
          </w:p>
        </w:tc>
        <w:tc>
          <w:tcPr>
            <w:tcW w:w="1833" w:type="dxa"/>
          </w:tcPr>
          <w:p w:rsidR="0042183C" w:rsidRPr="00B0403E" w:rsidRDefault="0042183C" w:rsidP="00FB3820">
            <w:pPr>
              <w:rPr>
                <w:sz w:val="20"/>
                <w:szCs w:val="20"/>
                <w:lang w:val="en-US"/>
              </w:rPr>
            </w:pPr>
            <w:r w:rsidRPr="00B0403E">
              <w:rPr>
                <w:sz w:val="20"/>
                <w:szCs w:val="20"/>
                <w:lang w:val="en-US"/>
              </w:rPr>
              <w:t>8.04</w:t>
            </w:r>
          </w:p>
        </w:tc>
        <w:tc>
          <w:tcPr>
            <w:tcW w:w="1834" w:type="dxa"/>
          </w:tcPr>
          <w:p w:rsidR="0042183C" w:rsidRPr="00B0403E" w:rsidRDefault="0042183C" w:rsidP="00FB3820">
            <w:pPr>
              <w:rPr>
                <w:sz w:val="20"/>
                <w:szCs w:val="20"/>
                <w:lang w:val="en-US"/>
              </w:rPr>
            </w:pPr>
            <w:r w:rsidRPr="00B0403E">
              <w:rPr>
                <w:sz w:val="20"/>
                <w:szCs w:val="20"/>
                <w:lang w:val="en-US"/>
              </w:rPr>
              <w:t>7.38</w:t>
            </w:r>
          </w:p>
        </w:tc>
      </w:tr>
      <w:tr w:rsidR="0042183C" w:rsidRPr="00B0403E" w:rsidTr="0042183C">
        <w:tc>
          <w:tcPr>
            <w:tcW w:w="2802" w:type="dxa"/>
          </w:tcPr>
          <w:p w:rsidR="0042183C" w:rsidRPr="00B0403E" w:rsidRDefault="0042183C" w:rsidP="00FB3820">
            <w:pPr>
              <w:rPr>
                <w:sz w:val="20"/>
                <w:szCs w:val="20"/>
                <w:lang w:val="en-US"/>
              </w:rPr>
            </w:pPr>
            <w:r w:rsidRPr="00B0403E">
              <w:rPr>
                <w:sz w:val="20"/>
                <w:szCs w:val="20"/>
                <w:lang w:val="en-US"/>
              </w:rPr>
              <w:t>CSF glucose (g/liter)</w:t>
            </w:r>
          </w:p>
        </w:tc>
        <w:tc>
          <w:tcPr>
            <w:tcW w:w="1559" w:type="dxa"/>
          </w:tcPr>
          <w:p w:rsidR="0042183C" w:rsidRPr="00B0403E" w:rsidRDefault="0042183C" w:rsidP="00FB3820">
            <w:pPr>
              <w:rPr>
                <w:sz w:val="20"/>
                <w:szCs w:val="20"/>
                <w:lang w:val="en-US"/>
              </w:rPr>
            </w:pPr>
            <w:r w:rsidRPr="00B0403E">
              <w:rPr>
                <w:sz w:val="20"/>
                <w:szCs w:val="20"/>
                <w:lang w:val="en-US"/>
              </w:rPr>
              <w:t>1.6</w:t>
            </w:r>
          </w:p>
        </w:tc>
        <w:tc>
          <w:tcPr>
            <w:tcW w:w="1138" w:type="dxa"/>
          </w:tcPr>
          <w:p w:rsidR="0042183C" w:rsidRPr="00B0403E" w:rsidRDefault="0042183C" w:rsidP="00FB3820">
            <w:pPr>
              <w:rPr>
                <w:sz w:val="20"/>
                <w:szCs w:val="20"/>
                <w:lang w:val="en-US"/>
              </w:rPr>
            </w:pPr>
            <w:r w:rsidRPr="00B0403E">
              <w:rPr>
                <w:sz w:val="20"/>
                <w:szCs w:val="20"/>
                <w:lang w:val="en-US"/>
              </w:rPr>
              <w:t>1.1</w:t>
            </w:r>
          </w:p>
        </w:tc>
        <w:tc>
          <w:tcPr>
            <w:tcW w:w="1833" w:type="dxa"/>
          </w:tcPr>
          <w:p w:rsidR="0042183C" w:rsidRPr="00B0403E" w:rsidRDefault="0042183C" w:rsidP="00FB3820">
            <w:pPr>
              <w:rPr>
                <w:sz w:val="20"/>
                <w:szCs w:val="20"/>
                <w:lang w:val="en-US"/>
              </w:rPr>
            </w:pPr>
            <w:r w:rsidRPr="00B0403E">
              <w:rPr>
                <w:sz w:val="20"/>
                <w:szCs w:val="20"/>
                <w:lang w:val="en-US"/>
              </w:rPr>
              <w:t>1.1</w:t>
            </w:r>
          </w:p>
        </w:tc>
        <w:tc>
          <w:tcPr>
            <w:tcW w:w="1834" w:type="dxa"/>
          </w:tcPr>
          <w:p w:rsidR="0042183C" w:rsidRPr="00B0403E" w:rsidRDefault="0042183C" w:rsidP="00FB3820">
            <w:pPr>
              <w:rPr>
                <w:sz w:val="20"/>
                <w:szCs w:val="20"/>
                <w:lang w:val="en-US"/>
              </w:rPr>
            </w:pPr>
            <w:r w:rsidRPr="00B0403E">
              <w:rPr>
                <w:sz w:val="20"/>
                <w:szCs w:val="20"/>
                <w:lang w:val="en-US"/>
              </w:rPr>
              <w:t>1.1</w:t>
            </w:r>
          </w:p>
        </w:tc>
      </w:tr>
      <w:tr w:rsidR="0042183C" w:rsidRPr="00B0403E" w:rsidTr="0042183C">
        <w:tc>
          <w:tcPr>
            <w:tcW w:w="2802" w:type="dxa"/>
          </w:tcPr>
          <w:p w:rsidR="0042183C" w:rsidRPr="00B0403E" w:rsidRDefault="0042183C" w:rsidP="00FB3820">
            <w:pPr>
              <w:rPr>
                <w:sz w:val="20"/>
                <w:szCs w:val="20"/>
                <w:lang w:val="en-US"/>
              </w:rPr>
            </w:pPr>
            <w:r w:rsidRPr="00B0403E">
              <w:rPr>
                <w:sz w:val="20"/>
                <w:szCs w:val="20"/>
                <w:lang w:val="en-US"/>
              </w:rPr>
              <w:t>CSF Culture</w:t>
            </w:r>
          </w:p>
        </w:tc>
        <w:tc>
          <w:tcPr>
            <w:tcW w:w="1559" w:type="dxa"/>
          </w:tcPr>
          <w:p w:rsidR="0042183C" w:rsidRPr="00B0403E" w:rsidRDefault="0042183C" w:rsidP="00FB3820">
            <w:pPr>
              <w:rPr>
                <w:i/>
                <w:sz w:val="20"/>
                <w:szCs w:val="20"/>
                <w:lang w:val="en-US"/>
              </w:rPr>
            </w:pPr>
            <w:r w:rsidRPr="00B0403E">
              <w:rPr>
                <w:i/>
                <w:sz w:val="20"/>
                <w:szCs w:val="20"/>
                <w:lang w:val="en-US"/>
              </w:rPr>
              <w:t>Candida albicans</w:t>
            </w:r>
          </w:p>
        </w:tc>
        <w:tc>
          <w:tcPr>
            <w:tcW w:w="1138" w:type="dxa"/>
          </w:tcPr>
          <w:p w:rsidR="0042183C" w:rsidRPr="00B0403E" w:rsidRDefault="0042183C" w:rsidP="00FB3820">
            <w:pPr>
              <w:rPr>
                <w:i/>
                <w:sz w:val="20"/>
                <w:szCs w:val="20"/>
                <w:lang w:val="en-US"/>
              </w:rPr>
            </w:pPr>
            <w:r w:rsidRPr="00B0403E">
              <w:rPr>
                <w:i/>
                <w:sz w:val="20"/>
                <w:szCs w:val="20"/>
                <w:lang w:val="en-US"/>
              </w:rPr>
              <w:t>Candida albicans</w:t>
            </w:r>
          </w:p>
        </w:tc>
        <w:tc>
          <w:tcPr>
            <w:tcW w:w="1833" w:type="dxa"/>
          </w:tcPr>
          <w:p w:rsidR="0042183C" w:rsidRPr="00B0403E" w:rsidRDefault="0042183C" w:rsidP="00FB3820">
            <w:pPr>
              <w:rPr>
                <w:sz w:val="20"/>
                <w:szCs w:val="20"/>
                <w:lang w:val="en-US"/>
              </w:rPr>
            </w:pPr>
            <w:r w:rsidRPr="00B0403E">
              <w:rPr>
                <w:sz w:val="20"/>
                <w:szCs w:val="20"/>
                <w:lang w:val="en-US"/>
              </w:rPr>
              <w:t>Negative</w:t>
            </w:r>
          </w:p>
        </w:tc>
        <w:tc>
          <w:tcPr>
            <w:tcW w:w="1834" w:type="dxa"/>
          </w:tcPr>
          <w:p w:rsidR="0042183C" w:rsidRPr="00B0403E" w:rsidRDefault="0042183C" w:rsidP="00FB3820">
            <w:pPr>
              <w:rPr>
                <w:sz w:val="20"/>
                <w:szCs w:val="20"/>
                <w:lang w:val="en-US"/>
              </w:rPr>
            </w:pPr>
            <w:r w:rsidRPr="00B0403E">
              <w:rPr>
                <w:sz w:val="20"/>
                <w:szCs w:val="20"/>
                <w:lang w:val="en-US"/>
              </w:rPr>
              <w:t>Negative</w:t>
            </w:r>
          </w:p>
        </w:tc>
      </w:tr>
      <w:tr w:rsidR="0042183C" w:rsidRPr="00B0403E" w:rsidTr="0042183C">
        <w:tc>
          <w:tcPr>
            <w:tcW w:w="2802" w:type="dxa"/>
          </w:tcPr>
          <w:p w:rsidR="0042183C" w:rsidRPr="00B0403E" w:rsidRDefault="0042183C" w:rsidP="00FB3820">
            <w:pPr>
              <w:rPr>
                <w:sz w:val="20"/>
                <w:szCs w:val="20"/>
                <w:lang w:val="en-US"/>
              </w:rPr>
            </w:pPr>
            <w:r w:rsidRPr="00B0403E">
              <w:rPr>
                <w:rStyle w:val="Enfasicorsivo"/>
                <w:bCs/>
                <w:iCs w:val="0"/>
                <w:sz w:val="20"/>
                <w:szCs w:val="20"/>
                <w:shd w:val="clear" w:color="auto" w:fill="FFFFFF"/>
                <w:lang w:val="en-US"/>
              </w:rPr>
              <w:t>qualitative real-time PCR</w:t>
            </w:r>
            <w:r w:rsidRPr="00B0403E">
              <w:rPr>
                <w:sz w:val="20"/>
                <w:szCs w:val="20"/>
                <w:shd w:val="clear" w:color="auto" w:fill="FFFFFF"/>
                <w:lang w:val="en-US"/>
              </w:rPr>
              <w:t> for the diagnosis of GBS</w:t>
            </w:r>
          </w:p>
        </w:tc>
        <w:tc>
          <w:tcPr>
            <w:tcW w:w="1559" w:type="dxa"/>
          </w:tcPr>
          <w:p w:rsidR="0042183C" w:rsidRPr="00B0403E" w:rsidRDefault="0042183C" w:rsidP="00FB3820">
            <w:pPr>
              <w:rPr>
                <w:sz w:val="20"/>
                <w:szCs w:val="20"/>
                <w:lang w:val="en-US"/>
              </w:rPr>
            </w:pPr>
            <w:r w:rsidRPr="00B0403E">
              <w:rPr>
                <w:sz w:val="20"/>
                <w:szCs w:val="20"/>
                <w:lang w:val="en-US"/>
              </w:rPr>
              <w:t>positive</w:t>
            </w:r>
          </w:p>
        </w:tc>
        <w:tc>
          <w:tcPr>
            <w:tcW w:w="1138" w:type="dxa"/>
          </w:tcPr>
          <w:p w:rsidR="0042183C" w:rsidRPr="00B0403E" w:rsidRDefault="0042183C" w:rsidP="00FB3820">
            <w:pPr>
              <w:rPr>
                <w:sz w:val="20"/>
                <w:szCs w:val="20"/>
                <w:lang w:val="en-US"/>
              </w:rPr>
            </w:pPr>
            <w:r w:rsidRPr="00B0403E">
              <w:rPr>
                <w:sz w:val="20"/>
                <w:szCs w:val="20"/>
                <w:lang w:val="en-US"/>
              </w:rPr>
              <w:t>positive</w:t>
            </w:r>
          </w:p>
        </w:tc>
        <w:tc>
          <w:tcPr>
            <w:tcW w:w="1833" w:type="dxa"/>
          </w:tcPr>
          <w:p w:rsidR="0042183C" w:rsidRPr="00B0403E" w:rsidRDefault="0042183C" w:rsidP="00FB3820">
            <w:pPr>
              <w:rPr>
                <w:sz w:val="20"/>
                <w:szCs w:val="20"/>
                <w:lang w:val="en-US"/>
              </w:rPr>
            </w:pPr>
            <w:r w:rsidRPr="00B0403E">
              <w:rPr>
                <w:sz w:val="20"/>
                <w:szCs w:val="20"/>
                <w:lang w:val="en-US"/>
              </w:rPr>
              <w:t>-</w:t>
            </w:r>
          </w:p>
        </w:tc>
        <w:tc>
          <w:tcPr>
            <w:tcW w:w="1834" w:type="dxa"/>
          </w:tcPr>
          <w:p w:rsidR="0042183C" w:rsidRPr="00B0403E" w:rsidRDefault="0042183C" w:rsidP="00FB3820">
            <w:pPr>
              <w:rPr>
                <w:sz w:val="20"/>
                <w:szCs w:val="20"/>
                <w:lang w:val="en-US"/>
              </w:rPr>
            </w:pPr>
            <w:r w:rsidRPr="00B0403E">
              <w:rPr>
                <w:sz w:val="20"/>
                <w:szCs w:val="20"/>
                <w:lang w:val="en-US"/>
              </w:rPr>
              <w:t>-</w:t>
            </w:r>
          </w:p>
        </w:tc>
      </w:tr>
    </w:tbl>
    <w:p w:rsidR="0042183C" w:rsidRPr="00993C66" w:rsidRDefault="0042183C" w:rsidP="00F93C4B">
      <w:pPr>
        <w:jc w:val="center"/>
        <w:rPr>
          <w:lang w:val="en-US"/>
        </w:rPr>
      </w:pPr>
      <w:r>
        <w:rPr>
          <w:lang w:val="en-US"/>
        </w:rPr>
        <w:t>Table 1.</w:t>
      </w:r>
    </w:p>
    <w:p w:rsidR="00B0403E" w:rsidRDefault="00B0403E" w:rsidP="0042183C">
      <w:pPr>
        <w:autoSpaceDE w:val="0"/>
        <w:autoSpaceDN w:val="0"/>
        <w:adjustRightInd w:val="0"/>
        <w:rPr>
          <w:iCs/>
          <w:lang w:val="en-US"/>
        </w:rPr>
      </w:pPr>
    </w:p>
    <w:p w:rsidR="0042183C" w:rsidRPr="00F82963" w:rsidRDefault="0042183C" w:rsidP="0042183C">
      <w:pPr>
        <w:autoSpaceDE w:val="0"/>
        <w:autoSpaceDN w:val="0"/>
        <w:adjustRightInd w:val="0"/>
        <w:rPr>
          <w:lang w:val="en-US"/>
        </w:rPr>
      </w:pPr>
      <w:r w:rsidRPr="00F82963">
        <w:rPr>
          <w:iCs/>
          <w:lang w:val="en-US"/>
        </w:rPr>
        <w:t xml:space="preserve">Candida </w:t>
      </w:r>
      <w:r w:rsidRPr="00F82963">
        <w:rPr>
          <w:lang w:val="en-US"/>
        </w:rPr>
        <w:t>species can a</w:t>
      </w:r>
      <w:r w:rsidR="00B0403E">
        <w:rPr>
          <w:lang w:val="en-US"/>
        </w:rPr>
        <w:t>d</w:t>
      </w:r>
      <w:r w:rsidRPr="00F82963">
        <w:rPr>
          <w:lang w:val="en-US"/>
        </w:rPr>
        <w:t xml:space="preserve">here to cell surfaces and form three-dimensional community of </w:t>
      </w:r>
      <w:r>
        <w:rPr>
          <w:lang w:val="en-US"/>
        </w:rPr>
        <w:t>m</w:t>
      </w:r>
      <w:r w:rsidRPr="00F82963">
        <w:rPr>
          <w:lang w:val="en-US"/>
        </w:rPr>
        <w:t>icroorganism encased in an exopolymeric matrix, the biofilm. Within biofilms, the fungal colonies are protected from host immune defenses and antifungal drugs by an external slime of fibrin and extracellular matrix</w:t>
      </w:r>
      <w:r w:rsidR="00B0403E" w:rsidRPr="00B0403E">
        <w:rPr>
          <w:vertAlign w:val="superscript"/>
          <w:lang w:val="en-US"/>
        </w:rPr>
        <w:t>[</w:t>
      </w:r>
      <w:r w:rsidR="00B0403E">
        <w:rPr>
          <w:vertAlign w:val="superscript"/>
          <w:lang w:val="en-US"/>
        </w:rPr>
        <w:t>4</w:t>
      </w:r>
      <w:r w:rsidR="00B0403E" w:rsidRPr="00B0403E">
        <w:rPr>
          <w:vertAlign w:val="superscript"/>
          <w:lang w:val="en-US"/>
        </w:rPr>
        <w:t>]</w:t>
      </w:r>
      <w:r w:rsidRPr="00B0403E">
        <w:rPr>
          <w:i/>
          <w:iCs/>
          <w:lang w:val="en-US"/>
        </w:rPr>
        <w:t>C. albicans</w:t>
      </w:r>
      <w:r w:rsidRPr="00F82963">
        <w:rPr>
          <w:iCs/>
          <w:lang w:val="en-US"/>
        </w:rPr>
        <w:t xml:space="preserve"> </w:t>
      </w:r>
      <w:r w:rsidRPr="00F82963">
        <w:rPr>
          <w:lang w:val="en-US"/>
        </w:rPr>
        <w:t>in the biofilm has decreased cell-membrane ergosterol content and is less susceptible to fluconazole and amphotericin, both targeting ergost</w:t>
      </w:r>
      <w:r w:rsidR="00F93C4B">
        <w:rPr>
          <w:lang w:val="en-US"/>
        </w:rPr>
        <w:t xml:space="preserve">erol. Unlike these agents, the </w:t>
      </w:r>
      <w:r w:rsidRPr="00F82963">
        <w:rPr>
          <w:lang w:val="en-US"/>
        </w:rPr>
        <w:t xml:space="preserve">echinocandins (caspofungin, micafungin, and anidulafungin) are active on cell wall of </w:t>
      </w:r>
      <w:r w:rsidRPr="00F82963">
        <w:rPr>
          <w:iCs/>
          <w:lang w:val="en-US"/>
        </w:rPr>
        <w:t xml:space="preserve">Candida </w:t>
      </w:r>
      <w:r w:rsidRPr="00F82963">
        <w:rPr>
          <w:lang w:val="en-US"/>
        </w:rPr>
        <w:t>species through inhibition of B-1,3-glucan synthase</w:t>
      </w:r>
      <w:r w:rsidR="00B0403E">
        <w:rPr>
          <w:lang w:val="en-US"/>
        </w:rPr>
        <w:t>.</w:t>
      </w:r>
      <w:r w:rsidR="00B0403E" w:rsidRPr="00B0403E">
        <w:rPr>
          <w:vertAlign w:val="superscript"/>
          <w:lang w:val="en-US"/>
        </w:rPr>
        <w:t xml:space="preserve"> [</w:t>
      </w:r>
      <w:r w:rsidR="00B0403E">
        <w:rPr>
          <w:vertAlign w:val="superscript"/>
          <w:lang w:val="en-US"/>
        </w:rPr>
        <w:t>5</w:t>
      </w:r>
      <w:r w:rsidR="00B0403E" w:rsidRPr="00B0403E">
        <w:rPr>
          <w:vertAlign w:val="superscript"/>
          <w:lang w:val="en-US"/>
        </w:rPr>
        <w:t>]</w:t>
      </w:r>
    </w:p>
    <w:p w:rsidR="0042183C" w:rsidRPr="00F82963" w:rsidRDefault="0042183C" w:rsidP="0042183C">
      <w:pPr>
        <w:autoSpaceDE w:val="0"/>
        <w:autoSpaceDN w:val="0"/>
        <w:adjustRightInd w:val="0"/>
        <w:rPr>
          <w:lang w:val="en-US"/>
        </w:rPr>
      </w:pPr>
    </w:p>
    <w:p w:rsidR="0042183C" w:rsidRDefault="0042183C" w:rsidP="0042183C">
      <w:pPr>
        <w:autoSpaceDE w:val="0"/>
        <w:autoSpaceDN w:val="0"/>
        <w:adjustRightInd w:val="0"/>
        <w:rPr>
          <w:lang w:val="en-US"/>
        </w:rPr>
      </w:pPr>
      <w:r w:rsidRPr="00F82963">
        <w:rPr>
          <w:lang w:val="en-US"/>
        </w:rPr>
        <w:t xml:space="preserve">Complete resolution of Candida albicans meningitis in presence of ventriculo-peritoneal </w:t>
      </w:r>
      <w:r w:rsidRPr="006A1999">
        <w:rPr>
          <w:lang w:val="en-US"/>
        </w:rPr>
        <w:t>shunt can be achieved by antifungal agents active</w:t>
      </w:r>
      <w:r>
        <w:rPr>
          <w:lang w:val="en-US"/>
        </w:rPr>
        <w:t xml:space="preserve"> on biofilm, such as caspofungin, </w:t>
      </w:r>
      <w:r w:rsidRPr="006A1999">
        <w:rPr>
          <w:lang w:val="en-US"/>
        </w:rPr>
        <w:t>avoid</w:t>
      </w:r>
      <w:r>
        <w:rPr>
          <w:lang w:val="en-US"/>
        </w:rPr>
        <w:t>ing</w:t>
      </w:r>
      <w:r w:rsidRPr="006A1999">
        <w:rPr>
          <w:lang w:val="en-US"/>
        </w:rPr>
        <w:t xml:space="preserve"> shunt and reservoir substitution.</w:t>
      </w:r>
    </w:p>
    <w:p w:rsidR="00AC3BCD" w:rsidRDefault="00AC3BCD" w:rsidP="00AC3BCD">
      <w:pPr>
        <w:jc w:val="both"/>
        <w:rPr>
          <w:color w:val="000000"/>
          <w:lang w:val="en-US"/>
        </w:rPr>
      </w:pPr>
    </w:p>
    <w:p w:rsidR="0042183C" w:rsidRPr="006A1999" w:rsidRDefault="0042183C" w:rsidP="0042183C">
      <w:pPr>
        <w:autoSpaceDE w:val="0"/>
        <w:autoSpaceDN w:val="0"/>
        <w:adjustRightInd w:val="0"/>
        <w:rPr>
          <w:lang w:val="en-US"/>
        </w:rPr>
      </w:pPr>
      <w:r>
        <w:rPr>
          <w:lang w:val="en-US"/>
        </w:rPr>
        <w:t>Bibliography</w:t>
      </w:r>
    </w:p>
    <w:p w:rsidR="0042183C" w:rsidRPr="006A1999" w:rsidRDefault="0042183C" w:rsidP="0042183C">
      <w:pPr>
        <w:numPr>
          <w:ilvl w:val="0"/>
          <w:numId w:val="4"/>
        </w:numPr>
        <w:autoSpaceDE w:val="0"/>
        <w:autoSpaceDN w:val="0"/>
        <w:adjustRightInd w:val="0"/>
        <w:rPr>
          <w:lang w:val="en-US"/>
        </w:rPr>
      </w:pPr>
      <w:hyperlink r:id="rId9" w:history="1">
        <w:r w:rsidRPr="006A1999">
          <w:rPr>
            <w:lang w:val="en-US"/>
          </w:rPr>
          <w:t xml:space="preserve"> Baradkar</w:t>
        </w:r>
      </w:hyperlink>
      <w:r w:rsidRPr="007A2502">
        <w:rPr>
          <w:lang w:val="en-US"/>
        </w:rPr>
        <w:t xml:space="preserve"> V P</w:t>
      </w:r>
      <w:r w:rsidRPr="006A1999">
        <w:rPr>
          <w:lang w:val="en-US"/>
        </w:rPr>
        <w:t>, </w:t>
      </w:r>
      <w:hyperlink r:id="rId10" w:history="1">
        <w:r w:rsidRPr="006A1999">
          <w:rPr>
            <w:lang w:val="en-US"/>
          </w:rPr>
          <w:t>Mathur</w:t>
        </w:r>
      </w:hyperlink>
      <w:r w:rsidRPr="007A2502">
        <w:rPr>
          <w:lang w:val="en-US"/>
        </w:rPr>
        <w:t xml:space="preserve"> M</w:t>
      </w:r>
      <w:r w:rsidRPr="006A1999">
        <w:rPr>
          <w:lang w:val="en-US"/>
        </w:rPr>
        <w:t>, </w:t>
      </w:r>
      <w:hyperlink r:id="rId11" w:history="1">
        <w:r w:rsidRPr="006A1999">
          <w:rPr>
            <w:lang w:val="en-US"/>
          </w:rPr>
          <w:t>Sonavane</w:t>
        </w:r>
      </w:hyperlink>
      <w:r w:rsidRPr="007A2502">
        <w:rPr>
          <w:lang w:val="en-US"/>
        </w:rPr>
        <w:t xml:space="preserve"> A</w:t>
      </w:r>
      <w:r w:rsidRPr="006A1999">
        <w:rPr>
          <w:lang w:val="en-US"/>
        </w:rPr>
        <w:t>, and </w:t>
      </w:r>
      <w:hyperlink r:id="rId12" w:history="1">
        <w:r w:rsidRPr="006A1999">
          <w:rPr>
            <w:lang w:val="en-US"/>
          </w:rPr>
          <w:t xml:space="preserve"> Kumar</w:t>
        </w:r>
      </w:hyperlink>
      <w:r w:rsidRPr="007A2502">
        <w:rPr>
          <w:lang w:val="en-US"/>
        </w:rPr>
        <w:t xml:space="preserve"> S</w:t>
      </w:r>
      <w:r>
        <w:rPr>
          <w:lang w:val="en-US"/>
        </w:rPr>
        <w:t>.</w:t>
      </w:r>
      <w:r w:rsidRPr="006A1999">
        <w:rPr>
          <w:bCs/>
          <w:kern w:val="36"/>
          <w:lang w:val="en-US"/>
        </w:rPr>
        <w:t xml:space="preserve"> Candidal infections of ventriculoperitoneal shunts</w:t>
      </w:r>
      <w:r w:rsidRPr="006A1999">
        <w:rPr>
          <w:lang w:val="en-US"/>
        </w:rPr>
        <w:t xml:space="preserve"> J Pediatr Neurosci. 2009 Jul-Dec; 4(2): 73–75. doi:  </w:t>
      </w:r>
      <w:hyperlink r:id="rId13" w:tgtFrame="pmc_ext" w:history="1">
        <w:r w:rsidRPr="006A1999">
          <w:rPr>
            <w:lang w:val="en-US"/>
          </w:rPr>
          <w:t>10.4103/1817-1745.57325</w:t>
        </w:r>
      </w:hyperlink>
      <w:r w:rsidRPr="006A1999">
        <w:rPr>
          <w:lang w:val="en-US"/>
        </w:rPr>
        <w:t xml:space="preserve"> </w:t>
      </w:r>
    </w:p>
    <w:p w:rsidR="0042183C" w:rsidRPr="006A1999" w:rsidRDefault="0042183C" w:rsidP="0042183C">
      <w:pPr>
        <w:numPr>
          <w:ilvl w:val="0"/>
          <w:numId w:val="4"/>
        </w:numPr>
        <w:autoSpaceDE w:val="0"/>
        <w:autoSpaceDN w:val="0"/>
        <w:adjustRightInd w:val="0"/>
        <w:rPr>
          <w:lang w:val="en-GB"/>
        </w:rPr>
      </w:pPr>
      <w:r w:rsidRPr="006A1999">
        <w:rPr>
          <w:lang w:val="en-US"/>
        </w:rPr>
        <w:t>Kojic EM, Darouiche RO. </w:t>
      </w:r>
      <w:r w:rsidRPr="006A1999">
        <w:rPr>
          <w:iCs/>
          <w:lang w:val="en-US"/>
        </w:rPr>
        <w:t>Candida</w:t>
      </w:r>
      <w:r w:rsidRPr="006A1999">
        <w:rPr>
          <w:lang w:val="en-US"/>
        </w:rPr>
        <w:t> infection of medical devices. </w:t>
      </w:r>
      <w:r w:rsidRPr="00CF2359">
        <w:rPr>
          <w:lang w:val="en-US"/>
        </w:rPr>
        <w:t>Clin Microbiol Rev. 2004;17:255–67. [PMCID: PMC387407] [PubMed: 15084500]</w:t>
      </w:r>
    </w:p>
    <w:p w:rsidR="0042183C" w:rsidRPr="006A1999" w:rsidRDefault="0042183C" w:rsidP="0042183C">
      <w:pPr>
        <w:numPr>
          <w:ilvl w:val="0"/>
          <w:numId w:val="4"/>
        </w:numPr>
        <w:autoSpaceDE w:val="0"/>
        <w:autoSpaceDN w:val="0"/>
        <w:adjustRightInd w:val="0"/>
        <w:jc w:val="both"/>
        <w:rPr>
          <w:bCs/>
          <w:lang w:val="en-US"/>
        </w:rPr>
      </w:pPr>
      <w:r w:rsidRPr="006A1999">
        <w:rPr>
          <w:lang w:val="en-US"/>
        </w:rPr>
        <w:t>Jans</w:t>
      </w:r>
      <w:r w:rsidR="00B0403E">
        <w:rPr>
          <w:lang w:val="en-US"/>
        </w:rPr>
        <w:t xml:space="preserve"> J</w:t>
      </w:r>
      <w:r w:rsidRPr="006A1999">
        <w:rPr>
          <w:lang w:val="en-US"/>
        </w:rPr>
        <w:t>, Brüggemann</w:t>
      </w:r>
      <w:r w:rsidR="00B0403E">
        <w:rPr>
          <w:lang w:val="en-US"/>
        </w:rPr>
        <w:t xml:space="preserve"> RJM</w:t>
      </w:r>
      <w:r w:rsidRPr="006A1999">
        <w:rPr>
          <w:lang w:val="en-US"/>
        </w:rPr>
        <w:t>, Christmann</w:t>
      </w:r>
      <w:r w:rsidR="00B0403E">
        <w:rPr>
          <w:lang w:val="en-US"/>
        </w:rPr>
        <w:t xml:space="preserve"> V</w:t>
      </w:r>
      <w:r w:rsidRPr="006A1999">
        <w:rPr>
          <w:lang w:val="en-US"/>
        </w:rPr>
        <w:t>,</w:t>
      </w:r>
      <w:r w:rsidR="00B0403E">
        <w:rPr>
          <w:lang w:val="en-US"/>
        </w:rPr>
        <w:t xml:space="preserve"> </w:t>
      </w:r>
      <w:r w:rsidRPr="006A1999">
        <w:rPr>
          <w:lang w:val="en-US"/>
        </w:rPr>
        <w:t>Verweij</w:t>
      </w:r>
      <w:r w:rsidR="00B0403E">
        <w:rPr>
          <w:lang w:val="en-US"/>
        </w:rPr>
        <w:t xml:space="preserve"> PE</w:t>
      </w:r>
      <w:r w:rsidRPr="006A1999">
        <w:rPr>
          <w:lang w:val="en-US"/>
        </w:rPr>
        <w:t>,</w:t>
      </w:r>
      <w:r w:rsidR="00B0403E">
        <w:rPr>
          <w:lang w:val="en-US"/>
        </w:rPr>
        <w:t>WarrisaA.</w:t>
      </w:r>
      <w:r w:rsidRPr="006A1999">
        <w:rPr>
          <w:lang w:val="en-US"/>
        </w:rPr>
        <w:t xml:space="preserve"> </w:t>
      </w:r>
      <w:r w:rsidRPr="006A1999">
        <w:rPr>
          <w:bCs/>
          <w:lang w:val="en-US"/>
        </w:rPr>
        <w:t xml:space="preserve">Favorable Outcome of Neonatal Cerebrospinal Fluid Shunt-Associated </w:t>
      </w:r>
      <w:r w:rsidRPr="006A1999">
        <w:rPr>
          <w:bCs/>
          <w:iCs/>
          <w:lang w:val="en-US"/>
        </w:rPr>
        <w:t xml:space="preserve">Candida </w:t>
      </w:r>
      <w:r w:rsidRPr="006A1999">
        <w:rPr>
          <w:bCs/>
          <w:lang w:val="en-US"/>
        </w:rPr>
        <w:t xml:space="preserve">Meningitis with Caspofungin </w:t>
      </w:r>
      <w:r w:rsidRPr="006A1999">
        <w:rPr>
          <w:lang w:val="en-US"/>
        </w:rPr>
        <w:t>May 2013 Volume 57 Number 5 Antimicrobial Agents and Chemotherapy p. 2391–2393</w:t>
      </w:r>
    </w:p>
    <w:p w:rsidR="0042183C" w:rsidRPr="006A1999" w:rsidRDefault="0042183C" w:rsidP="0042183C">
      <w:pPr>
        <w:numPr>
          <w:ilvl w:val="0"/>
          <w:numId w:val="4"/>
        </w:numPr>
        <w:shd w:val="clear" w:color="auto" w:fill="FFFFFF"/>
        <w:autoSpaceDE w:val="0"/>
        <w:autoSpaceDN w:val="0"/>
        <w:adjustRightInd w:val="0"/>
        <w:rPr>
          <w:lang w:val="en-US"/>
        </w:rPr>
      </w:pPr>
      <w:r w:rsidRPr="006A1999">
        <w:rPr>
          <w:lang w:val="en-US"/>
        </w:rPr>
        <w:t xml:space="preserve">Manzoni P, Mostert M, Castagnola E. Update on the management of </w:t>
      </w:r>
      <w:r w:rsidRPr="006A1999">
        <w:rPr>
          <w:iCs/>
          <w:lang w:val="en-US"/>
        </w:rPr>
        <w:t xml:space="preserve">Candida </w:t>
      </w:r>
      <w:r w:rsidRPr="006A1999">
        <w:rPr>
          <w:lang w:val="en-US"/>
        </w:rPr>
        <w:t xml:space="preserve">infections in preterm neonates. Arch Dis Child Fetal Neonatal Ed 2015;100:F454-9. </w:t>
      </w:r>
    </w:p>
    <w:p w:rsidR="0042183C" w:rsidRPr="007A2502" w:rsidRDefault="0042183C" w:rsidP="0042183C">
      <w:pPr>
        <w:numPr>
          <w:ilvl w:val="0"/>
          <w:numId w:val="4"/>
        </w:numPr>
        <w:shd w:val="clear" w:color="auto" w:fill="FFFFFF"/>
        <w:autoSpaceDE w:val="0"/>
        <w:autoSpaceDN w:val="0"/>
        <w:adjustRightInd w:val="0"/>
        <w:rPr>
          <w:lang w:val="en-US"/>
        </w:rPr>
      </w:pPr>
      <w:r w:rsidRPr="007A2502">
        <w:rPr>
          <w:lang w:val="en-US"/>
        </w:rPr>
        <w:t xml:space="preserve">Pai MP, Samples ML, Mercier RC, Spilde MN. Activities and ultrastructural effects of antifungal combinations against simulated </w:t>
      </w:r>
      <w:r w:rsidRPr="007A2502">
        <w:rPr>
          <w:iCs/>
          <w:lang w:val="en-US"/>
        </w:rPr>
        <w:t xml:space="preserve">Candida </w:t>
      </w:r>
      <w:r w:rsidRPr="007A2502">
        <w:rPr>
          <w:lang w:val="en-US"/>
        </w:rPr>
        <w:t>endocardial vegetations. Antimicrob Agents Chemother 2008;52:2367-76.</w:t>
      </w:r>
    </w:p>
    <w:p w:rsidR="0042183C" w:rsidRDefault="0042183C" w:rsidP="0042183C">
      <w:pPr>
        <w:jc w:val="both"/>
        <w:rPr>
          <w:lang w:val="en-NZ"/>
        </w:rPr>
      </w:pPr>
    </w:p>
    <w:p w:rsidR="00AC3BCD" w:rsidRPr="00A76CC3" w:rsidRDefault="00AC3BCD" w:rsidP="00AC3BCD">
      <w:pPr>
        <w:jc w:val="both"/>
        <w:rPr>
          <w:b/>
          <w:lang w:val="en-US"/>
        </w:rPr>
      </w:pPr>
      <w:r w:rsidRPr="00A76CC3">
        <w:rPr>
          <w:b/>
          <w:lang w:val="en-US"/>
        </w:rPr>
        <w:t>Biography</w:t>
      </w:r>
    </w:p>
    <w:p w:rsidR="00AC3BCD" w:rsidRPr="00A76CC3" w:rsidRDefault="00AC3BCD" w:rsidP="00AC3BCD">
      <w:pPr>
        <w:jc w:val="both"/>
        <w:rPr>
          <w:b/>
          <w:lang w:val="en-US"/>
        </w:rPr>
      </w:pPr>
    </w:p>
    <w:p w:rsidR="00AC3BCD" w:rsidRDefault="00B57AC4" w:rsidP="00AC3BCD">
      <w:pPr>
        <w:jc w:val="both"/>
        <w:rPr>
          <w:lang w:val="en-US"/>
        </w:rPr>
      </w:pPr>
      <w:r>
        <w:rPr>
          <w:lang w:val="en-US"/>
        </w:rPr>
        <w:t>Vittoria Rizzo</w:t>
      </w:r>
      <w:r w:rsidR="00AC3BCD" w:rsidRPr="00A76CC3">
        <w:rPr>
          <w:lang w:val="en-US"/>
        </w:rPr>
        <w:t xml:space="preserve"> has completed his PhD </w:t>
      </w:r>
      <w:r w:rsidR="00B0403E">
        <w:rPr>
          <w:lang w:val="en-US"/>
        </w:rPr>
        <w:t>at</w:t>
      </w:r>
      <w:r w:rsidR="00AC3BCD" w:rsidRPr="00A76CC3">
        <w:rPr>
          <w:lang w:val="en-US"/>
        </w:rPr>
        <w:t xml:space="preserve"> </w:t>
      </w:r>
      <w:r>
        <w:rPr>
          <w:lang w:val="en-US"/>
        </w:rPr>
        <w:t>Catholic University of Rome</w:t>
      </w:r>
      <w:r w:rsidR="00AC3BCD" w:rsidRPr="00A76CC3">
        <w:rPr>
          <w:lang w:val="en-US"/>
        </w:rPr>
        <w:t xml:space="preserve"> and postdoctoral studies from University </w:t>
      </w:r>
      <w:r>
        <w:rPr>
          <w:lang w:val="en-US"/>
        </w:rPr>
        <w:t>of Ferrara</w:t>
      </w:r>
      <w:r w:rsidR="001A687B">
        <w:rPr>
          <w:lang w:val="en-US"/>
        </w:rPr>
        <w:t xml:space="preserve"> </w:t>
      </w:r>
      <w:r w:rsidR="00AC3BCD" w:rsidRPr="00A76CC3">
        <w:rPr>
          <w:lang w:val="en-US"/>
        </w:rPr>
        <w:t xml:space="preserve">School of </w:t>
      </w:r>
      <w:r>
        <w:rPr>
          <w:lang w:val="en-US"/>
        </w:rPr>
        <w:t>Pediatric</w:t>
      </w:r>
      <w:r w:rsidR="0042183C">
        <w:rPr>
          <w:lang w:val="en-US"/>
        </w:rPr>
        <w:t>s</w:t>
      </w:r>
      <w:r w:rsidR="00AC3BCD" w:rsidRPr="00A76CC3">
        <w:rPr>
          <w:lang w:val="en-US"/>
        </w:rPr>
        <w:t xml:space="preserve">. </w:t>
      </w:r>
      <w:r>
        <w:rPr>
          <w:lang w:val="en-US"/>
        </w:rPr>
        <w:t>She actually works as Neonatologist in Pediatric and Neonatal Intensive Care Unit in Cesena-Italy</w:t>
      </w:r>
      <w:r w:rsidR="00AC3BCD" w:rsidRPr="00A76CC3">
        <w:rPr>
          <w:lang w:val="en-US"/>
        </w:rPr>
        <w:t xml:space="preserve">. </w:t>
      </w:r>
      <w:r w:rsidR="00B014DC">
        <w:rPr>
          <w:lang w:val="en-US"/>
        </w:rPr>
        <w:t xml:space="preserve">She has a special interest in Neonatal Infections and is  member of  the GBS Prevention Working </w:t>
      </w:r>
      <w:r w:rsidR="001A687B">
        <w:rPr>
          <w:lang w:val="en-US"/>
        </w:rPr>
        <w:t>G</w:t>
      </w:r>
      <w:r w:rsidR="00B014DC">
        <w:rPr>
          <w:lang w:val="en-US"/>
        </w:rPr>
        <w:t xml:space="preserve">roup Emilia-Romagna (Italy). </w:t>
      </w:r>
      <w:r>
        <w:rPr>
          <w:lang w:val="en-US"/>
        </w:rPr>
        <w:t>She</w:t>
      </w:r>
      <w:r w:rsidR="00AC3BCD" w:rsidRPr="00A76CC3">
        <w:rPr>
          <w:lang w:val="en-US"/>
        </w:rPr>
        <w:t xml:space="preserve"> has published more than 2</w:t>
      </w:r>
      <w:r>
        <w:rPr>
          <w:lang w:val="en-US"/>
        </w:rPr>
        <w:t>0</w:t>
      </w:r>
      <w:r w:rsidR="00AC3BCD" w:rsidRPr="00A76CC3">
        <w:rPr>
          <w:lang w:val="en-US"/>
        </w:rPr>
        <w:t xml:space="preserve"> papers in reputed journals </w:t>
      </w:r>
      <w:r>
        <w:rPr>
          <w:lang w:val="en-US"/>
        </w:rPr>
        <w:t>of wich 8 in international Journals</w:t>
      </w:r>
      <w:r w:rsidR="00AC3BCD" w:rsidRPr="00A76CC3">
        <w:rPr>
          <w:lang w:val="en-US"/>
        </w:rPr>
        <w:t>.</w:t>
      </w:r>
      <w:r w:rsidR="00F01887" w:rsidRPr="00A76CC3">
        <w:rPr>
          <w:lang w:val="en-US"/>
        </w:rPr>
        <w:t xml:space="preserve"> </w:t>
      </w:r>
    </w:p>
    <w:p w:rsidR="00B014DC" w:rsidRPr="00A76CC3" w:rsidRDefault="00B014DC" w:rsidP="00AC3BCD">
      <w:pPr>
        <w:jc w:val="both"/>
        <w:rPr>
          <w:rFonts w:eastAsia="MS PGothic"/>
          <w:b/>
          <w:color w:val="000000"/>
          <w:szCs w:val="32"/>
          <w:lang w:val="en-US"/>
        </w:rPr>
      </w:pPr>
    </w:p>
    <w:p w:rsidR="00AC3BCD"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831559">
        <w:rPr>
          <w:lang w:val="en-NZ"/>
        </w:rPr>
        <w:t>Vittoria Rizzo</w:t>
      </w:r>
      <w:r w:rsidRPr="008A690F">
        <w:rPr>
          <w:lang w:val="en-NZ"/>
        </w:rPr>
        <w:br/>
        <w:t>Contact number:</w:t>
      </w:r>
      <w:r w:rsidR="00831559">
        <w:rPr>
          <w:lang w:val="en-NZ"/>
        </w:rPr>
        <w:t xml:space="preserve"> vittoria.rizzo@auslromagna.it</w:t>
      </w:r>
      <w:r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B57AC4">
        <w:rPr>
          <w:lang w:val="en-NZ"/>
        </w:rPr>
        <w:t xml:space="preserve"> Neonatal Infections/8</w:t>
      </w:r>
      <w:r w:rsidR="00AC3BCD" w:rsidRPr="008A690F">
        <w:rPr>
          <w:lang w:val="en-NZ"/>
        </w:rPr>
        <w:br/>
        <w:t>Category: 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sectPr w:rsidR="00AD6315" w:rsidSect="001F414A">
      <w:headerReference w:type="even" r:id="rId14"/>
      <w:headerReference w:type="default" r:id="rId15"/>
      <w:footerReference w:type="even" r:id="rId16"/>
      <w:footerReference w:type="default" r:id="rId17"/>
      <w:headerReference w:type="first" r:id="rId18"/>
      <w:footerReference w:type="first" r:id="rId19"/>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FBC" w:rsidRDefault="00895FBC" w:rsidP="00671A59">
      <w:r>
        <w:separator/>
      </w:r>
    </w:p>
  </w:endnote>
  <w:endnote w:type="continuationSeparator" w:id="0">
    <w:p w:rsidR="00895FBC" w:rsidRDefault="00895FBC"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FBC" w:rsidRDefault="00895FBC" w:rsidP="00671A59">
      <w:r>
        <w:separator/>
      </w:r>
    </w:p>
  </w:footnote>
  <w:footnote w:type="continuationSeparator" w:id="0">
    <w:p w:rsidR="00895FBC" w:rsidRDefault="00895FBC"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Intestazione"/>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4F0B2D62"/>
    <w:multiLevelType w:val="hybridMultilevel"/>
    <w:tmpl w:val="8AC660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00FDF"/>
    <w:rsid w:val="00023D76"/>
    <w:rsid w:val="00072E30"/>
    <w:rsid w:val="0008351D"/>
    <w:rsid w:val="00085B88"/>
    <w:rsid w:val="00090564"/>
    <w:rsid w:val="00097CA5"/>
    <w:rsid w:val="000A4C72"/>
    <w:rsid w:val="000E7A02"/>
    <w:rsid w:val="00101A04"/>
    <w:rsid w:val="00106952"/>
    <w:rsid w:val="001216E5"/>
    <w:rsid w:val="0013563F"/>
    <w:rsid w:val="001374D5"/>
    <w:rsid w:val="00145878"/>
    <w:rsid w:val="001A411C"/>
    <w:rsid w:val="001A687B"/>
    <w:rsid w:val="001B1336"/>
    <w:rsid w:val="001B6DE6"/>
    <w:rsid w:val="001F414A"/>
    <w:rsid w:val="00205354"/>
    <w:rsid w:val="002659F1"/>
    <w:rsid w:val="00270EC9"/>
    <w:rsid w:val="00292DC0"/>
    <w:rsid w:val="002B18D5"/>
    <w:rsid w:val="002C0F2B"/>
    <w:rsid w:val="002C606C"/>
    <w:rsid w:val="003753DD"/>
    <w:rsid w:val="003A4429"/>
    <w:rsid w:val="0042183C"/>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15D19"/>
    <w:rsid w:val="00831559"/>
    <w:rsid w:val="00834D93"/>
    <w:rsid w:val="00862283"/>
    <w:rsid w:val="0087016F"/>
    <w:rsid w:val="00895FBC"/>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CC3"/>
    <w:rsid w:val="00A76E81"/>
    <w:rsid w:val="00A83688"/>
    <w:rsid w:val="00A83863"/>
    <w:rsid w:val="00AC3BCD"/>
    <w:rsid w:val="00AD6315"/>
    <w:rsid w:val="00AF4356"/>
    <w:rsid w:val="00B014DC"/>
    <w:rsid w:val="00B0403E"/>
    <w:rsid w:val="00B047A4"/>
    <w:rsid w:val="00B26097"/>
    <w:rsid w:val="00B27625"/>
    <w:rsid w:val="00B57AC4"/>
    <w:rsid w:val="00B675D9"/>
    <w:rsid w:val="00BF5676"/>
    <w:rsid w:val="00C65EDD"/>
    <w:rsid w:val="00CE08A2"/>
    <w:rsid w:val="00CF2359"/>
    <w:rsid w:val="00D367E3"/>
    <w:rsid w:val="00D712CD"/>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85194"/>
    <w:rsid w:val="00F90AE2"/>
    <w:rsid w:val="00F93C4B"/>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aliases w:val="title"/>
    <w:basedOn w:val="Normale"/>
    <w:next w:val="Normale"/>
    <w:link w:val="Titolo1Carattere"/>
    <w:uiPriority w:val="9"/>
    <w:qFormat/>
    <w:rsid w:val="00FC1073"/>
    <w:pPr>
      <w:keepNext/>
      <w:jc w:val="center"/>
      <w:outlineLvl w:val="0"/>
    </w:pPr>
    <w:rPr>
      <w:rFonts w:ascii="Cambria" w:hAnsi="Cambria"/>
      <w:b/>
      <w:bCs/>
      <w:kern w:val="32"/>
      <w:sz w:val="32"/>
      <w:szCs w:val="32"/>
      <w:lang/>
    </w:rPr>
  </w:style>
  <w:style w:type="paragraph" w:styleId="Titolo3">
    <w:name w:val="heading 3"/>
    <w:aliases w:val="Authors"/>
    <w:basedOn w:val="Normale"/>
    <w:next w:val="Normale"/>
    <w:link w:val="Titolo3Carattere"/>
    <w:uiPriority w:val="9"/>
    <w:qFormat/>
    <w:rsid w:val="00FC1073"/>
    <w:pPr>
      <w:keepNext/>
      <w:spacing w:before="240" w:after="60"/>
      <w:outlineLvl w:val="2"/>
    </w:pPr>
    <w:rPr>
      <w:rFonts w:ascii="Cambria" w:hAnsi="Cambria"/>
      <w:b/>
      <w:bCs/>
      <w:sz w:val="26"/>
      <w:szCs w:val="26"/>
      <w:lang/>
    </w:rPr>
  </w:style>
  <w:style w:type="character" w:default="1" w:styleId="Carpredefinitoparagrafo">
    <w:name w:val="Default Paragraph Font"/>
    <w:uiPriority w:val="99"/>
    <w:semiHidden/>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le Carattere"/>
    <w:link w:val="Titolo1"/>
    <w:uiPriority w:val="9"/>
    <w:rPr>
      <w:rFonts w:ascii="Cambria" w:eastAsia="Times New Roman" w:hAnsi="Cambria" w:cs="Times New Roman"/>
      <w:b/>
      <w:bCs/>
      <w:kern w:val="32"/>
      <w:sz w:val="32"/>
      <w:szCs w:val="32"/>
    </w:rPr>
  </w:style>
  <w:style w:type="character" w:customStyle="1" w:styleId="Titolo3Carattere">
    <w:name w:val="Titolo 3 Carattere"/>
    <w:aliases w:val="Authors Carattere"/>
    <w:link w:val="Titolo3"/>
    <w:uiPriority w:val="9"/>
    <w:semiHidden/>
    <w:rPr>
      <w:rFonts w:ascii="Cambria" w:eastAsia="Times New Roman" w:hAnsi="Cambria" w:cs="Times New Roman"/>
      <w:b/>
      <w:bCs/>
      <w:sz w:val="26"/>
      <w:szCs w:val="26"/>
    </w:rPr>
  </w:style>
  <w:style w:type="character" w:styleId="Collegamentoipertestuale">
    <w:name w:val="Hyperlink"/>
    <w:uiPriority w:val="99"/>
    <w:rsid w:val="007258AA"/>
    <w:rPr>
      <w:rFonts w:cs="Times New Roman"/>
      <w:color w:val="0000FF"/>
      <w:u w:val="single"/>
    </w:rPr>
  </w:style>
  <w:style w:type="paragraph" w:styleId="Corpodeltesto">
    <w:name w:val="Body Text"/>
    <w:basedOn w:val="Normale"/>
    <w:link w:val="CorpodeltestoCarattere"/>
    <w:uiPriority w:val="99"/>
    <w:rsid w:val="007258AA"/>
    <w:pPr>
      <w:suppressAutoHyphens/>
      <w:jc w:val="center"/>
    </w:pPr>
    <w:rPr>
      <w:lang/>
    </w:rPr>
  </w:style>
  <w:style w:type="character" w:customStyle="1" w:styleId="CorpodeltestoCarattere">
    <w:name w:val="Corpo del testo Carattere"/>
    <w:link w:val="Corpodeltesto"/>
    <w:uiPriority w:val="99"/>
    <w:semiHidden/>
    <w:rPr>
      <w:sz w:val="24"/>
      <w:szCs w:val="24"/>
    </w:rPr>
  </w:style>
  <w:style w:type="character" w:styleId="Rimandocommento">
    <w:name w:val="annotation reference"/>
    <w:uiPriority w:val="99"/>
    <w:semiHidden/>
    <w:rsid w:val="00205354"/>
    <w:rPr>
      <w:rFonts w:cs="Times New Roman"/>
      <w:sz w:val="16"/>
      <w:szCs w:val="16"/>
    </w:rPr>
  </w:style>
  <w:style w:type="paragraph" w:styleId="Testocommento">
    <w:name w:val="annotation text"/>
    <w:basedOn w:val="Normale"/>
    <w:link w:val="TestocommentoCarattere"/>
    <w:uiPriority w:val="99"/>
    <w:semiHidden/>
    <w:rsid w:val="00205354"/>
    <w:rPr>
      <w:sz w:val="20"/>
      <w:szCs w:val="20"/>
      <w:lang/>
    </w:rPr>
  </w:style>
  <w:style w:type="character" w:customStyle="1" w:styleId="TestocommentoCarattere">
    <w:name w:val="Testo commento Carattere"/>
    <w:link w:val="Testocommento"/>
    <w:uiPriority w:val="99"/>
    <w:semiHidden/>
    <w:rPr>
      <w:sz w:val="20"/>
      <w:szCs w:val="20"/>
    </w:rPr>
  </w:style>
  <w:style w:type="paragraph" w:styleId="Soggettocommento">
    <w:name w:val="annotation subject"/>
    <w:basedOn w:val="Testocommento"/>
    <w:next w:val="Testocommento"/>
    <w:link w:val="SoggettocommentoCarattere"/>
    <w:uiPriority w:val="99"/>
    <w:semiHidden/>
    <w:rsid w:val="00205354"/>
    <w:rPr>
      <w:b/>
      <w:bCs/>
    </w:rPr>
  </w:style>
  <w:style w:type="character" w:customStyle="1" w:styleId="SoggettocommentoCarattere">
    <w:name w:val="Soggetto commento Carattere"/>
    <w:link w:val="Soggettocommento"/>
    <w:uiPriority w:val="99"/>
    <w:semiHidden/>
    <w:rPr>
      <w:b/>
      <w:bCs/>
      <w:sz w:val="20"/>
      <w:szCs w:val="20"/>
    </w:rPr>
  </w:style>
  <w:style w:type="paragraph" w:styleId="Testofumetto">
    <w:name w:val="Balloon Text"/>
    <w:basedOn w:val="Normale"/>
    <w:link w:val="TestofumettoCarattere"/>
    <w:uiPriority w:val="99"/>
    <w:semiHidden/>
    <w:rsid w:val="00205354"/>
    <w:rPr>
      <w:rFonts w:ascii="Tahoma" w:hAnsi="Tahoma"/>
      <w:sz w:val="16"/>
      <w:szCs w:val="16"/>
      <w:lang/>
    </w:rPr>
  </w:style>
  <w:style w:type="character" w:customStyle="1" w:styleId="TestofumettoCarattere">
    <w:name w:val="Testo fumetto Carattere"/>
    <w:link w:val="Testofumetto"/>
    <w:uiPriority w:val="99"/>
    <w:semiHidden/>
    <w:rPr>
      <w:rFonts w:ascii="Tahoma" w:hAnsi="Tahoma" w:cs="Tahoma"/>
      <w:sz w:val="16"/>
      <w:szCs w:val="16"/>
    </w:rPr>
  </w:style>
  <w:style w:type="paragraph" w:styleId="Rientrocorpodeltesto">
    <w:name w:val="Body Text Indent"/>
    <w:basedOn w:val="Normale"/>
    <w:link w:val="RientrocorpodeltestoCarattere"/>
    <w:uiPriority w:val="99"/>
    <w:rsid w:val="00FC1073"/>
    <w:pPr>
      <w:spacing w:after="120"/>
      <w:ind w:left="283"/>
    </w:pPr>
    <w:rPr>
      <w:lang/>
    </w:rPr>
  </w:style>
  <w:style w:type="character" w:customStyle="1" w:styleId="RientrocorpodeltestoCarattere">
    <w:name w:val="Rientro corpo del testo Carattere"/>
    <w:link w:val="Rientrocorpodeltesto"/>
    <w:uiPriority w:val="99"/>
    <w:semiHidden/>
    <w:rPr>
      <w:sz w:val="24"/>
      <w:szCs w:val="24"/>
    </w:rPr>
  </w:style>
  <w:style w:type="paragraph" w:styleId="Intestazione">
    <w:name w:val="header"/>
    <w:basedOn w:val="Normale"/>
    <w:link w:val="IntestazioneCarattere"/>
    <w:uiPriority w:val="99"/>
    <w:unhideWhenUsed/>
    <w:rsid w:val="00671A59"/>
    <w:pPr>
      <w:tabs>
        <w:tab w:val="center" w:pos="4819"/>
        <w:tab w:val="right" w:pos="9638"/>
      </w:tabs>
    </w:pPr>
    <w:rPr>
      <w:lang/>
    </w:rPr>
  </w:style>
  <w:style w:type="character" w:customStyle="1" w:styleId="IntestazioneCarattere">
    <w:name w:val="Intestazione Carattere"/>
    <w:link w:val="Intestazione"/>
    <w:uiPriority w:val="99"/>
    <w:rsid w:val="00671A59"/>
    <w:rPr>
      <w:sz w:val="24"/>
      <w:szCs w:val="24"/>
    </w:rPr>
  </w:style>
  <w:style w:type="paragraph" w:styleId="Pidipagina">
    <w:name w:val="footer"/>
    <w:basedOn w:val="Normale"/>
    <w:link w:val="PidipaginaCarattere"/>
    <w:uiPriority w:val="99"/>
    <w:semiHidden/>
    <w:unhideWhenUsed/>
    <w:rsid w:val="00671A59"/>
    <w:pPr>
      <w:tabs>
        <w:tab w:val="center" w:pos="4819"/>
        <w:tab w:val="right" w:pos="9638"/>
      </w:tabs>
    </w:pPr>
    <w:rPr>
      <w:lang/>
    </w:rPr>
  </w:style>
  <w:style w:type="character" w:customStyle="1" w:styleId="PidipaginaCarattere">
    <w:name w:val="Piè di pagina Carattere"/>
    <w:link w:val="Pidipagina"/>
    <w:uiPriority w:val="99"/>
    <w:semiHidden/>
    <w:rsid w:val="00671A59"/>
    <w:rPr>
      <w:sz w:val="24"/>
      <w:szCs w:val="24"/>
    </w:rPr>
  </w:style>
  <w:style w:type="paragraph" w:customStyle="1" w:styleId="xmsonormal">
    <w:name w:val="x_msonormal"/>
    <w:basedOn w:val="Normale"/>
    <w:rsid w:val="00A76E81"/>
  </w:style>
  <w:style w:type="paragraph" w:styleId="NormaleWeb">
    <w:name w:val="Normal (Web)"/>
    <w:basedOn w:val="Normale"/>
    <w:rsid w:val="00A76E81"/>
  </w:style>
  <w:style w:type="paragraph" w:customStyle="1" w:styleId="xmsonormal0">
    <w:name w:val="xmsonormal"/>
    <w:basedOn w:val="Normale"/>
    <w:rsid w:val="00A76E81"/>
  </w:style>
  <w:style w:type="character" w:styleId="Enfasicorsivo">
    <w:name w:val="Emphasis"/>
    <w:basedOn w:val="Carpredefinitoparagrafo"/>
    <w:uiPriority w:val="20"/>
    <w:qFormat/>
    <w:rsid w:val="00CF2359"/>
    <w:rPr>
      <w:i/>
      <w:iCs/>
    </w:rPr>
  </w:style>
  <w:style w:type="table" w:styleId="Grigliatabella">
    <w:name w:val="Table Grid"/>
    <w:basedOn w:val="Tabellanormale"/>
    <w:uiPriority w:val="59"/>
    <w:rsid w:val="0042183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x.doi.org/10.4103%2F1817-1745.57325"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cbi.nlm.nih.gov/pubmed/?term=Kumar%20S%5BAuthor%5D&amp;cauthor=true&amp;cauthor_uid=21887187"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Sonavane%20A%5BAuthor%5D&amp;cauthor=true&amp;cauthor_uid=21887187"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ncbi.nlm.nih.gov/pubmed/?term=Mathur%20M%5BAuthor%5D&amp;cauthor=true&amp;cauthor_uid=21887187"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ncbi.nlm.nih.gov/pubmed/?term=Baradkar%20VP%5BAuthor%5D&amp;cauthor=true&amp;cauthor_uid=21887187"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C3941-324C-457C-A9D3-042584CE2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994</Words>
  <Characters>5671</Characters>
  <Application>Microsoft Office Word</Application>
  <DocSecurity>0</DocSecurity>
  <Lines>47</Lines>
  <Paragraphs>13</Paragraphs>
  <ScaleCrop>false</ScaleCrop>
  <LinksUpToDate>false</LinksUpToDate>
  <CharactersWithSpaces>6652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2017-09-30T20:03:00Z</dcterms:created>
  <dcterms:modified xsi:type="dcterms:W3CDTF">2017-09-30T20:03:00Z</dcterms:modified>
</cp:coreProperties>
</file>