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19727"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3219728" w14:textId="54744372" w:rsidR="00DF04E3" w:rsidRPr="00290F38" w:rsidRDefault="00B3082B" w:rsidP="00290F38">
      <w:pPr>
        <w:pStyle w:val="Rubrik"/>
        <w:spacing w:line="360" w:lineRule="auto"/>
        <w:jc w:val="center"/>
        <w:rPr>
          <w:rFonts w:eastAsia="Times New Roman"/>
          <w:b/>
          <w:bCs/>
          <w:i/>
          <w:iCs/>
          <w:sz w:val="22"/>
          <w:szCs w:val="22"/>
          <w:lang w:val="en"/>
        </w:rPr>
      </w:pPr>
      <w:r>
        <w:rPr>
          <w:rFonts w:ascii="Times New Roman" w:hAnsi="Times New Roman" w:cs="Times New Roman"/>
          <w:b/>
          <w:sz w:val="24"/>
          <w:szCs w:val="24"/>
        </w:rPr>
        <w:t>Abstract Title:</w:t>
      </w:r>
      <w:r w:rsidR="00823A43">
        <w:rPr>
          <w:rFonts w:ascii="Times New Roman" w:hAnsi="Times New Roman" w:cs="Times New Roman"/>
          <w:b/>
          <w:sz w:val="24"/>
          <w:szCs w:val="24"/>
        </w:rPr>
        <w:t xml:space="preserve"> </w:t>
      </w:r>
      <w:r w:rsidRPr="00290F38">
        <w:rPr>
          <w:rFonts w:ascii="Times New Roman" w:hAnsi="Times New Roman" w:cs="Times New Roman"/>
          <w:b/>
          <w:sz w:val="12"/>
          <w:szCs w:val="12"/>
        </w:rPr>
        <w:t xml:space="preserve"> </w:t>
      </w:r>
      <w:r w:rsidR="00290F38" w:rsidRPr="00290F38">
        <w:rPr>
          <w:rFonts w:eastAsia="Times New Roman"/>
          <w:b/>
          <w:bCs/>
          <w:i/>
          <w:iCs/>
          <w:sz w:val="22"/>
          <w:szCs w:val="22"/>
          <w:lang w:val="en"/>
        </w:rPr>
        <w:t>Neocosur HIC as an early risk prediction model of severe IVH: How effective is it?</w:t>
      </w:r>
    </w:p>
    <w:p w14:paraId="33219729" w14:textId="48FE4E41" w:rsidR="00DF04E3" w:rsidRDefault="00823A43" w:rsidP="00823A43">
      <w:pPr>
        <w:pStyle w:val="HTML-frformaterad"/>
        <w:jc w:val="center"/>
        <w:rPr>
          <w:rFonts w:ascii="Times New Roman" w:hAnsi="Times New Roman" w:cs="Times New Roman"/>
          <w:sz w:val="24"/>
          <w:lang w:eastAsia="zh-TW"/>
        </w:rPr>
      </w:pPr>
      <w:r>
        <w:rPr>
          <w:rFonts w:ascii="Times New Roman" w:hAnsi="Times New Roman" w:cs="Times New Roman"/>
          <w:sz w:val="24"/>
          <w:u w:val="single"/>
        </w:rPr>
        <w:t>Ziad A. El Ghannudi</w:t>
      </w:r>
    </w:p>
    <w:p w14:paraId="3321972A" w14:textId="77777777" w:rsidR="0028059F" w:rsidRDefault="0028059F" w:rsidP="00DF04E3">
      <w:pPr>
        <w:pStyle w:val="HTML-frformaterad"/>
        <w:rPr>
          <w:rFonts w:ascii="Times New Roman" w:hAnsi="Times New Roman" w:cs="Times New Roman"/>
          <w:i/>
          <w:iCs/>
          <w:sz w:val="24"/>
          <w:vertAlign w:val="superscript"/>
        </w:rPr>
      </w:pPr>
    </w:p>
    <w:p w14:paraId="3321972B" w14:textId="4FCEC211" w:rsidR="00DF04E3" w:rsidRPr="00435234" w:rsidRDefault="00DF04E3" w:rsidP="00435234">
      <w:pPr>
        <w:pStyle w:val="HTML-frformatera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226FF" w:rsidRPr="001226FF">
        <w:rPr>
          <w:rFonts w:ascii="Times New Roman" w:hAnsi="Times New Roman" w:cs="Times New Roman"/>
          <w:i/>
          <w:iCs/>
          <w:sz w:val="24"/>
        </w:rPr>
        <w:t>Ziad El Ghannudi</w:t>
      </w:r>
      <w:r w:rsidR="00435234" w:rsidRPr="00435234">
        <w:rPr>
          <w:rFonts w:ascii="Times New Roman" w:hAnsi="Times New Roman" w:cs="Times New Roman"/>
          <w:i/>
          <w:iCs/>
          <w:sz w:val="24"/>
        </w:rPr>
        <w:t xml:space="preserve"> Affiliation (</w:t>
      </w:r>
      <w:r w:rsidRPr="00435234">
        <w:rPr>
          <w:rFonts w:ascii="Times New Roman" w:hAnsi="Times New Roman" w:cs="Times New Roman" w:hint="eastAsia"/>
          <w:i/>
          <w:iCs/>
          <w:sz w:val="24"/>
        </w:rPr>
        <w:t xml:space="preserve">University of </w:t>
      </w:r>
      <w:r w:rsidR="00D86297">
        <w:rPr>
          <w:rFonts w:ascii="Times New Roman" w:hAnsi="Times New Roman" w:cs="Times New Roman"/>
          <w:i/>
          <w:iCs/>
          <w:sz w:val="24"/>
        </w:rPr>
        <w:t>Southampton</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3321972E" w14:textId="77777777" w:rsidR="0028059F" w:rsidRPr="0028059F" w:rsidRDefault="0028059F" w:rsidP="00DF04E3">
      <w:pPr>
        <w:pStyle w:val="HTML-frformaterad"/>
        <w:rPr>
          <w:rFonts w:ascii="Times New Roman" w:hAnsi="Times New Roman" w:cs="Times New Roman"/>
          <w:i/>
          <w:iCs/>
          <w:sz w:val="24"/>
          <w:vertAlign w:val="superscript"/>
        </w:rPr>
      </w:pPr>
    </w:p>
    <w:p w14:paraId="3321972F" w14:textId="77777777" w:rsidR="00DF04E3" w:rsidRDefault="00DF04E3" w:rsidP="00DF04E3">
      <w:pPr>
        <w:pStyle w:val="HTML-frformaterad"/>
        <w:rPr>
          <w:rFonts w:ascii="Times New Roman" w:hAnsi="Times New Roman" w:cs="Times New Roman"/>
          <w:i/>
          <w:iCs/>
          <w:sz w:val="24"/>
        </w:rPr>
      </w:pPr>
    </w:p>
    <w:p w14:paraId="33219730" w14:textId="77777777" w:rsidR="00DF04E3" w:rsidRPr="00DF04E3" w:rsidRDefault="00DF04E3" w:rsidP="00DF04E3">
      <w:pPr>
        <w:pStyle w:val="HTML-frformatera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33219731" w14:textId="77777777" w:rsidR="00DF04E3" w:rsidRPr="00DA1963" w:rsidRDefault="00DF04E3" w:rsidP="00DF04E3">
      <w:pPr>
        <w:pStyle w:val="HTML-frformaterad"/>
        <w:tabs>
          <w:tab w:val="left" w:pos="4374"/>
        </w:tabs>
        <w:jc w:val="both"/>
        <w:rPr>
          <w:rFonts w:asciiTheme="majorBidi" w:hAnsiTheme="majorBidi" w:cstheme="majorBidi"/>
          <w:sz w:val="24"/>
        </w:rPr>
      </w:pPr>
    </w:p>
    <w:p w14:paraId="1C531BF2" w14:textId="77777777" w:rsidR="002B7A96" w:rsidRDefault="002B7A96" w:rsidP="00593759">
      <w:pPr>
        <w:pStyle w:val="HTML-frformaterad"/>
        <w:jc w:val="both"/>
        <w:rPr>
          <w:rFonts w:asciiTheme="majorBidi" w:hAnsiTheme="majorBidi" w:cstheme="majorBidi"/>
          <w:sz w:val="24"/>
          <w:szCs w:val="24"/>
        </w:rPr>
      </w:pPr>
      <w:r>
        <w:rPr>
          <w:rFonts w:asciiTheme="majorBidi" w:hAnsiTheme="majorBidi" w:cstheme="majorBidi"/>
          <w:sz w:val="24"/>
          <w:szCs w:val="24"/>
        </w:rPr>
        <w:t>Background:</w:t>
      </w:r>
    </w:p>
    <w:p w14:paraId="5AA489FC" w14:textId="3E60A2D2" w:rsidR="0068255F" w:rsidRPr="002B7A96" w:rsidRDefault="0037491B" w:rsidP="00593759">
      <w:pPr>
        <w:pStyle w:val="HTML-frformaterad"/>
        <w:jc w:val="both"/>
        <w:rPr>
          <w:rFonts w:asciiTheme="majorBidi" w:hAnsiTheme="majorBidi" w:cstheme="majorBidi"/>
          <w:sz w:val="24"/>
          <w:szCs w:val="24"/>
        </w:rPr>
      </w:pPr>
      <w:r w:rsidRPr="002B7A96">
        <w:rPr>
          <w:rFonts w:asciiTheme="majorBidi" w:hAnsiTheme="majorBidi" w:cstheme="majorBidi"/>
          <w:sz w:val="24"/>
          <w:szCs w:val="24"/>
        </w:rPr>
        <w:t xml:space="preserve">Intraventricular </w:t>
      </w:r>
      <w:proofErr w:type="spellStart"/>
      <w:r w:rsidRPr="002B7A96">
        <w:rPr>
          <w:rFonts w:asciiTheme="majorBidi" w:hAnsiTheme="majorBidi" w:cstheme="majorBidi"/>
          <w:sz w:val="24"/>
          <w:szCs w:val="24"/>
        </w:rPr>
        <w:t>hemorrhage</w:t>
      </w:r>
      <w:proofErr w:type="spellEnd"/>
      <w:r w:rsidRPr="002B7A96">
        <w:rPr>
          <w:rFonts w:asciiTheme="majorBidi" w:hAnsiTheme="majorBidi" w:cstheme="majorBidi"/>
          <w:sz w:val="24"/>
          <w:szCs w:val="24"/>
        </w:rPr>
        <w:t xml:space="preserve"> (IVH) is a huge problem in the neonatal care setting accounting for a considerable part of the neonatal morbidity as it occurs in about 25% of very low birth weight infants (VLBWI). Despite a gradual decline in the incidence of most severe grades of IVH, the increased survival of very low birth weight infants has resulted in an increase in the absolute number of infants with IVH. While low gestational age and birth weight were consistent risk factors to develop IVH in many studies, other risk factors such as amnionitis, being outborn, vaginal delivery, male gender, intubation in the delivery room, surfactant, </w:t>
      </w:r>
      <w:r w:rsidR="001C0105" w:rsidRPr="002B7A96">
        <w:rPr>
          <w:rFonts w:asciiTheme="majorBidi" w:hAnsiTheme="majorBidi" w:cstheme="majorBidi"/>
          <w:sz w:val="24"/>
          <w:szCs w:val="24"/>
        </w:rPr>
        <w:t>RDS</w:t>
      </w:r>
      <w:r w:rsidRPr="002B7A96">
        <w:rPr>
          <w:rFonts w:asciiTheme="majorBidi" w:hAnsiTheme="majorBidi" w:cstheme="majorBidi"/>
          <w:sz w:val="24"/>
          <w:szCs w:val="24"/>
        </w:rPr>
        <w:t>, pneumothorax, NEC</w:t>
      </w:r>
      <w:r w:rsidR="008718FD" w:rsidRPr="002B7A96">
        <w:rPr>
          <w:rFonts w:asciiTheme="majorBidi" w:hAnsiTheme="majorBidi" w:cstheme="majorBidi"/>
          <w:sz w:val="24"/>
          <w:szCs w:val="24"/>
        </w:rPr>
        <w:t>-associated</w:t>
      </w:r>
      <w:r w:rsidRPr="002B7A96">
        <w:rPr>
          <w:rFonts w:asciiTheme="majorBidi" w:hAnsiTheme="majorBidi" w:cstheme="majorBidi"/>
          <w:sz w:val="24"/>
          <w:szCs w:val="24"/>
        </w:rPr>
        <w:t xml:space="preserve"> perforation and </w:t>
      </w:r>
      <w:r w:rsidR="008718FD" w:rsidRPr="002B7A96">
        <w:rPr>
          <w:rFonts w:asciiTheme="majorBidi" w:hAnsiTheme="majorBidi" w:cstheme="majorBidi"/>
          <w:sz w:val="24"/>
          <w:szCs w:val="24"/>
        </w:rPr>
        <w:t>HFOV</w:t>
      </w:r>
      <w:r w:rsidRPr="002B7A96">
        <w:rPr>
          <w:rFonts w:asciiTheme="majorBidi" w:hAnsiTheme="majorBidi" w:cstheme="majorBidi"/>
          <w:sz w:val="24"/>
          <w:szCs w:val="24"/>
        </w:rPr>
        <w:t xml:space="preserve"> were suggested to be associated with an increased incidence of severe IVH.</w:t>
      </w:r>
    </w:p>
    <w:p w14:paraId="6772123B" w14:textId="35BE481A" w:rsidR="00E368A5" w:rsidRPr="002B7A96" w:rsidRDefault="008E77D0" w:rsidP="00400751">
      <w:pPr>
        <w:pStyle w:val="HTML-frformaterad"/>
        <w:jc w:val="both"/>
        <w:rPr>
          <w:rFonts w:asciiTheme="majorBidi" w:hAnsiTheme="majorBidi" w:cstheme="majorBidi"/>
          <w:sz w:val="24"/>
          <w:szCs w:val="24"/>
        </w:rPr>
      </w:pPr>
      <w:r w:rsidRPr="002B7A96">
        <w:rPr>
          <w:rFonts w:asciiTheme="majorBidi" w:hAnsiTheme="majorBidi" w:cstheme="majorBidi"/>
          <w:sz w:val="24"/>
          <w:szCs w:val="24"/>
        </w:rPr>
        <w:t xml:space="preserve">Neocosur </w:t>
      </w:r>
      <w:r w:rsidR="008F1D4A" w:rsidRPr="002B7A96">
        <w:rPr>
          <w:rFonts w:asciiTheme="majorBidi" w:hAnsiTheme="majorBidi" w:cstheme="majorBidi"/>
          <w:sz w:val="24"/>
          <w:szCs w:val="24"/>
        </w:rPr>
        <w:t>HIC is a web</w:t>
      </w:r>
      <w:r w:rsidR="00E10D85" w:rsidRPr="002B7A96">
        <w:rPr>
          <w:rFonts w:asciiTheme="majorBidi" w:hAnsiTheme="majorBidi" w:cstheme="majorBidi"/>
          <w:sz w:val="24"/>
          <w:szCs w:val="24"/>
        </w:rPr>
        <w:t>-</w:t>
      </w:r>
      <w:r w:rsidR="000F5B12" w:rsidRPr="002B7A96">
        <w:rPr>
          <w:rFonts w:asciiTheme="majorBidi" w:hAnsiTheme="majorBidi" w:cstheme="majorBidi"/>
          <w:sz w:val="24"/>
          <w:szCs w:val="24"/>
        </w:rPr>
        <w:t xml:space="preserve">based </w:t>
      </w:r>
      <w:r w:rsidR="00E10D85" w:rsidRPr="002B7A96">
        <w:rPr>
          <w:rFonts w:asciiTheme="majorBidi" w:hAnsiTheme="majorBidi" w:cstheme="majorBidi"/>
          <w:sz w:val="24"/>
          <w:szCs w:val="24"/>
        </w:rPr>
        <w:t xml:space="preserve">SIVH </w:t>
      </w:r>
      <w:r w:rsidR="0068255F" w:rsidRPr="002B7A96">
        <w:rPr>
          <w:rFonts w:asciiTheme="majorBidi" w:hAnsiTheme="majorBidi" w:cstheme="majorBidi"/>
          <w:sz w:val="24"/>
          <w:szCs w:val="24"/>
        </w:rPr>
        <w:t>early-</w:t>
      </w:r>
      <w:r w:rsidR="000F5B12" w:rsidRPr="002B7A96">
        <w:rPr>
          <w:rFonts w:asciiTheme="majorBidi" w:hAnsiTheme="majorBidi" w:cstheme="majorBidi"/>
          <w:sz w:val="24"/>
          <w:szCs w:val="24"/>
        </w:rPr>
        <w:t>risk calculator</w:t>
      </w:r>
      <w:r w:rsidR="003860C4" w:rsidRPr="002B7A96">
        <w:rPr>
          <w:rFonts w:asciiTheme="majorBidi" w:hAnsiTheme="majorBidi" w:cstheme="majorBidi"/>
          <w:sz w:val="24"/>
          <w:szCs w:val="24"/>
        </w:rPr>
        <w:t xml:space="preserve"> developed by</w:t>
      </w:r>
      <w:r w:rsidR="00400751" w:rsidRPr="002B7A96">
        <w:rPr>
          <w:rFonts w:asciiTheme="majorBidi" w:hAnsiTheme="majorBidi" w:cstheme="majorBidi"/>
          <w:sz w:val="24"/>
          <w:szCs w:val="24"/>
        </w:rPr>
        <w:t xml:space="preserve"> </w:t>
      </w:r>
      <w:r w:rsidR="00400751" w:rsidRPr="002B7A96">
        <w:rPr>
          <w:rFonts w:asciiTheme="majorBidi" w:hAnsiTheme="majorBidi" w:cstheme="majorBidi"/>
          <w:sz w:val="24"/>
          <w:szCs w:val="24"/>
        </w:rPr>
        <w:t>Luque et al. (2014)</w:t>
      </w:r>
      <w:r w:rsidR="00400751" w:rsidRPr="002B7A96">
        <w:rPr>
          <w:rFonts w:asciiTheme="majorBidi" w:hAnsiTheme="majorBidi" w:cstheme="majorBidi"/>
          <w:sz w:val="24"/>
          <w:szCs w:val="24"/>
        </w:rPr>
        <w:t xml:space="preserve"> and is </w:t>
      </w:r>
      <w:r w:rsidR="000F5B12" w:rsidRPr="002B7A96">
        <w:rPr>
          <w:rFonts w:asciiTheme="majorBidi" w:hAnsiTheme="majorBidi" w:cstheme="majorBidi"/>
          <w:sz w:val="24"/>
          <w:szCs w:val="24"/>
        </w:rPr>
        <w:t xml:space="preserve">available </w:t>
      </w:r>
      <w:r w:rsidR="00593759" w:rsidRPr="002B7A96">
        <w:rPr>
          <w:rFonts w:asciiTheme="majorBidi" w:hAnsiTheme="majorBidi" w:cstheme="majorBidi"/>
          <w:sz w:val="24"/>
          <w:szCs w:val="24"/>
        </w:rPr>
        <w:t xml:space="preserve">at </w:t>
      </w:r>
      <w:hyperlink r:id="rId6" w:history="1">
        <w:r w:rsidR="00E10D85" w:rsidRPr="002B7A96">
          <w:rPr>
            <w:rStyle w:val="Hyperlnk"/>
            <w:rFonts w:asciiTheme="majorBidi" w:hAnsiTheme="majorBidi" w:cstheme="majorBidi"/>
            <w:sz w:val="24"/>
            <w:szCs w:val="24"/>
          </w:rPr>
          <w:t>https://www.neocosur.org</w:t>
        </w:r>
      </w:hyperlink>
      <w:r w:rsidR="00593759" w:rsidRPr="002B7A96">
        <w:rPr>
          <w:rFonts w:asciiTheme="majorBidi" w:hAnsiTheme="majorBidi" w:cstheme="majorBidi"/>
          <w:sz w:val="24"/>
          <w:szCs w:val="24"/>
        </w:rPr>
        <w:t>.</w:t>
      </w:r>
    </w:p>
    <w:p w14:paraId="46EF816E" w14:textId="381B2361" w:rsidR="00431E57" w:rsidRPr="002B7A96" w:rsidRDefault="00F862BE" w:rsidP="009C35D0">
      <w:pPr>
        <w:spacing w:after="0" w:line="240" w:lineRule="auto"/>
        <w:rPr>
          <w:rFonts w:asciiTheme="majorBidi" w:hAnsiTheme="majorBidi" w:cstheme="majorBidi"/>
          <w:i/>
          <w:iCs/>
          <w:color w:val="000000"/>
          <w:sz w:val="24"/>
          <w:szCs w:val="24"/>
          <w:u w:val="single"/>
          <w:lang w:val="en"/>
        </w:rPr>
      </w:pPr>
      <w:r w:rsidRPr="002B7A96">
        <w:rPr>
          <w:rFonts w:asciiTheme="majorBidi" w:hAnsiTheme="majorBidi" w:cstheme="majorBidi"/>
          <w:sz w:val="24"/>
          <w:szCs w:val="24"/>
        </w:rPr>
        <w:t>The aim of this review is to answer the</w:t>
      </w:r>
      <w:r w:rsidR="008A1144" w:rsidRPr="002B7A96">
        <w:rPr>
          <w:rFonts w:asciiTheme="majorBidi" w:hAnsiTheme="majorBidi" w:cstheme="majorBidi"/>
          <w:sz w:val="24"/>
          <w:szCs w:val="24"/>
        </w:rPr>
        <w:t xml:space="preserve"> following question: </w:t>
      </w:r>
      <w:r w:rsidR="00431E57" w:rsidRPr="002B7A96">
        <w:rPr>
          <w:rFonts w:asciiTheme="majorBidi" w:hAnsiTheme="majorBidi" w:cstheme="majorBidi"/>
          <w:i/>
          <w:iCs/>
          <w:sz w:val="24"/>
          <w:szCs w:val="24"/>
          <w:u w:val="single"/>
        </w:rPr>
        <w:t xml:space="preserve">Is the use of Neocosur HIC model in VLBWI effective in the early identification of patients </w:t>
      </w:r>
      <w:r w:rsidR="00431E57" w:rsidRPr="002B7A96">
        <w:rPr>
          <w:rFonts w:asciiTheme="majorBidi" w:hAnsiTheme="majorBidi" w:cstheme="majorBidi"/>
          <w:i/>
          <w:iCs/>
          <w:color w:val="000000"/>
          <w:sz w:val="24"/>
          <w:szCs w:val="24"/>
          <w:u w:val="single"/>
          <w:lang w:val="en"/>
        </w:rPr>
        <w:t>with SIVH (grade III-IV)?</w:t>
      </w:r>
    </w:p>
    <w:p w14:paraId="04291463" w14:textId="701644A4" w:rsidR="00AC1CEE" w:rsidRPr="002B7A96" w:rsidRDefault="00B738B4" w:rsidP="009C35D0">
      <w:pPr>
        <w:spacing w:after="0" w:line="240" w:lineRule="auto"/>
        <w:rPr>
          <w:rFonts w:asciiTheme="majorBidi" w:hAnsiTheme="majorBidi" w:cstheme="majorBidi"/>
          <w:sz w:val="24"/>
          <w:szCs w:val="24"/>
        </w:rPr>
      </w:pPr>
      <w:r w:rsidRPr="002B7A96">
        <w:rPr>
          <w:rFonts w:asciiTheme="majorBidi" w:hAnsiTheme="majorBidi" w:cstheme="majorBidi"/>
          <w:sz w:val="24"/>
          <w:szCs w:val="24"/>
        </w:rPr>
        <w:t>Th</w:t>
      </w:r>
      <w:r w:rsidR="004E136B" w:rsidRPr="002B7A96">
        <w:rPr>
          <w:rFonts w:asciiTheme="majorBidi" w:hAnsiTheme="majorBidi" w:cstheme="majorBidi"/>
          <w:sz w:val="24"/>
          <w:szCs w:val="24"/>
        </w:rPr>
        <w:t xml:space="preserve">e </w:t>
      </w:r>
      <w:r w:rsidR="00100B21" w:rsidRPr="002B7A96">
        <w:rPr>
          <w:rFonts w:asciiTheme="majorBidi" w:hAnsiTheme="majorBidi" w:cstheme="majorBidi"/>
          <w:sz w:val="24"/>
          <w:szCs w:val="24"/>
        </w:rPr>
        <w:t xml:space="preserve">process of </w:t>
      </w:r>
      <w:r w:rsidR="00F30A92" w:rsidRPr="002B7A96">
        <w:rPr>
          <w:rFonts w:asciiTheme="majorBidi" w:hAnsiTheme="majorBidi" w:cstheme="majorBidi"/>
          <w:sz w:val="24"/>
          <w:szCs w:val="24"/>
        </w:rPr>
        <w:t xml:space="preserve">inclusion and exclusion </w:t>
      </w:r>
      <w:r w:rsidR="00F77064" w:rsidRPr="002B7A96">
        <w:rPr>
          <w:rFonts w:asciiTheme="majorBidi" w:hAnsiTheme="majorBidi" w:cstheme="majorBidi"/>
          <w:sz w:val="24"/>
          <w:szCs w:val="24"/>
        </w:rPr>
        <w:t xml:space="preserve">of relevant papers is summarized in </w:t>
      </w:r>
      <w:r w:rsidR="00A02CE5">
        <w:rPr>
          <w:rFonts w:asciiTheme="majorBidi" w:hAnsiTheme="majorBidi" w:cstheme="majorBidi"/>
          <w:sz w:val="24"/>
          <w:szCs w:val="24"/>
        </w:rPr>
        <w:t>(</w:t>
      </w:r>
      <w:r w:rsidR="00F77064" w:rsidRPr="002B7A96">
        <w:rPr>
          <w:rFonts w:asciiTheme="majorBidi" w:hAnsiTheme="majorBidi" w:cstheme="majorBidi"/>
          <w:sz w:val="24"/>
          <w:szCs w:val="24"/>
        </w:rPr>
        <w:t>Figure</w:t>
      </w:r>
      <w:r w:rsidR="004F1315" w:rsidRPr="002B7A96">
        <w:rPr>
          <w:rFonts w:asciiTheme="majorBidi" w:hAnsiTheme="majorBidi" w:cstheme="majorBidi"/>
          <w:sz w:val="24"/>
          <w:szCs w:val="24"/>
        </w:rPr>
        <w:t xml:space="preserve"> 1</w:t>
      </w:r>
      <w:r w:rsidR="00A02CE5">
        <w:rPr>
          <w:rFonts w:asciiTheme="majorBidi" w:hAnsiTheme="majorBidi" w:cstheme="majorBidi"/>
          <w:sz w:val="24"/>
          <w:szCs w:val="24"/>
        </w:rPr>
        <w:t>)</w:t>
      </w:r>
      <w:r w:rsidR="004F1315" w:rsidRPr="002B7A96">
        <w:rPr>
          <w:rFonts w:asciiTheme="majorBidi" w:hAnsiTheme="majorBidi" w:cstheme="majorBidi"/>
          <w:sz w:val="24"/>
          <w:szCs w:val="24"/>
        </w:rPr>
        <w:t>.</w:t>
      </w:r>
    </w:p>
    <w:p w14:paraId="25829F2B" w14:textId="452EC83F" w:rsidR="00716DED" w:rsidRPr="002B7A96" w:rsidRDefault="00716DED" w:rsidP="009C35D0">
      <w:pPr>
        <w:spacing w:after="0" w:line="240" w:lineRule="auto"/>
        <w:rPr>
          <w:rFonts w:asciiTheme="majorBidi" w:hAnsiTheme="majorBidi" w:cstheme="majorBidi"/>
          <w:sz w:val="24"/>
          <w:szCs w:val="24"/>
        </w:rPr>
      </w:pPr>
      <w:r w:rsidRPr="002B7A96">
        <w:rPr>
          <w:rFonts w:asciiTheme="majorBidi" w:hAnsiTheme="majorBidi" w:cstheme="majorBidi"/>
          <w:sz w:val="24"/>
          <w:szCs w:val="24"/>
        </w:rPr>
        <w:t>Results:</w:t>
      </w:r>
    </w:p>
    <w:p w14:paraId="2EC504B6" w14:textId="72A66A75" w:rsidR="00A24EDD" w:rsidRPr="002B7A96" w:rsidRDefault="00AD26B2" w:rsidP="009C35D0">
      <w:pPr>
        <w:spacing w:after="0" w:line="240" w:lineRule="auto"/>
        <w:rPr>
          <w:rFonts w:asciiTheme="majorBidi" w:hAnsiTheme="majorBidi" w:cstheme="majorBidi"/>
          <w:sz w:val="24"/>
          <w:szCs w:val="24"/>
        </w:rPr>
      </w:pPr>
      <w:r w:rsidRPr="002B7A96">
        <w:rPr>
          <w:rFonts w:asciiTheme="majorBidi" w:hAnsiTheme="majorBidi" w:cstheme="majorBidi"/>
          <w:sz w:val="24"/>
          <w:szCs w:val="24"/>
        </w:rPr>
        <w:t xml:space="preserve">Of the eight factors </w:t>
      </w:r>
      <w:r w:rsidR="00DA3662" w:rsidRPr="002B7A96">
        <w:rPr>
          <w:rFonts w:asciiTheme="majorBidi" w:hAnsiTheme="majorBidi" w:cstheme="majorBidi"/>
          <w:sz w:val="24"/>
          <w:szCs w:val="24"/>
        </w:rPr>
        <w:t xml:space="preserve">consisting the Neocosur HIC </w:t>
      </w:r>
      <w:r w:rsidR="00EE2103" w:rsidRPr="002B7A96">
        <w:rPr>
          <w:rFonts w:asciiTheme="majorBidi" w:hAnsiTheme="majorBidi" w:cstheme="majorBidi"/>
          <w:sz w:val="24"/>
          <w:szCs w:val="24"/>
        </w:rPr>
        <w:t>f</w:t>
      </w:r>
      <w:r w:rsidR="002142D0" w:rsidRPr="002B7A96">
        <w:rPr>
          <w:rFonts w:asciiTheme="majorBidi" w:hAnsiTheme="majorBidi" w:cstheme="majorBidi"/>
          <w:sz w:val="24"/>
          <w:szCs w:val="24"/>
        </w:rPr>
        <w:t>ive</w:t>
      </w:r>
      <w:r w:rsidR="00EE2103" w:rsidRPr="002B7A96">
        <w:rPr>
          <w:rFonts w:asciiTheme="majorBidi" w:hAnsiTheme="majorBidi" w:cstheme="majorBidi"/>
          <w:sz w:val="24"/>
          <w:szCs w:val="24"/>
        </w:rPr>
        <w:t xml:space="preserve"> factors </w:t>
      </w:r>
      <w:r w:rsidR="00CF7A4F" w:rsidRPr="002B7A96">
        <w:rPr>
          <w:rFonts w:asciiTheme="majorBidi" w:hAnsiTheme="majorBidi" w:cstheme="majorBidi"/>
          <w:sz w:val="24"/>
          <w:szCs w:val="24"/>
        </w:rPr>
        <w:t>we</w:t>
      </w:r>
      <w:r w:rsidR="00EE2103" w:rsidRPr="002B7A96">
        <w:rPr>
          <w:rFonts w:asciiTheme="majorBidi" w:hAnsiTheme="majorBidi" w:cstheme="majorBidi"/>
          <w:sz w:val="24"/>
          <w:szCs w:val="24"/>
        </w:rPr>
        <w:t>re</w:t>
      </w:r>
      <w:r w:rsidR="00CF7A4F" w:rsidRPr="002B7A96">
        <w:rPr>
          <w:rFonts w:asciiTheme="majorBidi" w:hAnsiTheme="majorBidi" w:cstheme="majorBidi"/>
          <w:sz w:val="24"/>
          <w:szCs w:val="24"/>
        </w:rPr>
        <w:t xml:space="preserve"> shown to be</w:t>
      </w:r>
      <w:r w:rsidR="00EE2103" w:rsidRPr="002B7A96">
        <w:rPr>
          <w:rFonts w:asciiTheme="majorBidi" w:hAnsiTheme="majorBidi" w:cstheme="majorBidi"/>
          <w:sz w:val="24"/>
          <w:szCs w:val="24"/>
        </w:rPr>
        <w:t xml:space="preserve"> </w:t>
      </w:r>
      <w:r w:rsidR="00CF0201" w:rsidRPr="002B7A96">
        <w:rPr>
          <w:rFonts w:asciiTheme="majorBidi" w:hAnsiTheme="majorBidi" w:cstheme="majorBidi"/>
          <w:sz w:val="24"/>
          <w:szCs w:val="24"/>
        </w:rPr>
        <w:t xml:space="preserve">consistently </w:t>
      </w:r>
      <w:r w:rsidR="00656969" w:rsidRPr="002B7A96">
        <w:rPr>
          <w:rFonts w:asciiTheme="majorBidi" w:hAnsiTheme="majorBidi" w:cstheme="majorBidi"/>
          <w:sz w:val="24"/>
          <w:szCs w:val="24"/>
        </w:rPr>
        <w:t xml:space="preserve">associated with decreased </w:t>
      </w:r>
      <w:r w:rsidR="00B3355A" w:rsidRPr="002B7A96">
        <w:rPr>
          <w:rFonts w:asciiTheme="majorBidi" w:hAnsiTheme="majorBidi" w:cstheme="majorBidi"/>
          <w:sz w:val="24"/>
          <w:szCs w:val="24"/>
        </w:rPr>
        <w:t>SIVH risk</w:t>
      </w:r>
      <w:r w:rsidR="0020021B" w:rsidRPr="002B7A96">
        <w:rPr>
          <w:rFonts w:asciiTheme="majorBidi" w:hAnsiTheme="majorBidi" w:cstheme="majorBidi"/>
          <w:sz w:val="24"/>
          <w:szCs w:val="24"/>
        </w:rPr>
        <w:t>. These are the use of antenatal corticosteroids,</w:t>
      </w:r>
      <w:r w:rsidR="00CF7A4F" w:rsidRPr="002B7A96">
        <w:rPr>
          <w:rFonts w:asciiTheme="majorBidi" w:hAnsiTheme="majorBidi" w:cstheme="majorBidi"/>
          <w:sz w:val="24"/>
          <w:szCs w:val="24"/>
        </w:rPr>
        <w:t xml:space="preserve"> </w:t>
      </w:r>
      <w:r w:rsidR="00336B86" w:rsidRPr="002B7A96">
        <w:rPr>
          <w:rFonts w:asciiTheme="majorBidi" w:hAnsiTheme="majorBidi" w:cstheme="majorBidi"/>
          <w:sz w:val="24"/>
          <w:szCs w:val="24"/>
        </w:rPr>
        <w:t>caesarean</w:t>
      </w:r>
      <w:r w:rsidR="00CF7A4F" w:rsidRPr="002B7A96">
        <w:rPr>
          <w:rFonts w:asciiTheme="majorBidi" w:hAnsiTheme="majorBidi" w:cstheme="majorBidi"/>
          <w:sz w:val="24"/>
          <w:szCs w:val="24"/>
        </w:rPr>
        <w:t xml:space="preserve"> section</w:t>
      </w:r>
      <w:r w:rsidR="00336B86" w:rsidRPr="002B7A96">
        <w:rPr>
          <w:rFonts w:asciiTheme="majorBidi" w:hAnsiTheme="majorBidi" w:cstheme="majorBidi"/>
          <w:sz w:val="24"/>
          <w:szCs w:val="24"/>
        </w:rPr>
        <w:t>,</w:t>
      </w:r>
      <w:r w:rsidR="0020021B" w:rsidRPr="002B7A96">
        <w:rPr>
          <w:rFonts w:asciiTheme="majorBidi" w:hAnsiTheme="majorBidi" w:cstheme="majorBidi"/>
          <w:sz w:val="24"/>
          <w:szCs w:val="24"/>
        </w:rPr>
        <w:t xml:space="preserve"> </w:t>
      </w:r>
      <w:r w:rsidR="000B3D5E" w:rsidRPr="002B7A96">
        <w:rPr>
          <w:rFonts w:asciiTheme="majorBidi" w:hAnsiTheme="majorBidi" w:cstheme="majorBidi"/>
          <w:sz w:val="24"/>
          <w:szCs w:val="24"/>
        </w:rPr>
        <w:t>female gender, gestational age</w:t>
      </w:r>
      <w:r w:rsidR="004539A2" w:rsidRPr="002B7A96">
        <w:rPr>
          <w:rFonts w:asciiTheme="majorBidi" w:hAnsiTheme="majorBidi" w:cstheme="majorBidi"/>
          <w:sz w:val="24"/>
          <w:szCs w:val="24"/>
        </w:rPr>
        <w:t xml:space="preserve"> and birth weight</w:t>
      </w:r>
      <w:r w:rsidR="008A71AB" w:rsidRPr="002B7A96">
        <w:rPr>
          <w:rFonts w:asciiTheme="majorBidi" w:hAnsiTheme="majorBidi" w:cstheme="majorBidi"/>
          <w:sz w:val="24"/>
          <w:szCs w:val="24"/>
        </w:rPr>
        <w:t xml:space="preserve"> </w:t>
      </w:r>
      <w:r w:rsidR="00A02CE5">
        <w:rPr>
          <w:rFonts w:asciiTheme="majorBidi" w:hAnsiTheme="majorBidi" w:cstheme="majorBidi"/>
          <w:sz w:val="24"/>
          <w:szCs w:val="24"/>
        </w:rPr>
        <w:t>(</w:t>
      </w:r>
      <w:r w:rsidR="008A71AB" w:rsidRPr="002B7A96">
        <w:rPr>
          <w:rFonts w:asciiTheme="majorBidi" w:hAnsiTheme="majorBidi" w:cstheme="majorBidi"/>
          <w:sz w:val="24"/>
          <w:szCs w:val="24"/>
        </w:rPr>
        <w:t>Figure 2</w:t>
      </w:r>
      <w:r w:rsidR="00A02CE5">
        <w:rPr>
          <w:rFonts w:asciiTheme="majorBidi" w:hAnsiTheme="majorBidi" w:cstheme="majorBidi"/>
          <w:sz w:val="24"/>
          <w:szCs w:val="24"/>
        </w:rPr>
        <w:t>)</w:t>
      </w:r>
      <w:r w:rsidR="00336B86" w:rsidRPr="002B7A96">
        <w:rPr>
          <w:rFonts w:asciiTheme="majorBidi" w:hAnsiTheme="majorBidi" w:cstheme="majorBidi"/>
          <w:sz w:val="24"/>
          <w:szCs w:val="24"/>
        </w:rPr>
        <w:t xml:space="preserve">. The other factors were </w:t>
      </w:r>
      <w:r w:rsidR="001C533A" w:rsidRPr="002B7A96">
        <w:rPr>
          <w:rFonts w:asciiTheme="majorBidi" w:hAnsiTheme="majorBidi" w:cstheme="majorBidi"/>
          <w:sz w:val="24"/>
          <w:szCs w:val="24"/>
        </w:rPr>
        <w:t>not fully studied in all the three papers included in the review.</w:t>
      </w:r>
      <w:r w:rsidR="0024455D">
        <w:rPr>
          <w:rFonts w:asciiTheme="majorBidi" w:hAnsiTheme="majorBidi" w:cstheme="majorBidi"/>
          <w:sz w:val="24"/>
          <w:szCs w:val="24"/>
        </w:rPr>
        <w:t xml:space="preserve"> </w:t>
      </w:r>
      <w:r w:rsidR="00EB714C">
        <w:rPr>
          <w:rFonts w:asciiTheme="majorBidi" w:hAnsiTheme="majorBidi" w:cstheme="majorBidi"/>
          <w:sz w:val="24"/>
          <w:szCs w:val="24"/>
        </w:rPr>
        <w:t xml:space="preserve">A comparison of </w:t>
      </w:r>
      <w:r w:rsidR="00B700C7">
        <w:rPr>
          <w:rFonts w:asciiTheme="majorBidi" w:hAnsiTheme="majorBidi" w:cstheme="majorBidi"/>
          <w:sz w:val="24"/>
          <w:szCs w:val="24"/>
        </w:rPr>
        <w:t>RDS</w:t>
      </w:r>
      <w:r w:rsidR="00EB714C">
        <w:rPr>
          <w:rFonts w:asciiTheme="majorBidi" w:hAnsiTheme="majorBidi" w:cstheme="majorBidi"/>
          <w:sz w:val="24"/>
          <w:szCs w:val="24"/>
        </w:rPr>
        <w:t xml:space="preserve"> was made </w:t>
      </w:r>
      <w:r w:rsidR="00F64ECD">
        <w:rPr>
          <w:rFonts w:asciiTheme="majorBidi" w:hAnsiTheme="majorBidi" w:cstheme="majorBidi"/>
          <w:sz w:val="24"/>
          <w:szCs w:val="24"/>
        </w:rPr>
        <w:t>with further two other papers (Figure 3)</w:t>
      </w:r>
      <w:r w:rsidR="00A02CE5">
        <w:rPr>
          <w:rFonts w:asciiTheme="majorBidi" w:hAnsiTheme="majorBidi" w:cstheme="majorBidi"/>
          <w:sz w:val="24"/>
          <w:szCs w:val="24"/>
        </w:rPr>
        <w:t>.</w:t>
      </w:r>
    </w:p>
    <w:p w14:paraId="0388423F" w14:textId="6A9A2770" w:rsidR="00336B86" w:rsidRPr="002B7A96" w:rsidRDefault="00336B86" w:rsidP="009C35D0">
      <w:pPr>
        <w:spacing w:after="0" w:line="240" w:lineRule="auto"/>
        <w:rPr>
          <w:rFonts w:asciiTheme="majorBidi" w:hAnsiTheme="majorBidi" w:cstheme="majorBidi"/>
          <w:sz w:val="24"/>
          <w:szCs w:val="24"/>
        </w:rPr>
      </w:pPr>
      <w:r w:rsidRPr="002B7A96">
        <w:rPr>
          <w:rFonts w:asciiTheme="majorBidi" w:hAnsiTheme="majorBidi" w:cstheme="majorBidi"/>
          <w:sz w:val="24"/>
          <w:szCs w:val="24"/>
        </w:rPr>
        <w:t>Conclusion:</w:t>
      </w:r>
    </w:p>
    <w:p w14:paraId="708070D1" w14:textId="30F26DA8" w:rsidR="00EA6B1F" w:rsidRPr="002B7A96" w:rsidRDefault="00F620D1" w:rsidP="009C35D0">
      <w:pPr>
        <w:spacing w:after="0" w:line="240" w:lineRule="auto"/>
        <w:rPr>
          <w:rFonts w:asciiTheme="majorBidi" w:hAnsiTheme="majorBidi" w:cstheme="majorBidi"/>
          <w:sz w:val="24"/>
          <w:szCs w:val="24"/>
        </w:rPr>
      </w:pPr>
      <w:r w:rsidRPr="002B7A96">
        <w:rPr>
          <w:rFonts w:asciiTheme="majorBidi" w:hAnsiTheme="majorBidi" w:cstheme="majorBidi"/>
          <w:sz w:val="24"/>
          <w:szCs w:val="24"/>
        </w:rPr>
        <w:t>T</w:t>
      </w:r>
      <w:r w:rsidR="00EA6B1F" w:rsidRPr="002B7A96">
        <w:rPr>
          <w:rFonts w:asciiTheme="majorBidi" w:hAnsiTheme="majorBidi" w:cstheme="majorBidi"/>
          <w:sz w:val="24"/>
          <w:szCs w:val="24"/>
        </w:rPr>
        <w:t>his review suggests that Neocosur HIC could be useful in the prediction of cases of SIVH as early as 12 hours of age. However, further studies aiming to validate Neocosur HIC as an early SIVH prediction model in VLBWIs are needed.</w:t>
      </w:r>
    </w:p>
    <w:p w14:paraId="5FEACFA2" w14:textId="065FB91F" w:rsidR="00AF145F" w:rsidRPr="00431E57" w:rsidRDefault="00AF145F" w:rsidP="00E368A5">
      <w:pPr>
        <w:pStyle w:val="HTML-frformaterad"/>
        <w:jc w:val="both"/>
        <w:rPr>
          <w:rFonts w:ascii="Times New Roman" w:hAnsi="Times New Roman" w:cs="Times New Roman"/>
          <w:sz w:val="24"/>
          <w:lang w:val="en-IN"/>
        </w:rPr>
      </w:pPr>
    </w:p>
    <w:p w14:paraId="33219734" w14:textId="42D02990" w:rsidR="0028059F" w:rsidRPr="00EF2513" w:rsidRDefault="0028059F" w:rsidP="00427D3B">
      <w:pPr>
        <w:pStyle w:val="HTML-frformaterad"/>
        <w:jc w:val="both"/>
        <w:rPr>
          <w:rFonts w:ascii="Times New Roman" w:hAnsi="Times New Roman" w:cs="Times New Roman"/>
          <w:i/>
          <w:iCs/>
          <w:sz w:val="24"/>
        </w:rPr>
      </w:pPr>
      <w:r w:rsidRPr="0028059F">
        <w:rPr>
          <w:rFonts w:ascii="Times New Roman" w:hAnsi="Times New Roman" w:cs="Times New Roman"/>
          <w:sz w:val="24"/>
        </w:rPr>
        <w:t>Keywords—</w:t>
      </w:r>
      <w:r w:rsidR="004416DB" w:rsidRPr="00EF2513">
        <w:rPr>
          <w:rFonts w:ascii="Times New Roman" w:hAnsi="Times New Roman" w:cs="Times New Roman"/>
          <w:i/>
          <w:iCs/>
          <w:sz w:val="24"/>
        </w:rPr>
        <w:t>Neocosur HIC,</w:t>
      </w:r>
      <w:r w:rsidR="00DA1963" w:rsidRPr="00EF2513">
        <w:rPr>
          <w:rFonts w:ascii="Times New Roman" w:hAnsi="Times New Roman" w:cs="Times New Roman"/>
          <w:i/>
          <w:iCs/>
          <w:sz w:val="24"/>
        </w:rPr>
        <w:t xml:space="preserve"> Risk factors</w:t>
      </w:r>
      <w:r w:rsidR="00DA1963">
        <w:rPr>
          <w:rFonts w:ascii="Times New Roman" w:hAnsi="Times New Roman" w:cs="Times New Roman"/>
          <w:i/>
          <w:iCs/>
          <w:sz w:val="24"/>
        </w:rPr>
        <w:t>,</w:t>
      </w:r>
      <w:r w:rsidR="00DA1963" w:rsidRPr="00EF2513">
        <w:rPr>
          <w:rFonts w:ascii="Times New Roman" w:hAnsi="Times New Roman" w:cs="Times New Roman"/>
          <w:i/>
          <w:iCs/>
          <w:sz w:val="24"/>
        </w:rPr>
        <w:t xml:space="preserve"> </w:t>
      </w:r>
      <w:r w:rsidR="004416DB" w:rsidRPr="00EF2513">
        <w:rPr>
          <w:rFonts w:ascii="Times New Roman" w:hAnsi="Times New Roman" w:cs="Times New Roman"/>
          <w:i/>
          <w:iCs/>
          <w:sz w:val="24"/>
        </w:rPr>
        <w:t>SIVH</w:t>
      </w:r>
      <w:r w:rsidR="00DA1963">
        <w:rPr>
          <w:rFonts w:ascii="Times New Roman" w:hAnsi="Times New Roman" w:cs="Times New Roman"/>
          <w:i/>
          <w:iCs/>
          <w:sz w:val="24"/>
        </w:rPr>
        <w:t>,</w:t>
      </w:r>
      <w:r w:rsidR="004416DB" w:rsidRPr="00EF2513">
        <w:rPr>
          <w:rFonts w:ascii="Times New Roman" w:hAnsi="Times New Roman" w:cs="Times New Roman"/>
          <w:i/>
          <w:iCs/>
          <w:sz w:val="24"/>
        </w:rPr>
        <w:t xml:space="preserve"> VLBW</w:t>
      </w:r>
      <w:r w:rsidR="00427D3B" w:rsidRPr="00EF2513">
        <w:rPr>
          <w:rFonts w:ascii="Times New Roman" w:hAnsi="Times New Roman" w:cs="Times New Roman"/>
          <w:i/>
          <w:iCs/>
          <w:sz w:val="24"/>
        </w:rPr>
        <w:t>.</w:t>
      </w:r>
    </w:p>
    <w:p w14:paraId="33219735" w14:textId="1AC3C1C9" w:rsidR="00DF04E3" w:rsidRDefault="00DF04E3" w:rsidP="00DF04E3">
      <w:pPr>
        <w:pStyle w:val="HTML-frformaterad"/>
        <w:jc w:val="both"/>
        <w:rPr>
          <w:rFonts w:ascii="Times New Roman" w:hAnsi="Times New Roman" w:cs="Times New Roman"/>
          <w:sz w:val="24"/>
        </w:rPr>
      </w:pPr>
    </w:p>
    <w:p w14:paraId="2553F365" w14:textId="77777777" w:rsidR="0068239F" w:rsidRDefault="0068239F" w:rsidP="00DF04E3">
      <w:pPr>
        <w:pStyle w:val="HTML-frformaterad"/>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0FFCAD93" wp14:editId="3062C51E">
            <wp:extent cx="5731510" cy="3070225"/>
            <wp:effectExtent l="0" t="0" r="254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ärmklipp1.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070225"/>
                    </a:xfrm>
                    <a:prstGeom prst="rect">
                      <a:avLst/>
                    </a:prstGeom>
                  </pic:spPr>
                </pic:pic>
              </a:graphicData>
            </a:graphic>
          </wp:inline>
        </w:drawing>
      </w:r>
    </w:p>
    <w:p w14:paraId="62EDF364" w14:textId="5A9D4E79" w:rsidR="0068239F" w:rsidRDefault="0082164A" w:rsidP="00DF04E3">
      <w:pPr>
        <w:pStyle w:val="HTML-frformaterad"/>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5FD85BE9" wp14:editId="2F9F63C8">
            <wp:extent cx="5731510" cy="3811905"/>
            <wp:effectExtent l="0" t="0" r="2540" b="0"/>
            <wp:docPr id="4" name="Bildobjekt 4" descr="En bild som visar skärmbild,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kärmklipp 2.JPG"/>
                    <pic:cNvPicPr/>
                  </pic:nvPicPr>
                  <pic:blipFill>
                    <a:blip r:embed="rId8">
                      <a:extLst>
                        <a:ext uri="{28A0092B-C50C-407E-A947-70E740481C1C}">
                          <a14:useLocalDpi xmlns:a14="http://schemas.microsoft.com/office/drawing/2010/main" val="0"/>
                        </a:ext>
                      </a:extLst>
                    </a:blip>
                    <a:stretch>
                      <a:fillRect/>
                    </a:stretch>
                  </pic:blipFill>
                  <pic:spPr>
                    <a:xfrm>
                      <a:off x="0" y="0"/>
                      <a:ext cx="5731510" cy="3811905"/>
                    </a:xfrm>
                    <a:prstGeom prst="rect">
                      <a:avLst/>
                    </a:prstGeom>
                  </pic:spPr>
                </pic:pic>
              </a:graphicData>
            </a:graphic>
          </wp:inline>
        </w:drawing>
      </w:r>
      <w:r w:rsidR="0068239F">
        <w:rPr>
          <w:rFonts w:ascii="Times New Roman" w:hAnsi="Times New Roman" w:cs="Times New Roman"/>
          <w:noProof/>
          <w:sz w:val="24"/>
        </w:rPr>
        <w:drawing>
          <wp:inline distT="0" distB="0" distL="0" distR="0" wp14:anchorId="3A0C23E7" wp14:editId="6A1FCE3A">
            <wp:extent cx="5731510" cy="3458210"/>
            <wp:effectExtent l="0" t="0" r="2540" b="8890"/>
            <wp:docPr id="3" name="Bildobjekt 3" descr="En bild som visar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kärmklipp3.JPG"/>
                    <pic:cNvPicPr/>
                  </pic:nvPicPr>
                  <pic:blipFill>
                    <a:blip r:embed="rId9">
                      <a:extLst>
                        <a:ext uri="{28A0092B-C50C-407E-A947-70E740481C1C}">
                          <a14:useLocalDpi xmlns:a14="http://schemas.microsoft.com/office/drawing/2010/main" val="0"/>
                        </a:ext>
                      </a:extLst>
                    </a:blip>
                    <a:stretch>
                      <a:fillRect/>
                    </a:stretch>
                  </pic:blipFill>
                  <pic:spPr>
                    <a:xfrm>
                      <a:off x="0" y="0"/>
                      <a:ext cx="5731510" cy="3458210"/>
                    </a:xfrm>
                    <a:prstGeom prst="rect">
                      <a:avLst/>
                    </a:prstGeom>
                  </pic:spPr>
                </pic:pic>
              </a:graphicData>
            </a:graphic>
          </wp:inline>
        </w:drawing>
      </w:r>
    </w:p>
    <w:p w14:paraId="33219736" w14:textId="77777777" w:rsidR="00DF04E3" w:rsidRDefault="00DF04E3" w:rsidP="00DF04E3">
      <w:pPr>
        <w:pStyle w:val="HTML-frformaterad"/>
        <w:jc w:val="both"/>
        <w:rPr>
          <w:rFonts w:ascii="Times New Roman" w:hAnsi="Times New Roman" w:cs="Times New Roman"/>
          <w:i/>
          <w:iCs/>
          <w:sz w:val="24"/>
        </w:rPr>
      </w:pPr>
    </w:p>
    <w:p w14:paraId="33219737" w14:textId="77777777" w:rsidR="00DF04E3" w:rsidRDefault="0028059F" w:rsidP="00DF04E3">
      <w:pPr>
        <w:pStyle w:val="HTML-frformatera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33219738" w14:textId="77777777" w:rsidR="00DF04E3" w:rsidRDefault="00DF04E3" w:rsidP="00DF04E3">
      <w:pPr>
        <w:pStyle w:val="HTML-frformaterad"/>
        <w:jc w:val="both"/>
        <w:rPr>
          <w:rFonts w:ascii="Times New Roman" w:hAnsi="Times New Roman" w:cs="Times New Roman"/>
          <w:b/>
          <w:iCs/>
          <w:sz w:val="24"/>
        </w:rPr>
      </w:pPr>
    </w:p>
    <w:p w14:paraId="33219739" w14:textId="5E9A130B" w:rsidR="00DF04E3" w:rsidRDefault="00E77E0C" w:rsidP="00DF04E3">
      <w:pPr>
        <w:pStyle w:val="HTML-frformaterad"/>
        <w:jc w:val="both"/>
        <w:rPr>
          <w:rFonts w:ascii="Times New Roman" w:hAnsi="Times New Roman" w:cs="Times New Roman"/>
          <w:iCs/>
          <w:sz w:val="24"/>
        </w:rPr>
      </w:pPr>
      <w:r w:rsidRPr="00E77E0C">
        <w:rPr>
          <w:rFonts w:ascii="Times New Roman" w:hAnsi="Times New Roman" w:cs="Times New Roman"/>
          <w:iCs/>
          <w:sz w:val="24"/>
        </w:rPr>
        <w:t>Ziad El Ghannudi</w:t>
      </w:r>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MBBCH</w:t>
      </w:r>
      <w:r w:rsidR="00DF04E3" w:rsidRPr="00DF04E3">
        <w:rPr>
          <w:rFonts w:ascii="Times New Roman" w:hAnsi="Times New Roman" w:cs="Times New Roman"/>
          <w:iCs/>
          <w:sz w:val="24"/>
        </w:rPr>
        <w:t xml:space="preserve"> at the age of </w:t>
      </w:r>
      <w:r w:rsidR="00DE03B2">
        <w:rPr>
          <w:rFonts w:ascii="Times New Roman" w:hAnsi="Times New Roman" w:cs="Times New Roman"/>
          <w:iCs/>
          <w:sz w:val="24"/>
        </w:rPr>
        <w:t>24</w:t>
      </w:r>
      <w:r w:rsidR="00DF04E3" w:rsidRPr="00DF04E3">
        <w:rPr>
          <w:rFonts w:ascii="Times New Roman" w:hAnsi="Times New Roman" w:cs="Times New Roman"/>
          <w:iCs/>
          <w:sz w:val="24"/>
        </w:rPr>
        <w:t xml:space="preserve"> years from </w:t>
      </w:r>
      <w:proofErr w:type="spellStart"/>
      <w:r w:rsidR="00DE03B2">
        <w:rPr>
          <w:rFonts w:ascii="Times New Roman" w:hAnsi="Times New Roman" w:cs="Times New Roman"/>
          <w:iCs/>
          <w:sz w:val="24"/>
        </w:rPr>
        <w:t>Zawia</w:t>
      </w:r>
      <w:proofErr w:type="spellEnd"/>
      <w:r w:rsidR="00DE03B2">
        <w:rPr>
          <w:rFonts w:ascii="Times New Roman" w:hAnsi="Times New Roman" w:cs="Times New Roman"/>
          <w:iCs/>
          <w:sz w:val="24"/>
        </w:rPr>
        <w:t xml:space="preserve"> </w:t>
      </w:r>
      <w:r w:rsidR="00DF04E3" w:rsidRPr="00DF04E3">
        <w:rPr>
          <w:rFonts w:ascii="Times New Roman" w:hAnsi="Times New Roman" w:cs="Times New Roman"/>
          <w:iCs/>
          <w:sz w:val="24"/>
        </w:rPr>
        <w:t>University</w:t>
      </w:r>
      <w:r w:rsidR="008145F6">
        <w:rPr>
          <w:rFonts w:ascii="Times New Roman" w:hAnsi="Times New Roman" w:cs="Times New Roman"/>
          <w:iCs/>
          <w:sz w:val="24"/>
        </w:rPr>
        <w:t>-</w:t>
      </w:r>
      <w:r w:rsidR="00DE03B2">
        <w:rPr>
          <w:rFonts w:ascii="Times New Roman" w:hAnsi="Times New Roman" w:cs="Times New Roman"/>
          <w:iCs/>
          <w:sz w:val="24"/>
        </w:rPr>
        <w:t>Libya</w:t>
      </w:r>
      <w:r w:rsidR="00DF04E3" w:rsidRPr="00DF04E3">
        <w:rPr>
          <w:rFonts w:ascii="Times New Roman" w:hAnsi="Times New Roman" w:cs="Times New Roman"/>
          <w:iCs/>
          <w:sz w:val="24"/>
        </w:rPr>
        <w:t xml:space="preserve"> and </w:t>
      </w:r>
      <w:r w:rsidR="008E4B51">
        <w:rPr>
          <w:rFonts w:ascii="Times New Roman" w:hAnsi="Times New Roman" w:cs="Times New Roman"/>
          <w:iCs/>
          <w:sz w:val="24"/>
        </w:rPr>
        <w:t xml:space="preserve">is now a final year </w:t>
      </w:r>
      <w:proofErr w:type="spellStart"/>
      <w:r w:rsidR="008E4B51">
        <w:rPr>
          <w:rFonts w:ascii="Times New Roman" w:hAnsi="Times New Roman" w:cs="Times New Roman"/>
          <w:iCs/>
          <w:sz w:val="24"/>
        </w:rPr>
        <w:t>pediatric</w:t>
      </w:r>
      <w:proofErr w:type="spellEnd"/>
      <w:r w:rsidR="008E4B51">
        <w:rPr>
          <w:rFonts w:ascii="Times New Roman" w:hAnsi="Times New Roman" w:cs="Times New Roman"/>
          <w:iCs/>
          <w:sz w:val="24"/>
        </w:rPr>
        <w:t xml:space="preserve"> resident at </w:t>
      </w:r>
      <w:proofErr w:type="spellStart"/>
      <w:r w:rsidR="00A0128C">
        <w:rPr>
          <w:rFonts w:ascii="Times New Roman" w:hAnsi="Times New Roman" w:cs="Times New Roman"/>
          <w:iCs/>
          <w:sz w:val="24"/>
        </w:rPr>
        <w:t>Centralsjukhuset</w:t>
      </w:r>
      <w:proofErr w:type="spellEnd"/>
      <w:r w:rsidR="00A0128C">
        <w:rPr>
          <w:rFonts w:ascii="Times New Roman" w:hAnsi="Times New Roman" w:cs="Times New Roman"/>
          <w:iCs/>
          <w:sz w:val="24"/>
        </w:rPr>
        <w:t xml:space="preserve"> Kristianstad</w:t>
      </w:r>
      <w:r w:rsidR="008145F6">
        <w:rPr>
          <w:rFonts w:ascii="Times New Roman" w:hAnsi="Times New Roman" w:cs="Times New Roman"/>
          <w:iCs/>
          <w:sz w:val="24"/>
        </w:rPr>
        <w:t>-Sweden</w:t>
      </w:r>
      <w:r w:rsidR="00DF04E3" w:rsidRPr="00DF04E3">
        <w:rPr>
          <w:rFonts w:ascii="Times New Roman" w:hAnsi="Times New Roman" w:cs="Times New Roman"/>
          <w:iCs/>
          <w:sz w:val="24"/>
        </w:rPr>
        <w:t xml:space="preserve"> </w:t>
      </w:r>
      <w:r w:rsidR="00B34AD2">
        <w:rPr>
          <w:rFonts w:ascii="Times New Roman" w:hAnsi="Times New Roman" w:cs="Times New Roman"/>
          <w:iCs/>
          <w:sz w:val="24"/>
        </w:rPr>
        <w:t xml:space="preserve">and a MSc </w:t>
      </w:r>
      <w:r w:rsidR="002F78EC">
        <w:rPr>
          <w:rFonts w:ascii="Times New Roman" w:hAnsi="Times New Roman" w:cs="Times New Roman"/>
          <w:iCs/>
          <w:sz w:val="24"/>
        </w:rPr>
        <w:t>in</w:t>
      </w:r>
      <w:r w:rsidR="00B34AD2">
        <w:rPr>
          <w:rFonts w:ascii="Times New Roman" w:hAnsi="Times New Roman" w:cs="Times New Roman"/>
          <w:iCs/>
          <w:sz w:val="24"/>
        </w:rPr>
        <w:t xml:space="preserve"> Neonatology student at University of Southampton-UK. </w:t>
      </w:r>
      <w:proofErr w:type="spellStart"/>
      <w:r w:rsidR="00DF04E3" w:rsidRPr="00DF04E3">
        <w:rPr>
          <w:rFonts w:ascii="Times New Roman" w:hAnsi="Times New Roman" w:cs="Times New Roman"/>
          <w:iCs/>
          <w:sz w:val="24"/>
        </w:rPr>
        <w:t>He</w:t>
      </w:r>
      <w:r w:rsidR="00DF04E3">
        <w:rPr>
          <w:rFonts w:ascii="Times New Roman" w:hAnsi="Times New Roman" w:cs="Times New Roman"/>
          <w:iCs/>
          <w:sz w:val="24"/>
        </w:rPr>
        <w:t>/She</w:t>
      </w:r>
      <w:proofErr w:type="spellEnd"/>
      <w:r w:rsidR="00DF04E3" w:rsidRPr="00DF04E3">
        <w:rPr>
          <w:rFonts w:ascii="Times New Roman" w:hAnsi="Times New Roman" w:cs="Times New Roman"/>
          <w:iCs/>
          <w:sz w:val="24"/>
        </w:rPr>
        <w:t xml:space="preserve"> is the</w:t>
      </w:r>
      <w:r w:rsidR="007709E7">
        <w:rPr>
          <w:rFonts w:ascii="Times New Roman" w:hAnsi="Times New Roman" w:cs="Times New Roman"/>
          <w:iCs/>
          <w:sz w:val="24"/>
        </w:rPr>
        <w:t xml:space="preserve"> member of </w:t>
      </w:r>
      <w:r w:rsidR="007709E7">
        <w:rPr>
          <w:rFonts w:ascii="Times New Roman" w:hAnsi="Times New Roman" w:cs="Times New Roman"/>
          <w:iCs/>
          <w:sz w:val="24"/>
        </w:rPr>
        <w:lastRenderedPageBreak/>
        <w:t>several medical org</w:t>
      </w:r>
      <w:r w:rsidR="005A7E33">
        <w:rPr>
          <w:rFonts w:ascii="Times New Roman" w:hAnsi="Times New Roman" w:cs="Times New Roman"/>
          <w:iCs/>
          <w:sz w:val="24"/>
        </w:rPr>
        <w:t>anizations in Libya, Sweden and Europe</w:t>
      </w:r>
      <w:r w:rsidR="003E07D0">
        <w:rPr>
          <w:rFonts w:ascii="Times New Roman" w:hAnsi="Times New Roman" w:cs="Times New Roman"/>
          <w:iCs/>
          <w:sz w:val="24"/>
        </w:rPr>
        <w:t xml:space="preserve"> including </w:t>
      </w:r>
      <w:r w:rsidR="00182EFB" w:rsidRPr="00182EFB">
        <w:rPr>
          <w:rFonts w:ascii="Times New Roman" w:hAnsi="Times New Roman" w:cs="Times New Roman"/>
          <w:iCs/>
          <w:sz w:val="24"/>
          <w:lang w:val="en-US"/>
        </w:rPr>
        <w:t>LD</w:t>
      </w:r>
      <w:r w:rsidR="00182EFB">
        <w:rPr>
          <w:rFonts w:ascii="Times New Roman" w:hAnsi="Times New Roman" w:cs="Times New Roman"/>
          <w:iCs/>
          <w:sz w:val="24"/>
          <w:lang w:val="en-US"/>
        </w:rPr>
        <w:t xml:space="preserve">S, </w:t>
      </w:r>
      <w:r w:rsidR="00DF5991">
        <w:rPr>
          <w:rFonts w:ascii="Times New Roman" w:hAnsi="Times New Roman" w:cs="Times New Roman"/>
          <w:iCs/>
          <w:sz w:val="24"/>
          <w:lang w:val="en-US"/>
        </w:rPr>
        <w:t>BLF, SBKF</w:t>
      </w:r>
      <w:r w:rsidR="00C463A3">
        <w:rPr>
          <w:rFonts w:ascii="Times New Roman" w:hAnsi="Times New Roman" w:cs="Times New Roman"/>
          <w:iCs/>
          <w:sz w:val="24"/>
          <w:lang w:val="en-US"/>
        </w:rPr>
        <w:t>, AEPC and ESPNIC</w:t>
      </w:r>
      <w:r w:rsidR="0000763A">
        <w:rPr>
          <w:rFonts w:ascii="Times New Roman" w:hAnsi="Times New Roman" w:cs="Times New Roman"/>
          <w:iCs/>
          <w:sz w:val="24"/>
          <w:lang w:val="en-US"/>
        </w:rPr>
        <w:t xml:space="preserve"> and the Head</w:t>
      </w:r>
      <w:r w:rsidR="00DF04E3" w:rsidRPr="00DF04E3">
        <w:rPr>
          <w:rFonts w:ascii="Times New Roman" w:hAnsi="Times New Roman" w:cs="Times New Roman"/>
          <w:iCs/>
          <w:sz w:val="24"/>
        </w:rPr>
        <w:t xml:space="preserve"> of </w:t>
      </w:r>
      <w:r w:rsidR="00786240">
        <w:rPr>
          <w:rFonts w:ascii="Times New Roman" w:hAnsi="Times New Roman" w:cs="Times New Roman"/>
          <w:iCs/>
          <w:sz w:val="24"/>
        </w:rPr>
        <w:t>ULSS</w:t>
      </w:r>
      <w:r w:rsidR="00DF04E3" w:rsidRPr="00DF04E3">
        <w:rPr>
          <w:rFonts w:ascii="Times New Roman" w:hAnsi="Times New Roman" w:cs="Times New Roman"/>
          <w:iCs/>
          <w:sz w:val="24"/>
        </w:rPr>
        <w:t xml:space="preserve">, </w:t>
      </w:r>
      <w:r w:rsidR="00786240">
        <w:rPr>
          <w:rFonts w:ascii="Times New Roman" w:hAnsi="Times New Roman" w:cs="Times New Roman"/>
          <w:iCs/>
          <w:sz w:val="24"/>
        </w:rPr>
        <w:t>Union of Libyan Students in Scand</w:t>
      </w:r>
      <w:r w:rsidR="00E9482C">
        <w:rPr>
          <w:rFonts w:ascii="Times New Roman" w:hAnsi="Times New Roman" w:cs="Times New Roman"/>
          <w:iCs/>
          <w:sz w:val="24"/>
        </w:rPr>
        <w:t>inavi</w:t>
      </w:r>
      <w:r w:rsidR="00DF04E3" w:rsidRPr="00DF04E3">
        <w:rPr>
          <w:rFonts w:ascii="Times New Roman" w:hAnsi="Times New Roman" w:cs="Times New Roman"/>
          <w:iCs/>
          <w:sz w:val="24"/>
        </w:rPr>
        <w:t>a. H</w:t>
      </w:r>
      <w:r w:rsidR="00C8254C">
        <w:rPr>
          <w:rFonts w:ascii="Times New Roman" w:hAnsi="Times New Roman" w:cs="Times New Roman"/>
          <w:iCs/>
          <w:sz w:val="24"/>
        </w:rPr>
        <w:t xml:space="preserve">aving </w:t>
      </w:r>
      <w:r w:rsidR="00B26306">
        <w:rPr>
          <w:rFonts w:ascii="Times New Roman" w:hAnsi="Times New Roman" w:cs="Times New Roman"/>
          <w:iCs/>
          <w:sz w:val="24"/>
        </w:rPr>
        <w:t xml:space="preserve">spent most of career in clinical work </w:t>
      </w:r>
      <w:r w:rsidR="00D41717">
        <w:rPr>
          <w:rFonts w:ascii="Times New Roman" w:hAnsi="Times New Roman" w:cs="Times New Roman"/>
          <w:iCs/>
          <w:sz w:val="24"/>
        </w:rPr>
        <w:t>this would be the first published work</w:t>
      </w:r>
      <w:r w:rsidR="004B3B56">
        <w:rPr>
          <w:rFonts w:ascii="Times New Roman" w:hAnsi="Times New Roman" w:cs="Times New Roman"/>
          <w:iCs/>
          <w:sz w:val="24"/>
        </w:rPr>
        <w:t xml:space="preserve"> in a scientific forum</w:t>
      </w:r>
      <w:r w:rsidR="00DF04E3" w:rsidRPr="00DF04E3">
        <w:rPr>
          <w:rFonts w:ascii="Times New Roman" w:hAnsi="Times New Roman" w:cs="Times New Roman"/>
          <w:iCs/>
          <w:sz w:val="24"/>
        </w:rPr>
        <w:t>.</w:t>
      </w:r>
    </w:p>
    <w:p w14:paraId="3321973A" w14:textId="77777777" w:rsidR="00B3082B" w:rsidRDefault="00B3082B" w:rsidP="00DF04E3">
      <w:pPr>
        <w:pStyle w:val="HTML-frformaterad"/>
        <w:jc w:val="both"/>
        <w:rPr>
          <w:rFonts w:ascii="Times New Roman" w:hAnsi="Times New Roman" w:cs="Times New Roman"/>
          <w:iCs/>
          <w:sz w:val="24"/>
        </w:rPr>
      </w:pPr>
    </w:p>
    <w:p w14:paraId="3321973B" w14:textId="77777777" w:rsidR="00B3082B" w:rsidRDefault="00B3082B" w:rsidP="00DF04E3">
      <w:pPr>
        <w:pStyle w:val="HTML-frformaterad"/>
        <w:jc w:val="both"/>
        <w:rPr>
          <w:rFonts w:ascii="Times New Roman" w:hAnsi="Times New Roman" w:cs="Times New Roman"/>
          <w:iCs/>
          <w:sz w:val="24"/>
        </w:rPr>
      </w:pPr>
    </w:p>
    <w:p w14:paraId="3321973C" w14:textId="6C0353BD" w:rsidR="00B3082B" w:rsidRDefault="0082164A" w:rsidP="00B3082B">
      <w:pPr>
        <w:pStyle w:val="HTML-frformatera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56B06E66" wp14:editId="73492D01">
            <wp:extent cx="701040" cy="1127760"/>
            <wp:effectExtent l="0" t="0" r="3810" b="0"/>
            <wp:docPr id="6" name="Bildobjekt 6" descr="En bild som visar man, slips, person, väg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kärmklipp.JPG"/>
                    <pic:cNvPicPr/>
                  </pic:nvPicPr>
                  <pic:blipFill>
                    <a:blip r:embed="rId10">
                      <a:extLst>
                        <a:ext uri="{28A0092B-C50C-407E-A947-70E740481C1C}">
                          <a14:useLocalDpi xmlns:a14="http://schemas.microsoft.com/office/drawing/2010/main" val="0"/>
                        </a:ext>
                      </a:extLst>
                    </a:blip>
                    <a:stretch>
                      <a:fillRect/>
                    </a:stretch>
                  </pic:blipFill>
                  <pic:spPr>
                    <a:xfrm>
                      <a:off x="0" y="0"/>
                      <a:ext cx="701040" cy="112776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3321973D" w14:textId="77777777" w:rsidR="00B3082B" w:rsidRDefault="00B3082B" w:rsidP="00DF04E3">
      <w:pPr>
        <w:pStyle w:val="HTML-frformaterad"/>
        <w:jc w:val="both"/>
        <w:rPr>
          <w:rFonts w:ascii="Times New Roman" w:hAnsi="Times New Roman" w:cs="Times New Roman"/>
          <w:iCs/>
          <w:sz w:val="24"/>
        </w:rPr>
      </w:pPr>
    </w:p>
    <w:p w14:paraId="3321973E" w14:textId="09CB3F66" w:rsidR="00B3082B" w:rsidRPr="00DF04E3" w:rsidRDefault="00B3082B" w:rsidP="00B3082B">
      <w:pPr>
        <w:pStyle w:val="HTML-frformaterad"/>
        <w:jc w:val="right"/>
        <w:rPr>
          <w:rFonts w:ascii="Times New Roman" w:hAnsi="Times New Roman" w:cs="Times New Roman"/>
          <w:iCs/>
          <w:sz w:val="24"/>
        </w:rPr>
      </w:pPr>
      <w:r w:rsidRPr="00B6703B">
        <w:rPr>
          <w:rFonts w:ascii="Times New Roman" w:hAnsi="Times New Roman" w:cs="Times New Roman"/>
          <w:iCs/>
          <w:sz w:val="24"/>
        </w:rPr>
        <w:t>Email Id:</w:t>
      </w:r>
      <w:r w:rsidR="007E34D0">
        <w:rPr>
          <w:rFonts w:ascii="Times New Roman" w:hAnsi="Times New Roman" w:cs="Times New Roman"/>
          <w:iCs/>
          <w:sz w:val="24"/>
        </w:rPr>
        <w:t xml:space="preserve"> ziadelghannudi@pediatrician.com</w:t>
      </w:r>
      <w:r>
        <w:rPr>
          <w:rFonts w:ascii="Times New Roman" w:hAnsi="Times New Roman" w:cs="Times New Roman"/>
          <w:iCs/>
          <w:sz w:val="24"/>
        </w:rPr>
        <w:t xml:space="preserve"> </w:t>
      </w:r>
    </w:p>
    <w:p w14:paraId="3321973F" w14:textId="77777777" w:rsidR="00DF04E3" w:rsidRDefault="00DF04E3" w:rsidP="00495C76">
      <w:pPr>
        <w:jc w:val="center"/>
        <w:rPr>
          <w:rFonts w:ascii="Times New Roman" w:hAnsi="Times New Roman" w:cs="Times New Roman"/>
          <w:b/>
          <w:sz w:val="24"/>
          <w:szCs w:val="24"/>
        </w:rPr>
      </w:pPr>
    </w:p>
    <w:p w14:paraId="33219740" w14:textId="77777777" w:rsidR="002350BC" w:rsidRDefault="002350BC" w:rsidP="002350BC">
      <w:pPr>
        <w:rPr>
          <w:rFonts w:ascii="Times New Roman" w:hAnsi="Times New Roman" w:cs="Times New Roman"/>
          <w:b/>
          <w:sz w:val="24"/>
          <w:szCs w:val="24"/>
        </w:rPr>
      </w:pPr>
    </w:p>
    <w:p w14:paraId="33219741"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bookmarkStart w:id="0" w:name="_GoBack"/>
      <w:bookmarkEnd w:id="0"/>
    </w:p>
    <w:sectPr w:rsidR="00DF04E3"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6C266" w14:textId="77777777" w:rsidR="007A3D2B" w:rsidRDefault="007A3D2B" w:rsidP="00495C76">
      <w:pPr>
        <w:spacing w:after="0" w:line="240" w:lineRule="auto"/>
      </w:pPr>
      <w:r>
        <w:separator/>
      </w:r>
    </w:p>
  </w:endnote>
  <w:endnote w:type="continuationSeparator" w:id="0">
    <w:p w14:paraId="1A0CDE54" w14:textId="77777777" w:rsidR="007A3D2B" w:rsidRDefault="007A3D2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8237A" w14:textId="77777777" w:rsidR="007A3D2B" w:rsidRDefault="007A3D2B" w:rsidP="00495C76">
      <w:pPr>
        <w:spacing w:after="0" w:line="240" w:lineRule="auto"/>
      </w:pPr>
      <w:r>
        <w:separator/>
      </w:r>
    </w:p>
  </w:footnote>
  <w:footnote w:type="continuationSeparator" w:id="0">
    <w:p w14:paraId="0DF97DDC" w14:textId="77777777" w:rsidR="007A3D2B" w:rsidRDefault="007A3D2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19748" w14:textId="77777777" w:rsidR="00495C76" w:rsidRDefault="00495C76" w:rsidP="00495C76">
    <w:pPr>
      <w:pStyle w:val="Sidhuvud"/>
      <w:jc w:val="center"/>
    </w:pPr>
    <w:r>
      <w:rPr>
        <w:noProof/>
        <w:lang w:eastAsia="en-IN"/>
      </w:rPr>
      <w:drawing>
        <wp:inline distT="0" distB="0" distL="0" distR="0" wp14:anchorId="3321974A" wp14:editId="3321974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3219749" w14:textId="77777777" w:rsidR="00495C76" w:rsidRDefault="00495C76">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0763A"/>
    <w:rsid w:val="000A4C22"/>
    <w:rsid w:val="000B3D5E"/>
    <w:rsid w:val="000F5B12"/>
    <w:rsid w:val="00100B21"/>
    <w:rsid w:val="001226FF"/>
    <w:rsid w:val="00182EFB"/>
    <w:rsid w:val="001C0105"/>
    <w:rsid w:val="001C533A"/>
    <w:rsid w:val="001F5E04"/>
    <w:rsid w:val="0020021B"/>
    <w:rsid w:val="002142D0"/>
    <w:rsid w:val="002350BC"/>
    <w:rsid w:val="0024455D"/>
    <w:rsid w:val="0028059F"/>
    <w:rsid w:val="00290F38"/>
    <w:rsid w:val="002B7A96"/>
    <w:rsid w:val="002F4DF0"/>
    <w:rsid w:val="002F78EC"/>
    <w:rsid w:val="00333E31"/>
    <w:rsid w:val="00336B86"/>
    <w:rsid w:val="0037491B"/>
    <w:rsid w:val="0038483D"/>
    <w:rsid w:val="003860C4"/>
    <w:rsid w:val="003E07D0"/>
    <w:rsid w:val="00400751"/>
    <w:rsid w:val="00427D3B"/>
    <w:rsid w:val="00431E57"/>
    <w:rsid w:val="00435234"/>
    <w:rsid w:val="004416DB"/>
    <w:rsid w:val="004539A2"/>
    <w:rsid w:val="00495C76"/>
    <w:rsid w:val="004B3B56"/>
    <w:rsid w:val="004E136B"/>
    <w:rsid w:val="004F1315"/>
    <w:rsid w:val="0053788C"/>
    <w:rsid w:val="00593759"/>
    <w:rsid w:val="005A7E33"/>
    <w:rsid w:val="00627419"/>
    <w:rsid w:val="00656969"/>
    <w:rsid w:val="0068239F"/>
    <w:rsid w:val="0068255F"/>
    <w:rsid w:val="006D567F"/>
    <w:rsid w:val="006F37C3"/>
    <w:rsid w:val="00716DED"/>
    <w:rsid w:val="007709E7"/>
    <w:rsid w:val="00786240"/>
    <w:rsid w:val="007A3D2B"/>
    <w:rsid w:val="007E34D0"/>
    <w:rsid w:val="008145F6"/>
    <w:rsid w:val="0082164A"/>
    <w:rsid w:val="00823A43"/>
    <w:rsid w:val="008718FD"/>
    <w:rsid w:val="008A1144"/>
    <w:rsid w:val="008A71AB"/>
    <w:rsid w:val="008E4B51"/>
    <w:rsid w:val="008E77D0"/>
    <w:rsid w:val="008F1D4A"/>
    <w:rsid w:val="009C35D0"/>
    <w:rsid w:val="00A0128C"/>
    <w:rsid w:val="00A02CE5"/>
    <w:rsid w:val="00A24EDD"/>
    <w:rsid w:val="00AC1CEE"/>
    <w:rsid w:val="00AD26B2"/>
    <w:rsid w:val="00AF145F"/>
    <w:rsid w:val="00B26306"/>
    <w:rsid w:val="00B3082B"/>
    <w:rsid w:val="00B3355A"/>
    <w:rsid w:val="00B34AD2"/>
    <w:rsid w:val="00B62DD0"/>
    <w:rsid w:val="00B6703B"/>
    <w:rsid w:val="00B700C7"/>
    <w:rsid w:val="00B738B4"/>
    <w:rsid w:val="00BA654F"/>
    <w:rsid w:val="00C463A3"/>
    <w:rsid w:val="00C8254C"/>
    <w:rsid w:val="00CE511D"/>
    <w:rsid w:val="00CF0201"/>
    <w:rsid w:val="00CF7A4F"/>
    <w:rsid w:val="00D41717"/>
    <w:rsid w:val="00D86297"/>
    <w:rsid w:val="00DA1963"/>
    <w:rsid w:val="00DA3662"/>
    <w:rsid w:val="00DE03B2"/>
    <w:rsid w:val="00DF04E3"/>
    <w:rsid w:val="00DF5991"/>
    <w:rsid w:val="00E03175"/>
    <w:rsid w:val="00E10D85"/>
    <w:rsid w:val="00E368A5"/>
    <w:rsid w:val="00E77E0C"/>
    <w:rsid w:val="00E9482C"/>
    <w:rsid w:val="00EA6B1F"/>
    <w:rsid w:val="00EB714C"/>
    <w:rsid w:val="00EE2103"/>
    <w:rsid w:val="00EF2513"/>
    <w:rsid w:val="00F30A92"/>
    <w:rsid w:val="00F620D1"/>
    <w:rsid w:val="00F64ECD"/>
    <w:rsid w:val="00F77064"/>
    <w:rsid w:val="00F862BE"/>
    <w:rsid w:val="00F8705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19727"/>
  <w15:docId w15:val="{DE41FBD6-B139-4BE7-ABA8-23037A874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95C76"/>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95C76"/>
    <w:rPr>
      <w:rFonts w:ascii="Tahoma" w:hAnsi="Tahoma" w:cs="Tahoma"/>
      <w:sz w:val="16"/>
      <w:szCs w:val="16"/>
    </w:rPr>
  </w:style>
  <w:style w:type="paragraph" w:styleId="Sidhuvud">
    <w:name w:val="header"/>
    <w:basedOn w:val="Normal"/>
    <w:link w:val="SidhuvudChar"/>
    <w:uiPriority w:val="99"/>
    <w:unhideWhenUsed/>
    <w:rsid w:val="00495C76"/>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495C76"/>
  </w:style>
  <w:style w:type="paragraph" w:styleId="Sidfot">
    <w:name w:val="footer"/>
    <w:basedOn w:val="Normal"/>
    <w:link w:val="SidfotChar"/>
    <w:uiPriority w:val="99"/>
    <w:unhideWhenUsed/>
    <w:rsid w:val="00495C76"/>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495C76"/>
  </w:style>
  <w:style w:type="paragraph" w:styleId="HTML-frformaterad">
    <w:name w:val="HTML Preformatted"/>
    <w:basedOn w:val="Normal"/>
    <w:link w:val="HTML-frformatera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frformateradChar">
    <w:name w:val="HTML - förformaterad Char"/>
    <w:basedOn w:val="Standardstycketeckensnitt"/>
    <w:link w:val="HTML-frformaterad"/>
    <w:rsid w:val="00DF04E3"/>
    <w:rPr>
      <w:rFonts w:ascii="Arial Unicode MS" w:eastAsia="Arial Unicode MS" w:hAnsi="Arial Unicode MS" w:cs="Arial Unicode MS"/>
      <w:color w:val="000000"/>
      <w:sz w:val="20"/>
      <w:szCs w:val="20"/>
      <w:lang w:val="en-GB"/>
    </w:rPr>
  </w:style>
  <w:style w:type="paragraph" w:styleId="Rubrik">
    <w:name w:val="Title"/>
    <w:basedOn w:val="Normal"/>
    <w:next w:val="Normal"/>
    <w:link w:val="RubrikChar"/>
    <w:uiPriority w:val="10"/>
    <w:qFormat/>
    <w:rsid w:val="00290F38"/>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RubrikChar">
    <w:name w:val="Rubrik Char"/>
    <w:basedOn w:val="Standardstycketeckensnitt"/>
    <w:link w:val="Rubrik"/>
    <w:uiPriority w:val="10"/>
    <w:rsid w:val="00290F38"/>
    <w:rPr>
      <w:rFonts w:asciiTheme="majorHAnsi" w:eastAsiaTheme="majorEastAsia" w:hAnsiTheme="majorHAnsi" w:cstheme="majorBidi"/>
      <w:spacing w:val="-10"/>
      <w:kern w:val="28"/>
      <w:sz w:val="56"/>
      <w:szCs w:val="56"/>
      <w:lang w:val="en-US"/>
    </w:rPr>
  </w:style>
  <w:style w:type="character" w:styleId="Hyperlnk">
    <w:name w:val="Hyperlink"/>
    <w:basedOn w:val="Standardstycketeckensnitt"/>
    <w:uiPriority w:val="99"/>
    <w:unhideWhenUsed/>
    <w:rsid w:val="00F87056"/>
    <w:rPr>
      <w:color w:val="0000FF" w:themeColor="hyperlink"/>
      <w:u w:val="single"/>
    </w:rPr>
  </w:style>
  <w:style w:type="character" w:styleId="Olstomnmnande">
    <w:name w:val="Unresolved Mention"/>
    <w:basedOn w:val="Standardstycketeckensnitt"/>
    <w:uiPriority w:val="99"/>
    <w:semiHidden/>
    <w:unhideWhenUsed/>
    <w:rsid w:val="00E10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ocosur.org"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Ziad El Ghannudi</cp:lastModifiedBy>
  <cp:revision>95</cp:revision>
  <dcterms:created xsi:type="dcterms:W3CDTF">2017-03-28T12:12:00Z</dcterms:created>
  <dcterms:modified xsi:type="dcterms:W3CDTF">2018-12-31T16:28:00Z</dcterms:modified>
</cp:coreProperties>
</file>