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8E9" w:rsidRPr="0066699D" w:rsidRDefault="009718E9" w:rsidP="006052C2">
      <w:pPr>
        <w:rPr>
          <w:rFonts w:asciiTheme="majorHAnsi" w:hAnsiTheme="majorHAnsi" w:cs="Times New Roman"/>
          <w:b/>
          <w:sz w:val="32"/>
        </w:rPr>
      </w:pPr>
      <w:r w:rsidRPr="0066699D">
        <w:rPr>
          <w:rFonts w:asciiTheme="majorHAnsi" w:hAnsiTheme="majorHAnsi" w:cs="Times New Roman"/>
          <w:b/>
          <w:sz w:val="32"/>
        </w:rPr>
        <w:t>Efficacy of Standardized Feedi</w:t>
      </w:r>
      <w:r w:rsidR="007D38D1" w:rsidRPr="0066699D">
        <w:rPr>
          <w:rFonts w:asciiTheme="majorHAnsi" w:hAnsiTheme="majorHAnsi" w:cs="Times New Roman"/>
          <w:b/>
          <w:sz w:val="32"/>
        </w:rPr>
        <w:t>ng Protocol for Preterm Infants</w:t>
      </w:r>
    </w:p>
    <w:p w:rsidR="009718E9" w:rsidRPr="00330FAC" w:rsidRDefault="006052C2" w:rsidP="006052C2">
      <w:pPr>
        <w:rPr>
          <w:rFonts w:asciiTheme="majorHAnsi" w:hAnsiTheme="majorHAnsi" w:cs="Times New Roman"/>
          <w:b/>
          <w:sz w:val="24"/>
        </w:rPr>
      </w:pPr>
      <w:r w:rsidRPr="00330FAC">
        <w:rPr>
          <w:rFonts w:asciiTheme="majorHAnsi" w:hAnsiTheme="majorHAnsi" w:cs="Times New Roman"/>
          <w:b/>
          <w:sz w:val="24"/>
        </w:rPr>
        <w:t>I.</w:t>
      </w:r>
      <w:r w:rsidR="00225355">
        <w:rPr>
          <w:rFonts w:asciiTheme="majorHAnsi" w:hAnsiTheme="majorHAnsi" w:cs="Times New Roman"/>
          <w:b/>
          <w:sz w:val="24"/>
        </w:rPr>
        <w:t xml:space="preserve"> </w:t>
      </w:r>
      <w:r w:rsidRPr="00330FAC">
        <w:rPr>
          <w:rFonts w:asciiTheme="majorHAnsi" w:hAnsiTheme="majorHAnsi" w:cs="Times New Roman"/>
          <w:b/>
          <w:sz w:val="24"/>
        </w:rPr>
        <w:t>Ahmed MD, H.</w:t>
      </w:r>
      <w:r w:rsidR="00405738">
        <w:rPr>
          <w:rFonts w:asciiTheme="majorHAnsi" w:hAnsiTheme="majorHAnsi" w:cs="Times New Roman"/>
          <w:b/>
          <w:sz w:val="24"/>
        </w:rPr>
        <w:t xml:space="preserve"> </w:t>
      </w:r>
      <w:proofErr w:type="spellStart"/>
      <w:r w:rsidRPr="00330FAC">
        <w:rPr>
          <w:rFonts w:asciiTheme="majorHAnsi" w:hAnsiTheme="majorHAnsi" w:cs="Times New Roman"/>
          <w:b/>
          <w:sz w:val="24"/>
        </w:rPr>
        <w:t>Abbasi</w:t>
      </w:r>
      <w:proofErr w:type="spellEnd"/>
      <w:r w:rsidRPr="00330FAC">
        <w:rPr>
          <w:rFonts w:asciiTheme="majorHAnsi" w:hAnsiTheme="majorHAnsi" w:cs="Times New Roman"/>
          <w:b/>
          <w:sz w:val="24"/>
        </w:rPr>
        <w:t xml:space="preserve"> MD, D.</w:t>
      </w:r>
      <w:r w:rsidR="00405738">
        <w:rPr>
          <w:rFonts w:asciiTheme="majorHAnsi" w:hAnsiTheme="majorHAnsi" w:cs="Times New Roman"/>
          <w:b/>
          <w:sz w:val="24"/>
        </w:rPr>
        <w:t xml:space="preserve"> </w:t>
      </w:r>
      <w:proofErr w:type="spellStart"/>
      <w:r w:rsidRPr="00330FAC">
        <w:rPr>
          <w:rFonts w:asciiTheme="majorHAnsi" w:hAnsiTheme="majorHAnsi" w:cs="Times New Roman"/>
          <w:b/>
          <w:sz w:val="24"/>
        </w:rPr>
        <w:t>Attardi</w:t>
      </w:r>
      <w:proofErr w:type="spellEnd"/>
      <w:r w:rsidRPr="00330FAC">
        <w:rPr>
          <w:rFonts w:asciiTheme="majorHAnsi" w:hAnsiTheme="majorHAnsi" w:cs="Times New Roman"/>
          <w:b/>
          <w:sz w:val="24"/>
        </w:rPr>
        <w:t xml:space="preserve"> MD</w:t>
      </w:r>
    </w:p>
    <w:p w:rsidR="006052C2" w:rsidRPr="00330FAC" w:rsidRDefault="006052C2" w:rsidP="006052C2">
      <w:pPr>
        <w:rPr>
          <w:rFonts w:asciiTheme="majorHAnsi" w:hAnsiTheme="majorHAnsi" w:cs="Times New Roman"/>
          <w:b/>
          <w:sz w:val="24"/>
        </w:rPr>
      </w:pPr>
      <w:r w:rsidRPr="00330FAC">
        <w:rPr>
          <w:rFonts w:asciiTheme="majorHAnsi" w:hAnsiTheme="majorHAnsi" w:cs="Times New Roman"/>
          <w:b/>
          <w:sz w:val="24"/>
        </w:rPr>
        <w:t>The Unterberg Children's Hospital at Monmouth Medical Center, Long Branch, NJ</w:t>
      </w:r>
    </w:p>
    <w:p w:rsidR="00013FC8" w:rsidRDefault="00013FC8" w:rsidP="00405738">
      <w:pPr>
        <w:rPr>
          <w:b/>
          <w:sz w:val="28"/>
        </w:rPr>
      </w:pPr>
    </w:p>
    <w:p w:rsidR="00405738" w:rsidRDefault="00405738" w:rsidP="00405738">
      <w:r w:rsidRPr="0066699D">
        <w:rPr>
          <w:b/>
          <w:sz w:val="28"/>
        </w:rPr>
        <w:t xml:space="preserve">BACKGROUND: </w:t>
      </w:r>
      <w:r w:rsidRPr="009718E9">
        <w:t xml:space="preserve">Although it is universally accepted that infants who are delivered prematurely require nutritional support to survive, the published evidence </w:t>
      </w:r>
      <w:r>
        <w:t xml:space="preserve">lacks  </w:t>
      </w:r>
      <w:r w:rsidRPr="009718E9">
        <w:t xml:space="preserve">clear indications of the best method of delivery, substrate use, timing or appropriate outcome measures to </w:t>
      </w:r>
      <w:r w:rsidR="00C66A2C">
        <w:t xml:space="preserve">evaluate nutritional support. </w:t>
      </w:r>
      <w:r w:rsidRPr="009718E9">
        <w:t>In the absence of published or widely accepted guidelines regarding nutrition</w:t>
      </w:r>
      <w:r>
        <w:t>al</w:t>
      </w:r>
      <w:r w:rsidRPr="009718E9">
        <w:t xml:space="preserve"> support strategies for preterm infants, </w:t>
      </w:r>
      <w:r>
        <w:t>most institutions have developed their own guidelines for nutrition management and nutrition practices vary widely.</w:t>
      </w:r>
    </w:p>
    <w:p w:rsidR="009718E9" w:rsidRPr="00330FAC" w:rsidRDefault="009718E9" w:rsidP="006052C2">
      <w:pPr>
        <w:rPr>
          <w:rFonts w:asciiTheme="majorHAnsi" w:hAnsiTheme="majorHAnsi" w:cs="Times New Roman"/>
        </w:rPr>
      </w:pPr>
      <w:r w:rsidRPr="00330FAC">
        <w:rPr>
          <w:rFonts w:asciiTheme="majorHAnsi" w:hAnsiTheme="majorHAnsi" w:cs="Times New Roman"/>
          <w:b/>
          <w:sz w:val="28"/>
        </w:rPr>
        <w:t>Objective:</w:t>
      </w:r>
      <w:r w:rsidRPr="00330FAC">
        <w:rPr>
          <w:rFonts w:asciiTheme="majorHAnsi" w:hAnsiTheme="majorHAnsi" w:cs="Times New Roman"/>
          <w:sz w:val="28"/>
        </w:rPr>
        <w:t xml:space="preserve">  </w:t>
      </w:r>
      <w:r w:rsidR="00583114" w:rsidRPr="00330FAC">
        <w:rPr>
          <w:rFonts w:asciiTheme="majorHAnsi" w:hAnsiTheme="majorHAnsi" w:cs="Times New Roman"/>
        </w:rPr>
        <w:t>We planned to assess</w:t>
      </w:r>
      <w:r w:rsidR="007F4771" w:rsidRPr="00330FAC">
        <w:rPr>
          <w:rFonts w:asciiTheme="majorHAnsi" w:hAnsiTheme="majorHAnsi" w:cs="Times New Roman"/>
        </w:rPr>
        <w:t xml:space="preserve"> t</w:t>
      </w:r>
      <w:r w:rsidRPr="00330FAC">
        <w:rPr>
          <w:rFonts w:asciiTheme="majorHAnsi" w:hAnsiTheme="majorHAnsi" w:cs="Times New Roman"/>
        </w:rPr>
        <w:t>he efficacy o</w:t>
      </w:r>
      <w:r w:rsidR="00583114" w:rsidRPr="00330FAC">
        <w:rPr>
          <w:rFonts w:asciiTheme="majorHAnsi" w:hAnsiTheme="majorHAnsi" w:cs="Times New Roman"/>
        </w:rPr>
        <w:t xml:space="preserve">f a newly introduced </w:t>
      </w:r>
      <w:r w:rsidR="00502D9B" w:rsidRPr="00330FAC">
        <w:rPr>
          <w:rFonts w:asciiTheme="majorHAnsi" w:hAnsiTheme="majorHAnsi" w:cs="Times New Roman"/>
        </w:rPr>
        <w:t>s</w:t>
      </w:r>
      <w:r w:rsidRPr="00330FAC">
        <w:rPr>
          <w:rFonts w:asciiTheme="majorHAnsi" w:hAnsiTheme="majorHAnsi" w:cs="Times New Roman"/>
        </w:rPr>
        <w:t>tandardized feeding protocol</w:t>
      </w:r>
      <w:r w:rsidR="00583114" w:rsidRPr="00330FAC">
        <w:rPr>
          <w:rFonts w:asciiTheme="majorHAnsi" w:hAnsiTheme="majorHAnsi" w:cs="Times New Roman"/>
        </w:rPr>
        <w:t xml:space="preserve"> for preterm infants (&lt;1800g).</w:t>
      </w:r>
    </w:p>
    <w:p w:rsidR="009718E9" w:rsidRPr="00225355" w:rsidRDefault="00583114" w:rsidP="006052C2">
      <w:pPr>
        <w:rPr>
          <w:rFonts w:asciiTheme="majorHAnsi" w:hAnsiTheme="majorHAnsi" w:cs="Times New Roman"/>
        </w:rPr>
      </w:pPr>
      <w:r w:rsidRPr="00330FAC">
        <w:rPr>
          <w:rFonts w:asciiTheme="majorHAnsi" w:hAnsiTheme="majorHAnsi" w:cs="Times New Roman"/>
          <w:b/>
          <w:sz w:val="28"/>
          <w:szCs w:val="28"/>
        </w:rPr>
        <w:t xml:space="preserve">Method:  </w:t>
      </w:r>
      <w:r w:rsidRPr="00225355">
        <w:rPr>
          <w:rFonts w:asciiTheme="majorHAnsi" w:hAnsiTheme="majorHAnsi" w:cs="Times New Roman"/>
        </w:rPr>
        <w:t xml:space="preserve">This is a retrospective cohort study that took place in a </w:t>
      </w:r>
      <w:r w:rsidR="00330FAC" w:rsidRPr="00225355">
        <w:rPr>
          <w:rFonts w:asciiTheme="majorHAnsi" w:hAnsiTheme="majorHAnsi" w:cs="Times New Roman"/>
        </w:rPr>
        <w:t>single US hospital</w:t>
      </w:r>
      <w:r w:rsidRPr="00225355">
        <w:rPr>
          <w:rFonts w:asciiTheme="majorHAnsi" w:hAnsiTheme="majorHAnsi" w:cs="Times New Roman"/>
        </w:rPr>
        <w:t xml:space="preserve">. Prior to the implementation of the study, IRB approval was sought and the study was exempted from further IRB review. Data </w:t>
      </w:r>
      <w:r w:rsidR="003E3295" w:rsidRPr="00225355">
        <w:rPr>
          <w:rFonts w:asciiTheme="majorHAnsi" w:hAnsiTheme="majorHAnsi" w:cs="Times New Roman"/>
        </w:rPr>
        <w:t>c</w:t>
      </w:r>
      <w:r w:rsidRPr="00225355">
        <w:rPr>
          <w:rFonts w:asciiTheme="majorHAnsi" w:hAnsiTheme="majorHAnsi" w:cs="Times New Roman"/>
        </w:rPr>
        <w:t xml:space="preserve">ollection included </w:t>
      </w:r>
      <w:r w:rsidR="003E3295" w:rsidRPr="00225355">
        <w:rPr>
          <w:rFonts w:asciiTheme="majorHAnsi" w:hAnsiTheme="majorHAnsi" w:cs="Times New Roman"/>
        </w:rPr>
        <w:t>b</w:t>
      </w:r>
      <w:r w:rsidRPr="00225355">
        <w:rPr>
          <w:rFonts w:asciiTheme="majorHAnsi" w:hAnsiTheme="majorHAnsi" w:cs="Times New Roman"/>
        </w:rPr>
        <w:t xml:space="preserve">irth </w:t>
      </w:r>
      <w:r w:rsidR="003E3295" w:rsidRPr="00225355">
        <w:rPr>
          <w:rFonts w:asciiTheme="majorHAnsi" w:hAnsiTheme="majorHAnsi" w:cs="Times New Roman"/>
        </w:rPr>
        <w:t>w</w:t>
      </w:r>
      <w:r w:rsidRPr="00225355">
        <w:rPr>
          <w:rFonts w:asciiTheme="majorHAnsi" w:hAnsiTheme="majorHAnsi" w:cs="Times New Roman"/>
        </w:rPr>
        <w:t xml:space="preserve">eight, </w:t>
      </w:r>
      <w:r w:rsidR="003E3295" w:rsidRPr="00225355">
        <w:rPr>
          <w:rFonts w:asciiTheme="majorHAnsi" w:hAnsiTheme="majorHAnsi" w:cs="Times New Roman"/>
        </w:rPr>
        <w:t>n</w:t>
      </w:r>
      <w:r w:rsidRPr="00225355">
        <w:rPr>
          <w:rFonts w:asciiTheme="majorHAnsi" w:hAnsiTheme="majorHAnsi" w:cs="Times New Roman"/>
        </w:rPr>
        <w:t>umber of days on total parenteral nutrition (TPN), and number of days to regain birth weight.</w:t>
      </w:r>
      <w:r w:rsidR="00142DF1" w:rsidRPr="00225355">
        <w:rPr>
          <w:rFonts w:asciiTheme="majorHAnsi" w:hAnsiTheme="majorHAnsi" w:cs="Times New Roman"/>
        </w:rPr>
        <w:t xml:space="preserve">  </w:t>
      </w:r>
      <w:r w:rsidRPr="00225355">
        <w:rPr>
          <w:rFonts w:asciiTheme="majorHAnsi" w:hAnsiTheme="majorHAnsi" w:cs="Times New Roman"/>
        </w:rPr>
        <w:t xml:space="preserve"> </w:t>
      </w:r>
      <w:r w:rsidR="00270334" w:rsidRPr="00225355">
        <w:rPr>
          <w:rFonts w:asciiTheme="majorHAnsi" w:hAnsiTheme="majorHAnsi" w:cs="Times New Roman"/>
        </w:rPr>
        <w:t xml:space="preserve">The study targeted preterm infants (&lt;1800g). </w:t>
      </w:r>
      <w:r w:rsidR="009718E9" w:rsidRPr="00225355">
        <w:rPr>
          <w:rFonts w:asciiTheme="majorHAnsi" w:hAnsiTheme="majorHAnsi" w:cs="Times New Roman"/>
        </w:rPr>
        <w:t>These</w:t>
      </w:r>
      <w:r w:rsidR="007D38D1" w:rsidRPr="00225355">
        <w:rPr>
          <w:rFonts w:asciiTheme="majorHAnsi" w:hAnsiTheme="majorHAnsi" w:cs="Times New Roman"/>
        </w:rPr>
        <w:t xml:space="preserve"> groups were further stratified </w:t>
      </w:r>
      <w:r w:rsidR="009718E9" w:rsidRPr="00225355">
        <w:rPr>
          <w:rFonts w:asciiTheme="majorHAnsi" w:hAnsiTheme="majorHAnsi" w:cs="Times New Roman"/>
        </w:rPr>
        <w:t xml:space="preserve">into 3 smaller </w:t>
      </w:r>
      <w:r w:rsidR="007641DB" w:rsidRPr="00225355">
        <w:rPr>
          <w:rFonts w:asciiTheme="majorHAnsi" w:hAnsiTheme="majorHAnsi" w:cs="Times New Roman"/>
        </w:rPr>
        <w:t>categories</w:t>
      </w:r>
      <w:r w:rsidR="009718E9" w:rsidRPr="00225355">
        <w:rPr>
          <w:rFonts w:asciiTheme="majorHAnsi" w:hAnsiTheme="majorHAnsi" w:cs="Times New Roman"/>
        </w:rPr>
        <w:t xml:space="preserve"> on both arms on the basis of weight (</w:t>
      </w:r>
      <w:r w:rsidR="00C32403" w:rsidRPr="00225355">
        <w:rPr>
          <w:rFonts w:asciiTheme="majorHAnsi" w:hAnsiTheme="majorHAnsi" w:cs="Times New Roman"/>
        </w:rPr>
        <w:t>i.e.</w:t>
      </w:r>
      <w:r w:rsidR="009718E9" w:rsidRPr="00225355">
        <w:rPr>
          <w:rFonts w:asciiTheme="majorHAnsi" w:hAnsiTheme="majorHAnsi" w:cs="Times New Roman"/>
        </w:rPr>
        <w:t xml:space="preserve"> &lt;1000g, 1000-1500g and &gt;1500g)</w:t>
      </w:r>
      <w:r w:rsidR="00720B85" w:rsidRPr="00225355">
        <w:rPr>
          <w:rFonts w:asciiTheme="majorHAnsi" w:hAnsiTheme="majorHAnsi" w:cs="Times New Roman"/>
        </w:rPr>
        <w:t>.</w:t>
      </w:r>
      <w:r w:rsidR="00142DF1" w:rsidRPr="00225355">
        <w:rPr>
          <w:rFonts w:asciiTheme="majorHAnsi" w:hAnsiTheme="majorHAnsi" w:cs="Times New Roman"/>
        </w:rPr>
        <w:t xml:space="preserve"> </w:t>
      </w:r>
      <w:r w:rsidR="009718E9" w:rsidRPr="00225355">
        <w:rPr>
          <w:rFonts w:asciiTheme="majorHAnsi" w:hAnsiTheme="majorHAnsi" w:cs="Times New Roman"/>
        </w:rPr>
        <w:t>We calculated the numbe</w:t>
      </w:r>
      <w:r w:rsidR="00613105" w:rsidRPr="00225355">
        <w:rPr>
          <w:rFonts w:asciiTheme="majorHAnsi" w:hAnsiTheme="majorHAnsi" w:cs="Times New Roman"/>
        </w:rPr>
        <w:t>r of days to re</w:t>
      </w:r>
      <w:r w:rsidR="005B30E2" w:rsidRPr="00225355">
        <w:rPr>
          <w:rFonts w:asciiTheme="majorHAnsi" w:hAnsiTheme="majorHAnsi" w:cs="Times New Roman"/>
        </w:rPr>
        <w:t>gain</w:t>
      </w:r>
      <w:r w:rsidR="00613105" w:rsidRPr="00225355">
        <w:rPr>
          <w:rFonts w:asciiTheme="majorHAnsi" w:hAnsiTheme="majorHAnsi" w:cs="Times New Roman"/>
        </w:rPr>
        <w:t xml:space="preserve"> birth weight and the</w:t>
      </w:r>
      <w:r w:rsidR="009718E9" w:rsidRPr="00225355">
        <w:rPr>
          <w:rFonts w:asciiTheme="majorHAnsi" w:hAnsiTheme="majorHAnsi" w:cs="Times New Roman"/>
        </w:rPr>
        <w:t xml:space="preserve"> number of days on TPN in both </w:t>
      </w:r>
      <w:r w:rsidR="00D06E93" w:rsidRPr="00225355">
        <w:rPr>
          <w:rFonts w:asciiTheme="majorHAnsi" w:hAnsiTheme="majorHAnsi" w:cs="Times New Roman"/>
        </w:rPr>
        <w:t>the groups to assess if there w</w:t>
      </w:r>
      <w:r w:rsidR="00405738">
        <w:rPr>
          <w:rFonts w:asciiTheme="majorHAnsi" w:hAnsiTheme="majorHAnsi" w:cs="Times New Roman"/>
        </w:rPr>
        <w:t>as</w:t>
      </w:r>
      <w:r w:rsidR="009718E9" w:rsidRPr="00225355">
        <w:rPr>
          <w:rFonts w:asciiTheme="majorHAnsi" w:hAnsiTheme="majorHAnsi" w:cs="Times New Roman"/>
        </w:rPr>
        <w:t xml:space="preserve"> any </w:t>
      </w:r>
      <w:r w:rsidR="00D06E93" w:rsidRPr="00225355">
        <w:rPr>
          <w:rFonts w:asciiTheme="majorHAnsi" w:hAnsiTheme="majorHAnsi" w:cs="Times New Roman"/>
        </w:rPr>
        <w:t>statistically significant</w:t>
      </w:r>
      <w:r w:rsidR="009718E9" w:rsidRPr="00225355">
        <w:rPr>
          <w:rFonts w:asciiTheme="majorHAnsi" w:hAnsiTheme="majorHAnsi" w:cs="Times New Roman"/>
        </w:rPr>
        <w:t xml:space="preserve"> difference</w:t>
      </w:r>
      <w:r w:rsidR="00D06E93" w:rsidRPr="00225355">
        <w:rPr>
          <w:rFonts w:asciiTheme="majorHAnsi" w:hAnsiTheme="majorHAnsi" w:cs="Times New Roman"/>
        </w:rPr>
        <w:t xml:space="preserve"> </w:t>
      </w:r>
      <w:r w:rsidR="009718E9" w:rsidRPr="00225355">
        <w:rPr>
          <w:rFonts w:asciiTheme="majorHAnsi" w:hAnsiTheme="majorHAnsi" w:cs="Times New Roman"/>
        </w:rPr>
        <w:t>between the pre intervent</w:t>
      </w:r>
      <w:r w:rsidR="005B30E2" w:rsidRPr="00225355">
        <w:rPr>
          <w:rFonts w:asciiTheme="majorHAnsi" w:hAnsiTheme="majorHAnsi" w:cs="Times New Roman"/>
        </w:rPr>
        <w:t>ion and post intervention group</w:t>
      </w:r>
      <w:r w:rsidR="009718E9" w:rsidRPr="00225355">
        <w:rPr>
          <w:rFonts w:asciiTheme="majorHAnsi" w:hAnsiTheme="majorHAnsi" w:cs="Times New Roman"/>
        </w:rPr>
        <w:t xml:space="preserve">. </w:t>
      </w:r>
      <w:r w:rsidR="00142DF1" w:rsidRPr="00225355">
        <w:rPr>
          <w:rFonts w:asciiTheme="majorHAnsi" w:hAnsiTheme="majorHAnsi" w:cs="Times New Roman"/>
        </w:rPr>
        <w:t xml:space="preserve"> </w:t>
      </w:r>
    </w:p>
    <w:p w:rsidR="003B694E" w:rsidRPr="00330FAC" w:rsidRDefault="00142DF1" w:rsidP="006052C2">
      <w:pPr>
        <w:rPr>
          <w:rFonts w:asciiTheme="majorHAnsi" w:hAnsiTheme="majorHAnsi" w:cs="Times New Roman"/>
        </w:rPr>
      </w:pPr>
      <w:r w:rsidRPr="00330FAC">
        <w:rPr>
          <w:rFonts w:asciiTheme="majorHAnsi" w:hAnsiTheme="majorHAnsi" w:cs="Times New Roman"/>
          <w:b/>
          <w:sz w:val="28"/>
          <w:szCs w:val="28"/>
        </w:rPr>
        <w:t xml:space="preserve">Results:  </w:t>
      </w:r>
      <w:r w:rsidR="009718E9" w:rsidRPr="00330FAC">
        <w:rPr>
          <w:rFonts w:asciiTheme="majorHAnsi" w:hAnsiTheme="majorHAnsi" w:cs="Times New Roman"/>
        </w:rPr>
        <w:t>There was no statistically significant difference in the number of day</w:t>
      </w:r>
      <w:r w:rsidR="00225355">
        <w:rPr>
          <w:rFonts w:asciiTheme="majorHAnsi" w:hAnsiTheme="majorHAnsi" w:cs="Times New Roman"/>
        </w:rPr>
        <w:t xml:space="preserve">s to regain birth weight </w:t>
      </w:r>
      <w:r w:rsidR="00C54233">
        <w:rPr>
          <w:rFonts w:asciiTheme="majorHAnsi" w:hAnsiTheme="majorHAnsi" w:cs="Times New Roman"/>
        </w:rPr>
        <w:t xml:space="preserve">or days on TPN </w:t>
      </w:r>
      <w:r w:rsidR="00225355">
        <w:rPr>
          <w:rFonts w:asciiTheme="majorHAnsi" w:hAnsiTheme="majorHAnsi" w:cs="Times New Roman"/>
        </w:rPr>
        <w:t xml:space="preserve">noted </w:t>
      </w:r>
      <w:r w:rsidR="009718E9" w:rsidRPr="00330FAC">
        <w:rPr>
          <w:rFonts w:asciiTheme="majorHAnsi" w:hAnsiTheme="majorHAnsi" w:cs="Times New Roman"/>
        </w:rPr>
        <w:t xml:space="preserve">in the </w:t>
      </w:r>
      <w:r w:rsidR="00C54233">
        <w:rPr>
          <w:rFonts w:asciiTheme="majorHAnsi" w:hAnsiTheme="majorHAnsi" w:cs="Times New Roman"/>
        </w:rPr>
        <w:t>&lt;1000g and &gt;1500g</w:t>
      </w:r>
      <w:bookmarkStart w:id="0" w:name="_GoBack"/>
      <w:bookmarkEnd w:id="0"/>
      <w:r w:rsidR="00C54233">
        <w:rPr>
          <w:rFonts w:asciiTheme="majorHAnsi" w:hAnsiTheme="majorHAnsi" w:cs="Times New Roman"/>
        </w:rPr>
        <w:t xml:space="preserve"> weight categories</w:t>
      </w:r>
      <w:r w:rsidR="004767DD" w:rsidRPr="00330FAC">
        <w:rPr>
          <w:rFonts w:asciiTheme="majorHAnsi" w:hAnsiTheme="majorHAnsi" w:cs="Times New Roman"/>
        </w:rPr>
        <w:t xml:space="preserve"> between </w:t>
      </w:r>
      <w:r w:rsidR="009718E9" w:rsidRPr="00330FAC">
        <w:rPr>
          <w:rFonts w:asciiTheme="majorHAnsi" w:hAnsiTheme="majorHAnsi" w:cs="Times New Roman"/>
        </w:rPr>
        <w:t>the pre</w:t>
      </w:r>
      <w:r w:rsidR="00D06E93" w:rsidRPr="00330FAC">
        <w:rPr>
          <w:rFonts w:asciiTheme="majorHAnsi" w:hAnsiTheme="majorHAnsi" w:cs="Times New Roman"/>
        </w:rPr>
        <w:t>-intervention</w:t>
      </w:r>
      <w:r w:rsidR="009718E9" w:rsidRPr="00330FAC">
        <w:rPr>
          <w:rFonts w:asciiTheme="majorHAnsi" w:hAnsiTheme="majorHAnsi" w:cs="Times New Roman"/>
        </w:rPr>
        <w:t xml:space="preserve"> and </w:t>
      </w:r>
      <w:r w:rsidR="00D06E93" w:rsidRPr="00330FAC">
        <w:rPr>
          <w:rFonts w:asciiTheme="majorHAnsi" w:hAnsiTheme="majorHAnsi" w:cs="Times New Roman"/>
        </w:rPr>
        <w:t xml:space="preserve">the </w:t>
      </w:r>
      <w:r w:rsidR="009718E9" w:rsidRPr="00330FAC">
        <w:rPr>
          <w:rFonts w:asciiTheme="majorHAnsi" w:hAnsiTheme="majorHAnsi" w:cs="Times New Roman"/>
        </w:rPr>
        <w:t>post</w:t>
      </w:r>
      <w:r w:rsidR="00D06E93" w:rsidRPr="00330FAC">
        <w:rPr>
          <w:rFonts w:asciiTheme="majorHAnsi" w:hAnsiTheme="majorHAnsi" w:cs="Times New Roman"/>
        </w:rPr>
        <w:t>-</w:t>
      </w:r>
      <w:r w:rsidR="009718E9" w:rsidRPr="00330FAC">
        <w:rPr>
          <w:rFonts w:asciiTheme="majorHAnsi" w:hAnsiTheme="majorHAnsi" w:cs="Times New Roman"/>
        </w:rPr>
        <w:t xml:space="preserve"> intervention group.</w:t>
      </w:r>
      <w:r w:rsidRPr="00330FAC">
        <w:rPr>
          <w:rFonts w:asciiTheme="majorHAnsi" w:hAnsiTheme="majorHAnsi" w:cs="Times New Roman"/>
        </w:rPr>
        <w:t xml:space="preserve"> </w:t>
      </w:r>
      <w:r w:rsidR="00D06E93" w:rsidRPr="00330FAC">
        <w:rPr>
          <w:rFonts w:asciiTheme="majorHAnsi" w:hAnsiTheme="majorHAnsi" w:cs="Times New Roman"/>
        </w:rPr>
        <w:t>There was no statistically significant difference noted in the days to birth weigh</w:t>
      </w:r>
      <w:r w:rsidR="004767DD" w:rsidRPr="00330FAC">
        <w:rPr>
          <w:rFonts w:asciiTheme="majorHAnsi" w:hAnsiTheme="majorHAnsi" w:cs="Times New Roman"/>
        </w:rPr>
        <w:t xml:space="preserve">t in the 1000g-1500g category </w:t>
      </w:r>
      <w:r w:rsidR="00D06E93" w:rsidRPr="00330FAC">
        <w:rPr>
          <w:rFonts w:asciiTheme="majorHAnsi" w:hAnsiTheme="majorHAnsi" w:cs="Times New Roman"/>
        </w:rPr>
        <w:t>between the two groups.</w:t>
      </w:r>
      <w:r w:rsidRPr="00330FAC">
        <w:rPr>
          <w:rFonts w:asciiTheme="majorHAnsi" w:hAnsiTheme="majorHAnsi" w:cs="Times New Roman"/>
        </w:rPr>
        <w:t xml:space="preserve"> </w:t>
      </w:r>
      <w:r w:rsidR="00D06E93" w:rsidRPr="00330FAC">
        <w:rPr>
          <w:rFonts w:asciiTheme="majorHAnsi" w:hAnsiTheme="majorHAnsi" w:cs="Times New Roman"/>
        </w:rPr>
        <w:t>However, t</w:t>
      </w:r>
      <w:r w:rsidR="009718E9" w:rsidRPr="00330FAC">
        <w:rPr>
          <w:rFonts w:asciiTheme="majorHAnsi" w:hAnsiTheme="majorHAnsi" w:cs="Times New Roman"/>
        </w:rPr>
        <w:t xml:space="preserve">here was a </w:t>
      </w:r>
      <w:r w:rsidR="005B30E2" w:rsidRPr="00330FAC">
        <w:rPr>
          <w:rFonts w:asciiTheme="majorHAnsi" w:hAnsiTheme="majorHAnsi" w:cs="Times New Roman"/>
        </w:rPr>
        <w:t xml:space="preserve">statistically </w:t>
      </w:r>
      <w:r w:rsidR="009718E9" w:rsidRPr="00330FAC">
        <w:rPr>
          <w:rFonts w:asciiTheme="majorHAnsi" w:hAnsiTheme="majorHAnsi" w:cs="Times New Roman"/>
        </w:rPr>
        <w:t xml:space="preserve">significant difference (p&lt;0.05)  in the number of days on TPN in </w:t>
      </w:r>
      <w:r w:rsidR="00C54233">
        <w:rPr>
          <w:rFonts w:asciiTheme="majorHAnsi" w:hAnsiTheme="majorHAnsi" w:cs="Times New Roman"/>
        </w:rPr>
        <w:t>the 1000g-1500g weight category</w:t>
      </w:r>
      <w:r w:rsidR="009718E9" w:rsidRPr="00330FAC">
        <w:rPr>
          <w:rFonts w:asciiTheme="majorHAnsi" w:hAnsiTheme="majorHAnsi" w:cs="Times New Roman"/>
        </w:rPr>
        <w:t xml:space="preserve">  between the pre</w:t>
      </w:r>
      <w:r w:rsidR="00D06E93" w:rsidRPr="00330FAC">
        <w:rPr>
          <w:rFonts w:asciiTheme="majorHAnsi" w:hAnsiTheme="majorHAnsi" w:cs="Times New Roman"/>
        </w:rPr>
        <w:t>-intervention</w:t>
      </w:r>
      <w:r w:rsidR="009718E9" w:rsidRPr="00330FAC">
        <w:rPr>
          <w:rFonts w:asciiTheme="majorHAnsi" w:hAnsiTheme="majorHAnsi" w:cs="Times New Roman"/>
        </w:rPr>
        <w:t xml:space="preserve"> and </w:t>
      </w:r>
      <w:r w:rsidR="00D06E93" w:rsidRPr="00330FAC">
        <w:rPr>
          <w:rFonts w:asciiTheme="majorHAnsi" w:hAnsiTheme="majorHAnsi" w:cs="Times New Roman"/>
        </w:rPr>
        <w:t xml:space="preserve">the </w:t>
      </w:r>
      <w:r w:rsidR="009718E9" w:rsidRPr="00330FAC">
        <w:rPr>
          <w:rFonts w:asciiTheme="majorHAnsi" w:hAnsiTheme="majorHAnsi" w:cs="Times New Roman"/>
        </w:rPr>
        <w:t>post</w:t>
      </w:r>
      <w:r w:rsidR="00D06E93" w:rsidRPr="00330FAC">
        <w:rPr>
          <w:rFonts w:asciiTheme="majorHAnsi" w:hAnsiTheme="majorHAnsi" w:cs="Times New Roman"/>
        </w:rPr>
        <w:t>-</w:t>
      </w:r>
      <w:r w:rsidR="009718E9" w:rsidRPr="00330FAC">
        <w:rPr>
          <w:rFonts w:asciiTheme="majorHAnsi" w:hAnsiTheme="majorHAnsi" w:cs="Times New Roman"/>
        </w:rPr>
        <w:t xml:space="preserve"> intervention groups. </w:t>
      </w:r>
      <w:r w:rsidRPr="00330FAC">
        <w:rPr>
          <w:rFonts w:asciiTheme="majorHAnsi" w:hAnsiTheme="majorHAnsi" w:cs="Times New Roman"/>
        </w:rPr>
        <w:t xml:space="preserve"> </w:t>
      </w:r>
    </w:p>
    <w:p w:rsidR="009718E9" w:rsidRPr="00330FAC" w:rsidRDefault="003B694E" w:rsidP="006052C2">
      <w:pPr>
        <w:rPr>
          <w:rFonts w:asciiTheme="majorHAnsi" w:hAnsiTheme="majorHAnsi" w:cs="Times New Roman"/>
          <w:b/>
          <w:sz w:val="28"/>
          <w:szCs w:val="28"/>
        </w:rPr>
      </w:pPr>
      <w:r w:rsidRPr="00330FAC">
        <w:rPr>
          <w:rFonts w:asciiTheme="majorHAnsi" w:hAnsiTheme="majorHAnsi" w:cs="Times New Roman"/>
          <w:b/>
          <w:sz w:val="28"/>
          <w:szCs w:val="28"/>
        </w:rPr>
        <w:t>Conclusion:</w:t>
      </w:r>
    </w:p>
    <w:p w:rsidR="00C32403" w:rsidRPr="00330FAC" w:rsidRDefault="00F36A3C" w:rsidP="006052C2">
      <w:pPr>
        <w:rPr>
          <w:rFonts w:ascii="Times New Roman" w:hAnsi="Times New Roman" w:cs="Times New Roman"/>
        </w:rPr>
      </w:pPr>
      <w:r w:rsidRPr="00330FAC">
        <w:rPr>
          <w:rFonts w:asciiTheme="majorHAnsi" w:hAnsiTheme="majorHAnsi" w:cs="Times New Roman"/>
        </w:rPr>
        <w:t>With t</w:t>
      </w:r>
      <w:r w:rsidR="009718E9" w:rsidRPr="00330FAC">
        <w:rPr>
          <w:rFonts w:asciiTheme="majorHAnsi" w:hAnsiTheme="majorHAnsi" w:cs="Times New Roman"/>
        </w:rPr>
        <w:t>his study we can state that</w:t>
      </w:r>
      <w:r w:rsidR="004767DD" w:rsidRPr="00330FAC">
        <w:rPr>
          <w:rFonts w:asciiTheme="majorHAnsi" w:hAnsiTheme="majorHAnsi" w:cs="Times New Roman"/>
        </w:rPr>
        <w:t xml:space="preserve"> </w:t>
      </w:r>
      <w:r w:rsidR="00330FAC" w:rsidRPr="00330FAC">
        <w:rPr>
          <w:rFonts w:asciiTheme="majorHAnsi" w:hAnsiTheme="majorHAnsi" w:cs="Times New Roman"/>
        </w:rPr>
        <w:t xml:space="preserve">the implementation </w:t>
      </w:r>
      <w:r w:rsidR="009718E9" w:rsidRPr="00330FAC">
        <w:rPr>
          <w:rFonts w:asciiTheme="majorHAnsi" w:hAnsiTheme="majorHAnsi" w:cs="Times New Roman"/>
        </w:rPr>
        <w:t>of a standardized feeding protocol in the NICU is efficient in terms</w:t>
      </w:r>
      <w:r w:rsidRPr="00330FAC">
        <w:rPr>
          <w:rFonts w:asciiTheme="majorHAnsi" w:hAnsiTheme="majorHAnsi" w:cs="Times New Roman"/>
        </w:rPr>
        <w:t xml:space="preserve"> of</w:t>
      </w:r>
      <w:r w:rsidR="009718E9" w:rsidRPr="00330FAC">
        <w:rPr>
          <w:rFonts w:asciiTheme="majorHAnsi" w:hAnsiTheme="majorHAnsi" w:cs="Times New Roman"/>
        </w:rPr>
        <w:t xml:space="preserve"> decreasing the number of days on TPN. </w:t>
      </w:r>
      <w:r w:rsidR="002F32EB" w:rsidRPr="00330FAC">
        <w:rPr>
          <w:rFonts w:asciiTheme="majorHAnsi" w:hAnsiTheme="majorHAnsi" w:cs="Times New Roman"/>
        </w:rPr>
        <w:t>The</w:t>
      </w:r>
      <w:r w:rsidR="009718E9" w:rsidRPr="00330FAC">
        <w:rPr>
          <w:rFonts w:asciiTheme="majorHAnsi" w:hAnsiTheme="majorHAnsi" w:cs="Times New Roman"/>
        </w:rPr>
        <w:t xml:space="preserve"> results from this study </w:t>
      </w:r>
      <w:r w:rsidR="006D1E67" w:rsidRPr="00330FAC">
        <w:rPr>
          <w:rFonts w:asciiTheme="majorHAnsi" w:hAnsiTheme="majorHAnsi" w:cs="Times New Roman"/>
        </w:rPr>
        <w:t xml:space="preserve">also </w:t>
      </w:r>
      <w:r w:rsidR="009718E9" w:rsidRPr="00330FAC">
        <w:rPr>
          <w:rFonts w:asciiTheme="majorHAnsi" w:hAnsiTheme="majorHAnsi" w:cs="Times New Roman"/>
        </w:rPr>
        <w:t>show</w:t>
      </w:r>
      <w:r w:rsidR="006D1E67" w:rsidRPr="00330FAC">
        <w:rPr>
          <w:rFonts w:asciiTheme="majorHAnsi" w:hAnsiTheme="majorHAnsi" w:cs="Times New Roman"/>
        </w:rPr>
        <w:t xml:space="preserve"> </w:t>
      </w:r>
      <w:r w:rsidR="009718E9" w:rsidRPr="00330FAC">
        <w:rPr>
          <w:rFonts w:asciiTheme="majorHAnsi" w:hAnsiTheme="majorHAnsi" w:cs="Times New Roman"/>
        </w:rPr>
        <w:t>that the most benefits</w:t>
      </w:r>
      <w:r w:rsidR="00330FAC" w:rsidRPr="00330FAC">
        <w:rPr>
          <w:rFonts w:asciiTheme="majorHAnsi" w:hAnsiTheme="majorHAnsi" w:cs="Times New Roman"/>
        </w:rPr>
        <w:t xml:space="preserve"> in weight gain was</w:t>
      </w:r>
      <w:r w:rsidR="00330FAC">
        <w:rPr>
          <w:rFonts w:asciiTheme="majorHAnsi" w:hAnsiTheme="majorHAnsi" w:cs="Times New Roman"/>
        </w:rPr>
        <w:t xml:space="preserve"> </w:t>
      </w:r>
      <w:r w:rsidR="009718E9" w:rsidRPr="00330FAC">
        <w:rPr>
          <w:rFonts w:asciiTheme="majorHAnsi" w:hAnsiTheme="majorHAnsi" w:cs="Times New Roman"/>
        </w:rPr>
        <w:t>seen in the 1000g-1500g</w:t>
      </w:r>
      <w:r w:rsidR="004767DD" w:rsidRPr="00330FAC">
        <w:rPr>
          <w:rFonts w:asciiTheme="majorHAnsi" w:hAnsiTheme="majorHAnsi" w:cs="Times New Roman"/>
        </w:rPr>
        <w:t>.</w:t>
      </w:r>
      <w:r w:rsidR="00732F28" w:rsidRPr="00330FAC">
        <w:rPr>
          <w:rFonts w:asciiTheme="majorHAnsi" w:hAnsiTheme="majorHAnsi" w:cs="Times New Roman"/>
        </w:rPr>
        <w:t xml:space="preserve"> </w:t>
      </w:r>
    </w:p>
    <w:sectPr w:rsidR="00C32403" w:rsidRPr="00330FAC" w:rsidSect="007B063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BFA" w:rsidRDefault="00BB1BFA" w:rsidP="009E383B">
      <w:pPr>
        <w:spacing w:after="0" w:line="240" w:lineRule="auto"/>
      </w:pPr>
      <w:r>
        <w:separator/>
      </w:r>
    </w:p>
  </w:endnote>
  <w:endnote w:type="continuationSeparator" w:id="0">
    <w:p w:rsidR="00BB1BFA" w:rsidRDefault="00BB1BFA" w:rsidP="009E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5293422"/>
      <w:docPartObj>
        <w:docPartGallery w:val="Page Numbers (Bottom of Page)"/>
        <w:docPartUnique/>
      </w:docPartObj>
    </w:sdtPr>
    <w:sdtContent>
      <w:p w:rsidR="002F32EB" w:rsidRDefault="00834616">
        <w:pPr>
          <w:pStyle w:val="Footer"/>
        </w:pPr>
        <w:r>
          <w:fldChar w:fldCharType="begin"/>
        </w:r>
        <w:r w:rsidR="006E7156">
          <w:instrText xml:space="preserve"> PAGE   \* MERGEFORMAT </w:instrText>
        </w:r>
        <w:r>
          <w:fldChar w:fldCharType="separate"/>
        </w:r>
        <w:r w:rsidR="00C66A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F32EB" w:rsidRDefault="002F32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BFA" w:rsidRDefault="00BB1BFA" w:rsidP="009E383B">
      <w:pPr>
        <w:spacing w:after="0" w:line="240" w:lineRule="auto"/>
      </w:pPr>
      <w:r>
        <w:separator/>
      </w:r>
    </w:p>
  </w:footnote>
  <w:footnote w:type="continuationSeparator" w:id="0">
    <w:p w:rsidR="00BB1BFA" w:rsidRDefault="00BB1BFA" w:rsidP="009E38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5542B"/>
    <w:multiLevelType w:val="multilevel"/>
    <w:tmpl w:val="5D8AF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718E9"/>
    <w:rsid w:val="00013FC8"/>
    <w:rsid w:val="00027C0A"/>
    <w:rsid w:val="000429E3"/>
    <w:rsid w:val="000C736F"/>
    <w:rsid w:val="001021E8"/>
    <w:rsid w:val="00142DF1"/>
    <w:rsid w:val="001776D8"/>
    <w:rsid w:val="001A0DA0"/>
    <w:rsid w:val="00225355"/>
    <w:rsid w:val="00270334"/>
    <w:rsid w:val="002B00EE"/>
    <w:rsid w:val="002B4AE6"/>
    <w:rsid w:val="002F32EB"/>
    <w:rsid w:val="00321EC0"/>
    <w:rsid w:val="00330FAC"/>
    <w:rsid w:val="003A3C2F"/>
    <w:rsid w:val="003B694E"/>
    <w:rsid w:val="003E0749"/>
    <w:rsid w:val="003E3295"/>
    <w:rsid w:val="00401DC5"/>
    <w:rsid w:val="00405738"/>
    <w:rsid w:val="00433C04"/>
    <w:rsid w:val="00476312"/>
    <w:rsid w:val="004767DD"/>
    <w:rsid w:val="00502D9B"/>
    <w:rsid w:val="005104D1"/>
    <w:rsid w:val="00540E7F"/>
    <w:rsid w:val="00541268"/>
    <w:rsid w:val="0056313E"/>
    <w:rsid w:val="0056411B"/>
    <w:rsid w:val="00583114"/>
    <w:rsid w:val="005B30E2"/>
    <w:rsid w:val="005C73EE"/>
    <w:rsid w:val="005E2506"/>
    <w:rsid w:val="006052C2"/>
    <w:rsid w:val="00613105"/>
    <w:rsid w:val="0066699D"/>
    <w:rsid w:val="00681699"/>
    <w:rsid w:val="00696BE0"/>
    <w:rsid w:val="006D1E67"/>
    <w:rsid w:val="006E7156"/>
    <w:rsid w:val="00700E82"/>
    <w:rsid w:val="00720B85"/>
    <w:rsid w:val="00732F28"/>
    <w:rsid w:val="00735A52"/>
    <w:rsid w:val="007641DB"/>
    <w:rsid w:val="0078251A"/>
    <w:rsid w:val="0078483F"/>
    <w:rsid w:val="007858C4"/>
    <w:rsid w:val="007A246A"/>
    <w:rsid w:val="007A41CA"/>
    <w:rsid w:val="007B0634"/>
    <w:rsid w:val="007C7ABA"/>
    <w:rsid w:val="007D38D1"/>
    <w:rsid w:val="007F4771"/>
    <w:rsid w:val="00834616"/>
    <w:rsid w:val="0083702B"/>
    <w:rsid w:val="00854FDC"/>
    <w:rsid w:val="00882EF5"/>
    <w:rsid w:val="009218DB"/>
    <w:rsid w:val="00942F91"/>
    <w:rsid w:val="009718E9"/>
    <w:rsid w:val="0098785C"/>
    <w:rsid w:val="009B5B5E"/>
    <w:rsid w:val="009E383B"/>
    <w:rsid w:val="00A072F4"/>
    <w:rsid w:val="00A74538"/>
    <w:rsid w:val="00A85E9E"/>
    <w:rsid w:val="00AE5AE5"/>
    <w:rsid w:val="00AF62CE"/>
    <w:rsid w:val="00B1080C"/>
    <w:rsid w:val="00B80555"/>
    <w:rsid w:val="00B83DA4"/>
    <w:rsid w:val="00B957F4"/>
    <w:rsid w:val="00BB1BFA"/>
    <w:rsid w:val="00C222BA"/>
    <w:rsid w:val="00C26412"/>
    <w:rsid w:val="00C31BC9"/>
    <w:rsid w:val="00C32403"/>
    <w:rsid w:val="00C54233"/>
    <w:rsid w:val="00C66A2C"/>
    <w:rsid w:val="00D06E93"/>
    <w:rsid w:val="00D157C5"/>
    <w:rsid w:val="00D51F71"/>
    <w:rsid w:val="00DE32EE"/>
    <w:rsid w:val="00E73684"/>
    <w:rsid w:val="00EC0EE2"/>
    <w:rsid w:val="00F016C7"/>
    <w:rsid w:val="00F36A3C"/>
    <w:rsid w:val="00F556DA"/>
    <w:rsid w:val="00F70D15"/>
    <w:rsid w:val="00F76924"/>
    <w:rsid w:val="00FB6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7C5"/>
  </w:style>
  <w:style w:type="paragraph" w:styleId="Heading1">
    <w:name w:val="heading 1"/>
    <w:basedOn w:val="Normal"/>
    <w:link w:val="Heading1Char"/>
    <w:uiPriority w:val="9"/>
    <w:qFormat/>
    <w:rsid w:val="007C7A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A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1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E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776D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776D8"/>
  </w:style>
  <w:style w:type="character" w:customStyle="1" w:styleId="element-citation">
    <w:name w:val="element-citation"/>
    <w:basedOn w:val="DefaultParagraphFont"/>
    <w:rsid w:val="00433C04"/>
  </w:style>
  <w:style w:type="character" w:customStyle="1" w:styleId="ref-journal">
    <w:name w:val="ref-journal"/>
    <w:basedOn w:val="DefaultParagraphFont"/>
    <w:rsid w:val="00433C04"/>
  </w:style>
  <w:style w:type="character" w:customStyle="1" w:styleId="ref-vol">
    <w:name w:val="ref-vol"/>
    <w:basedOn w:val="DefaultParagraphFont"/>
    <w:rsid w:val="00433C04"/>
  </w:style>
  <w:style w:type="character" w:customStyle="1" w:styleId="nowrap">
    <w:name w:val="nowrap"/>
    <w:basedOn w:val="DefaultParagraphFont"/>
    <w:rsid w:val="00433C04"/>
  </w:style>
  <w:style w:type="character" w:styleId="Emphasis">
    <w:name w:val="Emphasis"/>
    <w:basedOn w:val="DefaultParagraphFont"/>
    <w:uiPriority w:val="20"/>
    <w:qFormat/>
    <w:rsid w:val="00433C0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7C7A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degrees">
    <w:name w:val="authordegrees"/>
    <w:basedOn w:val="DefaultParagraphFont"/>
    <w:rsid w:val="007C7ABA"/>
  </w:style>
  <w:style w:type="character" w:customStyle="1" w:styleId="Heading2Char">
    <w:name w:val="Heading 2 Char"/>
    <w:basedOn w:val="DefaultParagraphFont"/>
    <w:link w:val="Heading2"/>
    <w:uiPriority w:val="9"/>
    <w:rsid w:val="007C7A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9E3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383B"/>
  </w:style>
  <w:style w:type="paragraph" w:styleId="Footer">
    <w:name w:val="footer"/>
    <w:basedOn w:val="Normal"/>
    <w:link w:val="FooterChar"/>
    <w:uiPriority w:val="99"/>
    <w:unhideWhenUsed/>
    <w:rsid w:val="009E3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83B"/>
  </w:style>
  <w:style w:type="character" w:customStyle="1" w:styleId="cit">
    <w:name w:val="cit"/>
    <w:basedOn w:val="DefaultParagraphFont"/>
    <w:rsid w:val="00F70D15"/>
  </w:style>
  <w:style w:type="paragraph" w:styleId="ListParagraph">
    <w:name w:val="List Paragraph"/>
    <w:basedOn w:val="Normal"/>
    <w:uiPriority w:val="34"/>
    <w:qFormat/>
    <w:rsid w:val="002253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C7A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A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1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E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776D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776D8"/>
  </w:style>
  <w:style w:type="character" w:customStyle="1" w:styleId="element-citation">
    <w:name w:val="element-citation"/>
    <w:basedOn w:val="DefaultParagraphFont"/>
    <w:rsid w:val="00433C04"/>
  </w:style>
  <w:style w:type="character" w:customStyle="1" w:styleId="ref-journal">
    <w:name w:val="ref-journal"/>
    <w:basedOn w:val="DefaultParagraphFont"/>
    <w:rsid w:val="00433C04"/>
  </w:style>
  <w:style w:type="character" w:customStyle="1" w:styleId="ref-vol">
    <w:name w:val="ref-vol"/>
    <w:basedOn w:val="DefaultParagraphFont"/>
    <w:rsid w:val="00433C04"/>
  </w:style>
  <w:style w:type="character" w:customStyle="1" w:styleId="nowrap">
    <w:name w:val="nowrap"/>
    <w:basedOn w:val="DefaultParagraphFont"/>
    <w:rsid w:val="00433C04"/>
  </w:style>
  <w:style w:type="character" w:styleId="Emphasis">
    <w:name w:val="Emphasis"/>
    <w:basedOn w:val="DefaultParagraphFont"/>
    <w:uiPriority w:val="20"/>
    <w:qFormat/>
    <w:rsid w:val="00433C0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7C7A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degrees">
    <w:name w:val="authordegrees"/>
    <w:basedOn w:val="DefaultParagraphFont"/>
    <w:rsid w:val="007C7ABA"/>
  </w:style>
  <w:style w:type="character" w:customStyle="1" w:styleId="Heading2Char">
    <w:name w:val="Heading 2 Char"/>
    <w:basedOn w:val="DefaultParagraphFont"/>
    <w:link w:val="Heading2"/>
    <w:uiPriority w:val="9"/>
    <w:rsid w:val="007C7A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9E3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383B"/>
  </w:style>
  <w:style w:type="paragraph" w:styleId="Footer">
    <w:name w:val="footer"/>
    <w:basedOn w:val="Normal"/>
    <w:link w:val="FooterChar"/>
    <w:uiPriority w:val="99"/>
    <w:unhideWhenUsed/>
    <w:rsid w:val="009E3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83B"/>
  </w:style>
  <w:style w:type="character" w:customStyle="1" w:styleId="cit">
    <w:name w:val="cit"/>
    <w:basedOn w:val="DefaultParagraphFont"/>
    <w:rsid w:val="00F70D15"/>
  </w:style>
  <w:style w:type="paragraph" w:styleId="ListParagraph">
    <w:name w:val="List Paragraph"/>
    <w:basedOn w:val="Normal"/>
    <w:uiPriority w:val="34"/>
    <w:qFormat/>
    <w:rsid w:val="002253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2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960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6083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9EC4A-BB9A-42DC-8E88-7CF979CEF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Sumiya Malik</dc:creator>
  <cp:lastModifiedBy>Sumiya Malik</cp:lastModifiedBy>
  <cp:revision>7</cp:revision>
  <cp:lastPrinted>2017-05-01T13:36:00Z</cp:lastPrinted>
  <dcterms:created xsi:type="dcterms:W3CDTF">2017-05-02T23:44:00Z</dcterms:created>
  <dcterms:modified xsi:type="dcterms:W3CDTF">2017-05-07T23:09:00Z</dcterms:modified>
</cp:coreProperties>
</file>