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2CC8" w:rsidRDefault="00FF386E" w:rsidP="00FF386E">
      <w:pPr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  <w:r w:rsidRPr="00FF386E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Turmeric an alternative treatment to calm cytokine storms in COVID-19 through alteration of macrophage polarization</w:t>
      </w:r>
    </w:p>
    <w:p w:rsidR="00192AF5" w:rsidRDefault="00192AF5" w:rsidP="00192AF5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Dr.NATESAN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GNANASEKARAN,</w:t>
      </w:r>
      <w: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Department of Medical Biochemistry, School of Medicine, College of Health Sciences, Addis Ababa University, Ethiopia</w:t>
      </w:r>
    </w:p>
    <w:p w:rsidR="00192AF5" w:rsidRDefault="00192AF5" w:rsidP="00FF386E">
      <w:pPr>
        <w:rPr>
          <w:rFonts w:ascii="Arial Rounded MT Bold" w:hAnsi="Arial Rounded MT Bold"/>
          <w:color w:val="BF5A14"/>
        </w:rPr>
      </w:pPr>
      <w:r w:rsidRPr="00192AF5">
        <w:rPr>
          <w:rFonts w:ascii="Arial Rounded MT Bold" w:hAnsi="Arial Rounded MT Bold"/>
          <w:color w:val="BF5A14"/>
        </w:rPr>
        <w:t>Abstract</w:t>
      </w:r>
    </w:p>
    <w:p w:rsidR="00034DCC" w:rsidRDefault="009E3E89" w:rsidP="00134B26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33C6C">
        <w:rPr>
          <w:rFonts w:ascii="Times New Roman" w:hAnsi="Times New Roman" w:cs="Times New Roman"/>
          <w:sz w:val="24"/>
          <w:szCs w:val="24"/>
        </w:rPr>
        <w:t xml:space="preserve">Severe Acute Respiratory Syndrome </w:t>
      </w:r>
      <w:proofErr w:type="spellStart"/>
      <w:r w:rsidRPr="00133C6C">
        <w:rPr>
          <w:rFonts w:ascii="Times New Roman" w:hAnsi="Times New Roman" w:cs="Times New Roman"/>
          <w:sz w:val="24"/>
          <w:szCs w:val="24"/>
        </w:rPr>
        <w:t>coronavirus</w:t>
      </w:r>
      <w:proofErr w:type="spellEnd"/>
      <w:r w:rsidRPr="00133C6C">
        <w:rPr>
          <w:rFonts w:ascii="Times New Roman" w:hAnsi="Times New Roman" w:cs="Times New Roman"/>
          <w:sz w:val="24"/>
          <w:szCs w:val="24"/>
        </w:rPr>
        <w:t xml:space="preserve"> 2 (SARS-CoV-2), also known as Corona Virus Disease-19 (COVID-19) is a new </w:t>
      </w:r>
      <w:proofErr w:type="spellStart"/>
      <w:r w:rsidRPr="00133C6C">
        <w:rPr>
          <w:rFonts w:ascii="Times New Roman" w:hAnsi="Times New Roman" w:cs="Times New Roman"/>
          <w:sz w:val="24"/>
          <w:szCs w:val="24"/>
        </w:rPr>
        <w:t>coronavirus,</w:t>
      </w:r>
      <w:r w:rsidRPr="00133C6C">
        <w:rPr>
          <w:rFonts w:ascii="Times New Roman" w:hAnsi="Times New Roman" w:cs="Times New Roman"/>
          <w:sz w:val="24"/>
          <w:szCs w:val="24"/>
          <w:shd w:val="clear" w:color="auto" w:fill="FFFFFF"/>
        </w:rPr>
        <w:t>outbreak</w:t>
      </w:r>
      <w:proofErr w:type="spellEnd"/>
      <w:r w:rsidRPr="00133C6C">
        <w:rPr>
          <w:rFonts w:ascii="Times New Roman" w:hAnsi="Times New Roman" w:cs="Times New Roman"/>
          <w:sz w:val="24"/>
          <w:szCs w:val="24"/>
        </w:rPr>
        <w:t xml:space="preserve"> in Wuhan, China in December 2019</w:t>
      </w:r>
      <w:r w:rsidRPr="00133C6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an ongoing pandemic</w:t>
      </w:r>
      <w:r w:rsidRPr="00133C6C">
        <w:rPr>
          <w:rFonts w:ascii="Times New Roman" w:hAnsi="Times New Roman" w:cs="Times New Roman"/>
          <w:sz w:val="24"/>
          <w:szCs w:val="24"/>
        </w:rPr>
        <w:t>, which frequently induces fatal inflammatory responses and acute lung injury.</w:t>
      </w:r>
      <w:r w:rsidR="00034DCC" w:rsidRPr="00133C6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Recent evidence </w:t>
      </w:r>
      <w:r w:rsidR="00034DCC" w:rsidRPr="00133C6C">
        <w:rPr>
          <w:rFonts w:ascii="Times New Roman" w:hAnsi="Times New Roman" w:cs="Times New Roman"/>
          <w:sz w:val="24"/>
          <w:szCs w:val="24"/>
        </w:rPr>
        <w:t xml:space="preserve">proposes that a subgroup of patients with serious COVID-19 may have a cytokine storm </w:t>
      </w:r>
      <w:r w:rsidR="00034DCC" w:rsidRPr="00133C6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syndrome</w:t>
      </w:r>
      <w:r w:rsidR="00133C6C" w:rsidRPr="00133C6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D62B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COVID-19 infection trigger the alveolar </w:t>
      </w:r>
      <w:proofErr w:type="spellStart"/>
      <w:r w:rsidR="000E2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monocyte</w:t>
      </w:r>
      <w:proofErr w:type="spellEnd"/>
      <w:r w:rsidR="00D62B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and polarized in to </w:t>
      </w:r>
      <w:proofErr w:type="spellStart"/>
      <w:r w:rsidR="000114BE" w:rsidRPr="000114BE">
        <w:rPr>
          <w:rFonts w:ascii="Times New Roman" w:hAnsi="Times New Roman" w:cs="Times New Roman"/>
          <w:sz w:val="24"/>
          <w:szCs w:val="24"/>
          <w:shd w:val="clear" w:color="auto" w:fill="FFFFFF"/>
        </w:rPr>
        <w:t>proinflammatory</w:t>
      </w:r>
      <w:proofErr w:type="spellEnd"/>
      <w:r w:rsidR="000114BE">
        <w:rPr>
          <w:rFonts w:ascii="Segoe UI" w:hAnsi="Segoe UI" w:cs="Segoe UI"/>
          <w:color w:val="212121"/>
          <w:shd w:val="clear" w:color="auto" w:fill="FFFFFF"/>
        </w:rPr>
        <w:t xml:space="preserve"> </w:t>
      </w:r>
      <w:r w:rsidR="00D62B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M1 phenotype.</w:t>
      </w:r>
      <w:r w:rsidR="00133C6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0114BE" w:rsidRPr="000114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In this condition the hyper production of </w:t>
      </w:r>
      <w:proofErr w:type="spellStart"/>
      <w:r w:rsidR="000114BE" w:rsidRPr="000114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proinflammatory</w:t>
      </w:r>
      <w:proofErr w:type="spellEnd"/>
      <w:r w:rsidR="000114BE" w:rsidRPr="000114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cytokines, such as IL-1, IL-6, IL-12, IFN-γ, and TNF-α and finally causes </w:t>
      </w:r>
      <w:r w:rsidR="000114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</w:t>
      </w:r>
      <w:r w:rsidR="000114BE" w:rsidRPr="000114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cytokine storm syndrome</w:t>
      </w:r>
      <w:r w:rsidR="000114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This</w:t>
      </w:r>
      <w:r w:rsidR="00134B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may result in damages the lung</w:t>
      </w:r>
      <w:r w:rsidR="00D62B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s, heart and followed by multiple organ failure.</w:t>
      </w:r>
      <w:r w:rsidR="00776BA7" w:rsidRPr="00776BA7">
        <w:rPr>
          <w:rFonts w:ascii="Times New Roman" w:hAnsi="Times New Roman" w:cs="Times New Roman"/>
          <w:sz w:val="24"/>
          <w:szCs w:val="24"/>
        </w:rPr>
        <w:t xml:space="preserve"> </w:t>
      </w:r>
      <w:r w:rsidR="00B228A1" w:rsidRPr="00B228A1">
        <w:rPr>
          <w:rFonts w:ascii="Times New Roman" w:hAnsi="Times New Roman" w:cs="Times New Roman"/>
          <w:sz w:val="24"/>
          <w:szCs w:val="24"/>
        </w:rPr>
        <w:t xml:space="preserve">Therefore, therapies that target macrophage polarization and function by either blocking their trafficking to sites of inflammation, or skewing M1 to M2 phenotype polarization may </w:t>
      </w:r>
      <w:r w:rsidR="00B228A1">
        <w:rPr>
          <w:rFonts w:ascii="Times New Roman" w:hAnsi="Times New Roman" w:cs="Times New Roman"/>
          <w:sz w:val="24"/>
          <w:szCs w:val="24"/>
        </w:rPr>
        <w:t>hold clinical promise in COVID-19</w:t>
      </w:r>
      <w:r w:rsidR="00B228A1" w:rsidRPr="00B228A1">
        <w:rPr>
          <w:rFonts w:ascii="Times New Roman" w:hAnsi="Times New Roman" w:cs="Times New Roman"/>
          <w:sz w:val="24"/>
          <w:szCs w:val="24"/>
        </w:rPr>
        <w:t xml:space="preserve"> diseases. </w:t>
      </w:r>
      <w:r w:rsidR="00776BA7" w:rsidRPr="00E822C9">
        <w:rPr>
          <w:rFonts w:ascii="Times New Roman" w:hAnsi="Times New Roman" w:cs="Times New Roman"/>
          <w:sz w:val="24"/>
          <w:szCs w:val="24"/>
        </w:rPr>
        <w:t xml:space="preserve">In India, </w:t>
      </w:r>
      <w:proofErr w:type="spellStart"/>
      <w:r w:rsidR="00776BA7" w:rsidRPr="00E822C9">
        <w:rPr>
          <w:rFonts w:ascii="Times New Roman" w:hAnsi="Times New Roman" w:cs="Times New Roman"/>
          <w:i/>
          <w:sz w:val="24"/>
          <w:szCs w:val="24"/>
        </w:rPr>
        <w:t>Ayurvedic</w:t>
      </w:r>
      <w:proofErr w:type="spellEnd"/>
      <w:r w:rsidR="00776BA7" w:rsidRPr="00E822C9">
        <w:rPr>
          <w:rFonts w:ascii="Times New Roman" w:hAnsi="Times New Roman" w:cs="Times New Roman"/>
          <w:i/>
          <w:sz w:val="24"/>
          <w:szCs w:val="24"/>
        </w:rPr>
        <w:t xml:space="preserve"> and </w:t>
      </w:r>
      <w:proofErr w:type="spellStart"/>
      <w:r w:rsidR="00776BA7" w:rsidRPr="00E822C9">
        <w:rPr>
          <w:rFonts w:ascii="Times New Roman" w:hAnsi="Times New Roman" w:cs="Times New Roman"/>
          <w:i/>
          <w:sz w:val="24"/>
          <w:szCs w:val="24"/>
        </w:rPr>
        <w:t>Siddha</w:t>
      </w:r>
      <w:proofErr w:type="spellEnd"/>
      <w:r w:rsidR="00776BA7" w:rsidRPr="00E822C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76BA7" w:rsidRPr="00E822C9">
        <w:rPr>
          <w:rFonts w:ascii="Times New Roman" w:hAnsi="Times New Roman" w:cs="Times New Roman"/>
          <w:sz w:val="24"/>
          <w:szCs w:val="24"/>
        </w:rPr>
        <w:t xml:space="preserve">medication utilizes turmeric for </w:t>
      </w:r>
      <w:proofErr w:type="spellStart"/>
      <w:r w:rsidR="00776BA7" w:rsidRPr="00E822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biliary</w:t>
      </w:r>
      <w:proofErr w:type="spellEnd"/>
      <w:r w:rsidR="00776BA7" w:rsidRPr="00E822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disorders, anorexia, cough, diabetic wounds, he</w:t>
      </w:r>
      <w:r w:rsidR="00776BA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patic disorders, rheumatism, </w:t>
      </w:r>
      <w:r w:rsidR="00776BA7" w:rsidRPr="00E822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sinusitis</w:t>
      </w:r>
      <w:r w:rsidR="00776BA7" w:rsidRPr="00776BA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  antioxidant, anti-microbial, anti-proliferative, anti-inflammatory, </w:t>
      </w:r>
      <w:proofErr w:type="spellStart"/>
      <w:r w:rsidR="00776BA7" w:rsidRPr="00776BA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neuroprotective</w:t>
      </w:r>
      <w:proofErr w:type="spellEnd"/>
      <w:r w:rsidR="00776BA7" w:rsidRPr="00776BA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and </w:t>
      </w:r>
      <w:proofErr w:type="spellStart"/>
      <w:r w:rsidR="00776BA7" w:rsidRPr="00776BA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cardioprotective</w:t>
      </w:r>
      <w:proofErr w:type="spellEnd"/>
      <w:r w:rsidR="00776BA7" w:rsidRPr="00776BA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properties.</w:t>
      </w:r>
      <w:r w:rsidR="00B228A1" w:rsidRPr="00B228A1">
        <w:rPr>
          <w:rFonts w:ascii="Georgia" w:hAnsi="Georgia"/>
          <w:color w:val="2E2E2E"/>
          <w:sz w:val="27"/>
          <w:szCs w:val="27"/>
        </w:rPr>
        <w:t xml:space="preserve"> </w:t>
      </w:r>
      <w:r w:rsidR="00B228A1" w:rsidRPr="00CA4A7B">
        <w:rPr>
          <w:rFonts w:ascii="Times New Roman" w:hAnsi="Times New Roman" w:cs="Times New Roman"/>
          <w:sz w:val="24"/>
          <w:szCs w:val="24"/>
        </w:rPr>
        <w:t xml:space="preserve">Turmeric can </w:t>
      </w:r>
      <w:r w:rsidR="00CA4A7B" w:rsidRPr="00CA4A7B">
        <w:rPr>
          <w:rFonts w:ascii="Times New Roman" w:hAnsi="Times New Roman" w:cs="Times New Roman"/>
          <w:sz w:val="24"/>
          <w:szCs w:val="24"/>
        </w:rPr>
        <w:t>inhibit macrophage</w:t>
      </w:r>
      <w:r w:rsidR="00B228A1" w:rsidRPr="00CA4A7B">
        <w:rPr>
          <w:rFonts w:ascii="Times New Roman" w:hAnsi="Times New Roman" w:cs="Times New Roman"/>
          <w:sz w:val="24"/>
          <w:szCs w:val="24"/>
        </w:rPr>
        <w:t xml:space="preserve"> polarization </w:t>
      </w:r>
      <w:proofErr w:type="gramStart"/>
      <w:r w:rsidR="00B228A1" w:rsidRPr="00CA4A7B">
        <w:rPr>
          <w:rFonts w:ascii="Times New Roman" w:hAnsi="Times New Roman" w:cs="Times New Roman"/>
          <w:sz w:val="24"/>
          <w:szCs w:val="24"/>
        </w:rPr>
        <w:t>by  surface</w:t>
      </w:r>
      <w:proofErr w:type="gramEnd"/>
      <w:r w:rsidR="00B228A1" w:rsidRPr="00CA4A7B">
        <w:rPr>
          <w:rFonts w:ascii="Times New Roman" w:hAnsi="Times New Roman" w:cs="Times New Roman"/>
          <w:sz w:val="24"/>
          <w:szCs w:val="24"/>
        </w:rPr>
        <w:t xml:space="preserve"> molecule expression, and inhibit </w:t>
      </w:r>
      <w:r w:rsidR="00CA4A7B" w:rsidRPr="00CA4A7B">
        <w:rPr>
          <w:rFonts w:ascii="Times New Roman" w:hAnsi="Times New Roman" w:cs="Times New Roman"/>
          <w:sz w:val="24"/>
          <w:szCs w:val="24"/>
        </w:rPr>
        <w:t>proinflammatory cytokine</w:t>
      </w:r>
      <w:r w:rsidR="00B228A1" w:rsidRPr="00CA4A7B">
        <w:rPr>
          <w:rFonts w:ascii="Times New Roman" w:hAnsi="Times New Roman" w:cs="Times New Roman"/>
          <w:sz w:val="24"/>
          <w:szCs w:val="24"/>
        </w:rPr>
        <w:t xml:space="preserve"> production such as </w:t>
      </w:r>
      <w:r w:rsidR="00B228A1" w:rsidRPr="00CA4A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IL-1, IL-6, IL-12, IFN-γ, and TNF-α, </w:t>
      </w:r>
      <w:r w:rsidR="00B228A1" w:rsidRPr="00CA4A7B">
        <w:rPr>
          <w:rFonts w:ascii="Times New Roman" w:hAnsi="Times New Roman" w:cs="Times New Roman"/>
          <w:sz w:val="24"/>
          <w:szCs w:val="24"/>
        </w:rPr>
        <w:t>and pro</w:t>
      </w:r>
      <w:r w:rsidR="006D01FC">
        <w:rPr>
          <w:rFonts w:ascii="Times New Roman" w:hAnsi="Times New Roman" w:cs="Times New Roman"/>
          <w:sz w:val="24"/>
          <w:szCs w:val="24"/>
        </w:rPr>
        <w:t xml:space="preserve">motes </w:t>
      </w:r>
      <w:proofErr w:type="spellStart"/>
      <w:r w:rsidR="006D01FC">
        <w:rPr>
          <w:rFonts w:ascii="Times New Roman" w:hAnsi="Times New Roman" w:cs="Times New Roman"/>
          <w:sz w:val="24"/>
          <w:szCs w:val="24"/>
        </w:rPr>
        <w:t>antiinflammatory</w:t>
      </w:r>
      <w:proofErr w:type="spellEnd"/>
      <w:r w:rsidR="006D01FC">
        <w:rPr>
          <w:rFonts w:ascii="Times New Roman" w:hAnsi="Times New Roman" w:cs="Times New Roman"/>
          <w:sz w:val="24"/>
          <w:szCs w:val="24"/>
        </w:rPr>
        <w:t xml:space="preserve"> cytokine</w:t>
      </w:r>
      <w:r w:rsidR="00B228A1" w:rsidRPr="00CA4A7B">
        <w:rPr>
          <w:rFonts w:ascii="Times New Roman" w:hAnsi="Times New Roman" w:cs="Times New Roman"/>
          <w:sz w:val="24"/>
          <w:szCs w:val="24"/>
        </w:rPr>
        <w:t xml:space="preserve"> production such as IL4</w:t>
      </w:r>
      <w:r w:rsidR="00CA4A7B" w:rsidRPr="00CA4A7B">
        <w:rPr>
          <w:rFonts w:ascii="Times New Roman" w:hAnsi="Times New Roman" w:cs="Times New Roman"/>
          <w:sz w:val="24"/>
          <w:szCs w:val="24"/>
        </w:rPr>
        <w:t>, IL13, IL10, MCSF</w:t>
      </w:r>
      <w:r w:rsidR="00B228A1" w:rsidRPr="00CA4A7B">
        <w:rPr>
          <w:rFonts w:ascii="Times New Roman" w:hAnsi="Times New Roman" w:cs="Times New Roman"/>
          <w:sz w:val="24"/>
          <w:szCs w:val="24"/>
        </w:rPr>
        <w:t xml:space="preserve"> and TGF-β.</w:t>
      </w:r>
      <w:r w:rsidR="00E00277">
        <w:rPr>
          <w:rFonts w:ascii="Times New Roman" w:hAnsi="Times New Roman" w:cs="Times New Roman"/>
          <w:sz w:val="24"/>
          <w:szCs w:val="24"/>
        </w:rPr>
        <w:t xml:space="preserve"> Turmeric is a potential drug for COVID-19 infection </w:t>
      </w:r>
      <w:r w:rsidR="006D01FC">
        <w:rPr>
          <w:rFonts w:ascii="Times New Roman" w:hAnsi="Times New Roman" w:cs="Times New Roman"/>
          <w:sz w:val="24"/>
          <w:szCs w:val="24"/>
        </w:rPr>
        <w:t xml:space="preserve">causing the cytokine storm syndrome </w:t>
      </w:r>
      <w:r w:rsidR="00E00277">
        <w:rPr>
          <w:rFonts w:ascii="Times New Roman" w:hAnsi="Times New Roman" w:cs="Times New Roman"/>
          <w:sz w:val="24"/>
          <w:szCs w:val="24"/>
        </w:rPr>
        <w:t xml:space="preserve">through </w:t>
      </w:r>
      <w:r w:rsidR="006D01FC" w:rsidRPr="00E00277">
        <w:rPr>
          <w:rFonts w:ascii="Times New Roman" w:hAnsi="Times New Roman" w:cs="Times New Roman"/>
          <w:sz w:val="24"/>
          <w:szCs w:val="24"/>
        </w:rPr>
        <w:t>attenuate</w:t>
      </w:r>
      <w:r w:rsidR="006D01FC">
        <w:rPr>
          <w:rFonts w:ascii="Times New Roman" w:hAnsi="Times New Roman" w:cs="Times New Roman"/>
          <w:sz w:val="24"/>
          <w:szCs w:val="24"/>
        </w:rPr>
        <w:t xml:space="preserve"> alveolar</w:t>
      </w:r>
      <w:r w:rsidR="00E002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E002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monocyte</w:t>
      </w:r>
      <w:proofErr w:type="spellEnd"/>
      <w:r w:rsidR="00E002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polarized into </w:t>
      </w:r>
      <w:r w:rsidR="00E00277" w:rsidRPr="000114BE">
        <w:rPr>
          <w:rFonts w:ascii="Times New Roman" w:hAnsi="Times New Roman" w:cs="Times New Roman"/>
          <w:sz w:val="24"/>
          <w:szCs w:val="24"/>
          <w:shd w:val="clear" w:color="auto" w:fill="FFFFFF"/>
        </w:rPr>
        <w:t>pro</w:t>
      </w:r>
      <w:r w:rsidR="00E7643A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E00277" w:rsidRPr="000114BE">
        <w:rPr>
          <w:rFonts w:ascii="Times New Roman" w:hAnsi="Times New Roman" w:cs="Times New Roman"/>
          <w:sz w:val="24"/>
          <w:szCs w:val="24"/>
          <w:shd w:val="clear" w:color="auto" w:fill="FFFFFF"/>
        </w:rPr>
        <w:t>inflammatory</w:t>
      </w:r>
      <w:r w:rsidR="00E00277">
        <w:rPr>
          <w:rFonts w:ascii="Segoe UI" w:hAnsi="Segoe UI" w:cs="Segoe UI"/>
          <w:color w:val="212121"/>
          <w:shd w:val="clear" w:color="auto" w:fill="FFFFFF"/>
        </w:rPr>
        <w:t xml:space="preserve"> </w:t>
      </w:r>
      <w:r w:rsidR="00E002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M1 phenotype. Moreover turmeric</w:t>
      </w:r>
      <w:r w:rsidR="00E00277">
        <w:rPr>
          <w:rFonts w:ascii="Times New Roman" w:hAnsi="Times New Roman" w:cs="Times New Roman"/>
          <w:sz w:val="24"/>
          <w:szCs w:val="24"/>
        </w:rPr>
        <w:t xml:space="preserve"> promotes </w:t>
      </w:r>
      <w:r w:rsidR="00E002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alveolar </w:t>
      </w:r>
      <w:proofErr w:type="spellStart"/>
      <w:r w:rsidR="00E002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monocyte</w:t>
      </w:r>
      <w:proofErr w:type="spellEnd"/>
      <w:r w:rsidR="00E002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polarized into </w:t>
      </w:r>
      <w:r w:rsidR="00E00277">
        <w:rPr>
          <w:rFonts w:ascii="Times New Roman" w:hAnsi="Times New Roman" w:cs="Times New Roman"/>
          <w:sz w:val="24"/>
          <w:szCs w:val="24"/>
          <w:shd w:val="clear" w:color="auto" w:fill="FFFFFF"/>
        </w:rPr>
        <w:t>anti</w:t>
      </w:r>
      <w:r w:rsidR="00E7643A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E00277" w:rsidRPr="000114BE">
        <w:rPr>
          <w:rFonts w:ascii="Times New Roman" w:hAnsi="Times New Roman" w:cs="Times New Roman"/>
          <w:sz w:val="24"/>
          <w:szCs w:val="24"/>
          <w:shd w:val="clear" w:color="auto" w:fill="FFFFFF"/>
        </w:rPr>
        <w:t>inflammatory</w:t>
      </w:r>
      <w:r w:rsidR="00E00277">
        <w:rPr>
          <w:rFonts w:ascii="Segoe UI" w:hAnsi="Segoe UI" w:cs="Segoe UI"/>
          <w:color w:val="212121"/>
          <w:shd w:val="clear" w:color="auto" w:fill="FFFFFF"/>
        </w:rPr>
        <w:t xml:space="preserve"> </w:t>
      </w:r>
      <w:r w:rsidR="00E002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M2 phenotype and prevents the disease severity. </w:t>
      </w:r>
    </w:p>
    <w:p w:rsidR="00134B26" w:rsidRPr="00134B26" w:rsidRDefault="00134B26" w:rsidP="00134B2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4B2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Image: </w:t>
      </w:r>
    </w:p>
    <w:p w:rsidR="009E3E89" w:rsidRDefault="0033101A" w:rsidP="00133C6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3600" cy="3838575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3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74C0" w:rsidRDefault="0033101A" w:rsidP="00E974C0">
      <w:pPr>
        <w:spacing w:line="36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Figure 1: </w:t>
      </w:r>
      <w:r w:rsidR="00E974C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Turmeric </w:t>
      </w:r>
      <w:r w:rsidR="00E974C0">
        <w:rPr>
          <w:rFonts w:ascii="Times New Roman" w:hAnsi="Times New Roman" w:cs="Times New Roman"/>
          <w:sz w:val="24"/>
          <w:szCs w:val="24"/>
          <w:shd w:val="clear" w:color="auto" w:fill="FFFFFF"/>
        </w:rPr>
        <w:t>shifts </w:t>
      </w:r>
      <w:r w:rsidR="00E974C0">
        <w:rPr>
          <w:bCs/>
        </w:rPr>
        <w:t>macrophage polarization</w:t>
      </w:r>
      <w:r w:rsidR="00E974C0">
        <w:t> towards </w:t>
      </w:r>
      <w:r w:rsidR="00E974C0">
        <w:rPr>
          <w:bCs/>
        </w:rPr>
        <w:t>M2</w:t>
      </w:r>
      <w:r w:rsidR="00E974C0">
        <w:t> phenotype or inhibit the M1 phenotype polarization .Turmeric administration in COVID-19 disease results in a significant increase of </w:t>
      </w:r>
      <w:r w:rsidR="00E974C0">
        <w:rPr>
          <w:bCs/>
        </w:rPr>
        <w:t>macrophages</w:t>
      </w:r>
      <w:r w:rsidR="00E974C0">
        <w:t> with anti-inflammatory </w:t>
      </w:r>
      <w:r w:rsidR="00E974C0">
        <w:rPr>
          <w:bCs/>
        </w:rPr>
        <w:t>M2</w:t>
      </w:r>
      <w:r w:rsidR="00E974C0">
        <w:t> phenotype, paralleled by a decrease of the detrimental M1 phenotype</w:t>
      </w:r>
      <w:r w:rsidR="00E974C0">
        <w:rPr>
          <w:rFonts w:ascii="Arial" w:hAnsi="Arial" w:cs="Arial"/>
          <w:color w:val="222222"/>
          <w:shd w:val="clear" w:color="auto" w:fill="FFFFFF"/>
        </w:rPr>
        <w:t>.</w:t>
      </w:r>
    </w:p>
    <w:p w:rsidR="0033101A" w:rsidRPr="00133C6C" w:rsidRDefault="0033101A" w:rsidP="00133C6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F798F" w:rsidRDefault="00AF798F" w:rsidP="00AF798F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192AF5" w:rsidRPr="0033101A" w:rsidRDefault="009E3E89" w:rsidP="00AF798F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310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1.Zhang D, </w:t>
      </w:r>
      <w:proofErr w:type="spellStart"/>
      <w:r w:rsidRPr="003310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Guo</w:t>
      </w:r>
      <w:proofErr w:type="spellEnd"/>
      <w:r w:rsidRPr="003310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R, Lei L, Liu H, Wang Y, Wang Y, Dai T, Zhang T, Lai Y, Wang J, Liu Z. COVID-19 infection induces readily detectable morphological and inflammation-related phenotypic changes in peripheral blood </w:t>
      </w:r>
      <w:proofErr w:type="spellStart"/>
      <w:r w:rsidRPr="003310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monocytes</w:t>
      </w:r>
      <w:proofErr w:type="spellEnd"/>
      <w:r w:rsidRPr="003310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the severity of which correlate with patient outcome. </w:t>
      </w:r>
      <w:proofErr w:type="spellStart"/>
      <w:proofErr w:type="gramStart"/>
      <w:r w:rsidRPr="003310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medRxiv</w:t>
      </w:r>
      <w:proofErr w:type="spellEnd"/>
      <w:proofErr w:type="gramEnd"/>
      <w:r w:rsidRPr="003310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proofErr w:type="gramStart"/>
      <w:r w:rsidRPr="003310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2020 Jan 1.</w:t>
      </w:r>
      <w:proofErr w:type="gramEnd"/>
    </w:p>
    <w:p w:rsidR="00133C6C" w:rsidRPr="0033101A" w:rsidRDefault="00133C6C" w:rsidP="00AF798F">
      <w:pPr>
        <w:jc w:val="both"/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</w:pPr>
      <w:r w:rsidRPr="003310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2.</w:t>
      </w:r>
      <w:r w:rsidRPr="0033101A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 xml:space="preserve"> Mehta P, </w:t>
      </w:r>
      <w:proofErr w:type="spellStart"/>
      <w:r w:rsidRPr="0033101A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McAuley</w:t>
      </w:r>
      <w:proofErr w:type="spellEnd"/>
      <w:r w:rsidRPr="0033101A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 xml:space="preserve"> DF, Brown M, Sanchez E, </w:t>
      </w:r>
      <w:proofErr w:type="spellStart"/>
      <w:r w:rsidRPr="0033101A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Tattersall</w:t>
      </w:r>
      <w:proofErr w:type="spellEnd"/>
      <w:r w:rsidRPr="0033101A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 xml:space="preserve"> RS, Manson JJ; HLH Across </w:t>
      </w:r>
      <w:proofErr w:type="spellStart"/>
      <w:r w:rsidRPr="0033101A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Speciality</w:t>
      </w:r>
      <w:proofErr w:type="spellEnd"/>
      <w:r w:rsidRPr="0033101A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 xml:space="preserve"> Collaboration, UK. COVID-19: consider cytokine storm syndromes and </w:t>
      </w:r>
      <w:proofErr w:type="spellStart"/>
      <w:r w:rsidRPr="0033101A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immunosuppression</w:t>
      </w:r>
      <w:proofErr w:type="spellEnd"/>
      <w:r w:rsidRPr="0033101A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 xml:space="preserve">. </w:t>
      </w:r>
      <w:proofErr w:type="gramStart"/>
      <w:r w:rsidRPr="0033101A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Lancet.</w:t>
      </w:r>
      <w:proofErr w:type="gramEnd"/>
      <w:r w:rsidRPr="0033101A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 xml:space="preserve"> 2020 Mar 28</w:t>
      </w:r>
      <w:proofErr w:type="gramStart"/>
      <w:r w:rsidRPr="0033101A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;395</w:t>
      </w:r>
      <w:proofErr w:type="gramEnd"/>
      <w:r w:rsidRPr="0033101A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 xml:space="preserve">(10229):1033-1034. </w:t>
      </w:r>
    </w:p>
    <w:p w:rsidR="00D62BDC" w:rsidRPr="0033101A" w:rsidRDefault="00D62BDC" w:rsidP="00AF798F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3101A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3.</w:t>
      </w:r>
      <w:r w:rsidRPr="003310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Wang C, </w:t>
      </w:r>
      <w:proofErr w:type="spellStart"/>
      <w:r w:rsidRPr="003310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Xie</w:t>
      </w:r>
      <w:proofErr w:type="spellEnd"/>
      <w:r w:rsidRPr="003310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J, Zhao L, </w:t>
      </w:r>
      <w:proofErr w:type="spellStart"/>
      <w:r w:rsidRPr="003310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Fei</w:t>
      </w:r>
      <w:proofErr w:type="spellEnd"/>
      <w:r w:rsidRPr="003310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X, Zhang H, Tan Y, </w:t>
      </w:r>
      <w:proofErr w:type="spellStart"/>
      <w:r w:rsidRPr="003310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Nie</w:t>
      </w:r>
      <w:proofErr w:type="spellEnd"/>
      <w:r w:rsidRPr="003310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X, Zhou L, Liu Z, </w:t>
      </w:r>
      <w:proofErr w:type="spellStart"/>
      <w:r w:rsidRPr="003310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Ren</w:t>
      </w:r>
      <w:proofErr w:type="spellEnd"/>
      <w:r w:rsidRPr="003310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Y, Yuan L. Alveolar macrophage dysfunction and cytokine storm in the pathogenesis of two severe COVID-19 patients. </w:t>
      </w:r>
      <w:proofErr w:type="spellStart"/>
      <w:proofErr w:type="gramStart"/>
      <w:r w:rsidRPr="003310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EBioMedicine</w:t>
      </w:r>
      <w:proofErr w:type="spellEnd"/>
      <w:r w:rsidRPr="003310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proofErr w:type="gramEnd"/>
      <w:r w:rsidRPr="003310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2020 Jul 1</w:t>
      </w:r>
      <w:proofErr w:type="gramStart"/>
      <w:r w:rsidRPr="003310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;57:102833</w:t>
      </w:r>
      <w:proofErr w:type="gramEnd"/>
      <w:r w:rsidRPr="003310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776BA7" w:rsidRPr="0033101A" w:rsidRDefault="00776BA7" w:rsidP="00AF798F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310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4. </w:t>
      </w:r>
      <w:proofErr w:type="spellStart"/>
      <w:r w:rsidRPr="003310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Manoharan</w:t>
      </w:r>
      <w:proofErr w:type="spellEnd"/>
      <w:r w:rsidRPr="003310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Y, </w:t>
      </w:r>
      <w:proofErr w:type="spellStart"/>
      <w:r w:rsidRPr="003310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Haridas</w:t>
      </w:r>
      <w:proofErr w:type="spellEnd"/>
      <w:r w:rsidRPr="003310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V, </w:t>
      </w:r>
      <w:proofErr w:type="spellStart"/>
      <w:r w:rsidRPr="003310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Vasanthakumar</w:t>
      </w:r>
      <w:proofErr w:type="spellEnd"/>
      <w:r w:rsidRPr="003310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KC, </w:t>
      </w:r>
      <w:proofErr w:type="spellStart"/>
      <w:r w:rsidRPr="003310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Muthu</w:t>
      </w:r>
      <w:proofErr w:type="spellEnd"/>
      <w:r w:rsidRPr="003310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S, </w:t>
      </w:r>
      <w:proofErr w:type="spellStart"/>
      <w:r w:rsidRPr="003310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Thavoorullah</w:t>
      </w:r>
      <w:proofErr w:type="spellEnd"/>
      <w:r w:rsidRPr="003310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FF, </w:t>
      </w:r>
      <w:proofErr w:type="spellStart"/>
      <w:r w:rsidRPr="003310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Shetty</w:t>
      </w:r>
      <w:proofErr w:type="spellEnd"/>
      <w:r w:rsidRPr="003310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P. </w:t>
      </w:r>
      <w:proofErr w:type="spellStart"/>
      <w:r w:rsidRPr="003310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Curcumin</w:t>
      </w:r>
      <w:proofErr w:type="spellEnd"/>
      <w:r w:rsidRPr="003310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: a Wonder Drug as a Preventive Measure for COVID19 Management. </w:t>
      </w:r>
      <w:proofErr w:type="gramStart"/>
      <w:r w:rsidRPr="003310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Indian Journal of Clinical Biochemistry.</w:t>
      </w:r>
      <w:proofErr w:type="gramEnd"/>
      <w:r w:rsidRPr="003310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2020 Jul</w:t>
      </w:r>
      <w:proofErr w:type="gramStart"/>
      <w:r w:rsidRPr="003310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;35</w:t>
      </w:r>
      <w:proofErr w:type="gramEnd"/>
      <w:r w:rsidRPr="003310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(3):373-5</w:t>
      </w:r>
    </w:p>
    <w:p w:rsidR="00776BA7" w:rsidRPr="0033101A" w:rsidRDefault="00776BA7" w:rsidP="00AF798F">
      <w:pPr>
        <w:jc w:val="both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 w:rsidRPr="003310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5.</w:t>
      </w:r>
      <w:r w:rsidR="00E00277" w:rsidRPr="003310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E00277" w:rsidRPr="003310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Mohammadi</w:t>
      </w:r>
      <w:proofErr w:type="spellEnd"/>
      <w:r w:rsidR="00E00277" w:rsidRPr="003310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A, </w:t>
      </w:r>
      <w:proofErr w:type="spellStart"/>
      <w:r w:rsidR="00E00277" w:rsidRPr="003310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Blesso</w:t>
      </w:r>
      <w:proofErr w:type="spellEnd"/>
      <w:r w:rsidR="00E00277" w:rsidRPr="003310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CN, </w:t>
      </w:r>
      <w:proofErr w:type="spellStart"/>
      <w:r w:rsidR="00E00277" w:rsidRPr="003310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Barreto</w:t>
      </w:r>
      <w:proofErr w:type="spellEnd"/>
      <w:r w:rsidR="00E00277" w:rsidRPr="003310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GE, </w:t>
      </w:r>
      <w:proofErr w:type="spellStart"/>
      <w:r w:rsidR="00E00277" w:rsidRPr="003310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Banach</w:t>
      </w:r>
      <w:proofErr w:type="spellEnd"/>
      <w:r w:rsidR="00E00277" w:rsidRPr="003310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M, </w:t>
      </w:r>
      <w:proofErr w:type="spellStart"/>
      <w:r w:rsidR="00E00277" w:rsidRPr="003310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Majeed</w:t>
      </w:r>
      <w:proofErr w:type="spellEnd"/>
      <w:r w:rsidR="00E00277" w:rsidRPr="003310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M, </w:t>
      </w:r>
      <w:proofErr w:type="spellStart"/>
      <w:r w:rsidR="00E00277" w:rsidRPr="003310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Sahebkar</w:t>
      </w:r>
      <w:proofErr w:type="spellEnd"/>
      <w:r w:rsidR="00E00277" w:rsidRPr="003310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A. Macrophage plasticity, polarization and function in response to </w:t>
      </w:r>
      <w:proofErr w:type="spellStart"/>
      <w:r w:rsidR="00E00277" w:rsidRPr="003310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curcumin</w:t>
      </w:r>
      <w:proofErr w:type="spellEnd"/>
      <w:r w:rsidR="00E00277" w:rsidRPr="003310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a diet-derived </w:t>
      </w:r>
      <w:proofErr w:type="spellStart"/>
      <w:r w:rsidR="00E00277" w:rsidRPr="003310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polyphenol</w:t>
      </w:r>
      <w:proofErr w:type="spellEnd"/>
      <w:r w:rsidR="00E00277" w:rsidRPr="003310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as an </w:t>
      </w:r>
      <w:proofErr w:type="spellStart"/>
      <w:r w:rsidR="00E00277" w:rsidRPr="003310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immunomodulatory</w:t>
      </w:r>
      <w:proofErr w:type="spellEnd"/>
      <w:r w:rsidR="00E00277" w:rsidRPr="003310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agent. </w:t>
      </w:r>
      <w:proofErr w:type="gramStart"/>
      <w:r w:rsidR="00E00277" w:rsidRPr="003310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Journal of nutritional biochemistry.</w:t>
      </w:r>
      <w:proofErr w:type="gramEnd"/>
      <w:r w:rsidR="00E00277" w:rsidRPr="003310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2019 Apr 1</w:t>
      </w:r>
      <w:proofErr w:type="gramStart"/>
      <w:r w:rsidR="00E00277" w:rsidRPr="003310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;66:1</w:t>
      </w:r>
      <w:proofErr w:type="gramEnd"/>
      <w:r w:rsidR="00E00277" w:rsidRPr="003310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-6.</w:t>
      </w:r>
    </w:p>
    <w:sectPr w:rsidR="00776BA7" w:rsidRPr="0033101A" w:rsidSect="00912C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>
    <w:applyBreakingRules/>
  </w:compat>
  <w:rsids>
    <w:rsidRoot w:val="00FF386E"/>
    <w:rsid w:val="000114BE"/>
    <w:rsid w:val="00034DCC"/>
    <w:rsid w:val="00050F11"/>
    <w:rsid w:val="000E22B5"/>
    <w:rsid w:val="00133C6C"/>
    <w:rsid w:val="00134B26"/>
    <w:rsid w:val="00192AF5"/>
    <w:rsid w:val="001E6A50"/>
    <w:rsid w:val="0020320A"/>
    <w:rsid w:val="00280F74"/>
    <w:rsid w:val="0033101A"/>
    <w:rsid w:val="004F43A7"/>
    <w:rsid w:val="00680816"/>
    <w:rsid w:val="006B1E1C"/>
    <w:rsid w:val="006D01FC"/>
    <w:rsid w:val="00720AD7"/>
    <w:rsid w:val="00776BA7"/>
    <w:rsid w:val="00912CC8"/>
    <w:rsid w:val="009E3E89"/>
    <w:rsid w:val="009F48B8"/>
    <w:rsid w:val="00A417AB"/>
    <w:rsid w:val="00AF0AA1"/>
    <w:rsid w:val="00AF798F"/>
    <w:rsid w:val="00B228A1"/>
    <w:rsid w:val="00C61AA3"/>
    <w:rsid w:val="00CA4A7B"/>
    <w:rsid w:val="00CD05DC"/>
    <w:rsid w:val="00CE1671"/>
    <w:rsid w:val="00CE5022"/>
    <w:rsid w:val="00D333DA"/>
    <w:rsid w:val="00D5281E"/>
    <w:rsid w:val="00D62BDC"/>
    <w:rsid w:val="00E00277"/>
    <w:rsid w:val="00E7643A"/>
    <w:rsid w:val="00E95E19"/>
    <w:rsid w:val="00E974C0"/>
    <w:rsid w:val="00F360B8"/>
    <w:rsid w:val="00F80F4F"/>
    <w:rsid w:val="00FF38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C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92AF5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B228A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33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33D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41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535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2020-09-19T12:38:00Z</dcterms:created>
  <dcterms:modified xsi:type="dcterms:W3CDTF">2020-09-19T12:38:00Z</dcterms:modified>
</cp:coreProperties>
</file>