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145" w:rsidRPr="004D7C63" w:rsidRDefault="00C32145" w:rsidP="00F1200D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vertAlign w:val="baseline"/>
        </w:rPr>
      </w:pPr>
      <w:r>
        <w:rPr>
          <w:rFonts w:ascii="Times New Roman" w:eastAsiaTheme="minorHAnsi" w:hAnsi="Times New Roman"/>
          <w:b/>
          <w:sz w:val="28"/>
          <w:szCs w:val="28"/>
          <w:vertAlign w:val="baseline"/>
          <w:lang w:val="en-IN"/>
        </w:rPr>
        <w:t>Responses</w:t>
      </w:r>
      <w:r w:rsidRPr="004D7C63">
        <w:rPr>
          <w:rFonts w:ascii="Times New Roman" w:eastAsiaTheme="minorHAnsi" w:hAnsi="Times New Roman"/>
          <w:b/>
          <w:sz w:val="28"/>
          <w:szCs w:val="28"/>
          <w:vertAlign w:val="baseline"/>
          <w:lang w:val="en-IN"/>
        </w:rPr>
        <w:t xml:space="preserve"> </w:t>
      </w:r>
      <w:r w:rsidRPr="004D7C63">
        <w:rPr>
          <w:rFonts w:ascii="Times New Roman" w:hAnsi="Times New Roman"/>
          <w:b/>
          <w:sz w:val="28"/>
          <w:szCs w:val="28"/>
          <w:vertAlign w:val="baseline"/>
        </w:rPr>
        <w:t xml:space="preserve">of indole-3-butyric acid and </w:t>
      </w:r>
      <w:proofErr w:type="spellStart"/>
      <w:r w:rsidRPr="004D7C63">
        <w:rPr>
          <w:rFonts w:ascii="Times New Roman" w:hAnsi="Times New Roman"/>
          <w:b/>
          <w:sz w:val="28"/>
          <w:szCs w:val="28"/>
          <w:vertAlign w:val="baseline"/>
        </w:rPr>
        <w:t>triazole</w:t>
      </w:r>
      <w:proofErr w:type="spellEnd"/>
      <w:r w:rsidRPr="004D7C63">
        <w:rPr>
          <w:rFonts w:ascii="Times New Roman" w:hAnsi="Times New Roman"/>
          <w:b/>
          <w:sz w:val="28"/>
          <w:szCs w:val="28"/>
          <w:vertAlign w:val="baseline"/>
        </w:rPr>
        <w:t xml:space="preserve"> compounds on the non-enzymatic antioxidant constituents </w:t>
      </w:r>
      <w:r>
        <w:rPr>
          <w:rFonts w:ascii="Times New Roman" w:hAnsi="Times New Roman"/>
          <w:b/>
          <w:sz w:val="28"/>
          <w:szCs w:val="28"/>
          <w:vertAlign w:val="baseline"/>
        </w:rPr>
        <w:t>of</w:t>
      </w:r>
      <w:r w:rsidRPr="004D7C63">
        <w:rPr>
          <w:rFonts w:ascii="Times New Roman" w:hAnsi="Times New Roman"/>
          <w:b/>
          <w:sz w:val="28"/>
          <w:szCs w:val="28"/>
          <w:vertAlign w:val="baseline"/>
        </w:rPr>
        <w:t xml:space="preserve"> </w:t>
      </w:r>
      <w:proofErr w:type="spellStart"/>
      <w:r w:rsidR="00F1200D" w:rsidRPr="00F1200D">
        <w:rPr>
          <w:rFonts w:ascii="Times New Roman" w:hAnsi="Times New Roman"/>
          <w:b/>
          <w:i/>
          <w:iCs/>
          <w:sz w:val="28"/>
          <w:szCs w:val="28"/>
          <w:vertAlign w:val="baseline"/>
        </w:rPr>
        <w:t>Withania</w:t>
      </w:r>
      <w:proofErr w:type="spellEnd"/>
      <w:r w:rsidR="00F1200D" w:rsidRPr="00F1200D">
        <w:rPr>
          <w:rFonts w:ascii="Times New Roman" w:hAnsi="Times New Roman"/>
          <w:b/>
          <w:i/>
          <w:iCs/>
          <w:sz w:val="28"/>
          <w:szCs w:val="28"/>
          <w:vertAlign w:val="baseline"/>
        </w:rPr>
        <w:t xml:space="preserve"> </w:t>
      </w:r>
      <w:proofErr w:type="spellStart"/>
      <w:r w:rsidR="00F1200D" w:rsidRPr="00F1200D">
        <w:rPr>
          <w:rFonts w:ascii="Times New Roman" w:hAnsi="Times New Roman"/>
          <w:b/>
          <w:i/>
          <w:iCs/>
          <w:sz w:val="28"/>
          <w:szCs w:val="28"/>
          <w:vertAlign w:val="baseline"/>
        </w:rPr>
        <w:t>somnifera</w:t>
      </w:r>
      <w:proofErr w:type="spellEnd"/>
      <w:r w:rsidR="00F1200D" w:rsidRPr="00F1200D">
        <w:rPr>
          <w:rFonts w:ascii="Times New Roman" w:hAnsi="Times New Roman"/>
          <w:b/>
          <w:sz w:val="28"/>
          <w:szCs w:val="28"/>
          <w:vertAlign w:val="baseline"/>
        </w:rPr>
        <w:t xml:space="preserve"> (L.) </w:t>
      </w:r>
      <w:proofErr w:type="spellStart"/>
      <w:r w:rsidR="00F1200D" w:rsidRPr="00F1200D">
        <w:rPr>
          <w:rFonts w:ascii="Times New Roman" w:hAnsi="Times New Roman"/>
          <w:b/>
          <w:sz w:val="28"/>
          <w:szCs w:val="28"/>
          <w:vertAlign w:val="baseline"/>
        </w:rPr>
        <w:t>Dunal</w:t>
      </w:r>
      <w:proofErr w:type="spellEnd"/>
      <w:r w:rsidR="00F1200D" w:rsidRPr="00F1200D">
        <w:rPr>
          <w:rFonts w:ascii="Times New Roman" w:hAnsi="Times New Roman"/>
          <w:b/>
          <w:sz w:val="28"/>
          <w:szCs w:val="28"/>
          <w:vertAlign w:val="baseline"/>
        </w:rPr>
        <w:t xml:space="preserve"> </w:t>
      </w:r>
    </w:p>
    <w:p w:rsidR="00C32145" w:rsidRDefault="00C32145" w:rsidP="00C3214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vertAlign w:val="baseline"/>
        </w:rPr>
      </w:pPr>
      <w:proofErr w:type="spellStart"/>
      <w:r>
        <w:rPr>
          <w:rFonts w:ascii="Times New Roman" w:hAnsi="Times New Roman"/>
          <w:b/>
          <w:sz w:val="26"/>
          <w:szCs w:val="26"/>
          <w:vertAlign w:val="baseline"/>
        </w:rPr>
        <w:t>Dr.P.</w:t>
      </w:r>
      <w:r w:rsidR="00DA0602">
        <w:rPr>
          <w:rFonts w:ascii="Times New Roman" w:hAnsi="Times New Roman"/>
          <w:b/>
          <w:sz w:val="26"/>
          <w:szCs w:val="26"/>
          <w:vertAlign w:val="baseline"/>
        </w:rPr>
        <w:t>Sakthivel</w:t>
      </w:r>
      <w:proofErr w:type="spellEnd"/>
    </w:p>
    <w:p w:rsidR="00C32145" w:rsidRDefault="00C32145" w:rsidP="00C32145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baseline"/>
        </w:rPr>
      </w:pPr>
    </w:p>
    <w:p w:rsidR="00C32145" w:rsidRPr="006058FD" w:rsidRDefault="00C32145" w:rsidP="00C32145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baseline"/>
        </w:rPr>
      </w:pPr>
      <w:proofErr w:type="spellStart"/>
      <w:r>
        <w:rPr>
          <w:rFonts w:ascii="Times New Roman" w:hAnsi="Times New Roman"/>
          <w:sz w:val="24"/>
          <w:szCs w:val="24"/>
          <w:vertAlign w:val="baseline"/>
        </w:rPr>
        <w:t>Ph.D</w:t>
      </w:r>
      <w:proofErr w:type="spellEnd"/>
      <w:r>
        <w:rPr>
          <w:rFonts w:ascii="Times New Roman" w:hAnsi="Times New Roman"/>
          <w:sz w:val="24"/>
          <w:szCs w:val="24"/>
          <w:vertAlign w:val="baseline"/>
        </w:rPr>
        <w:t xml:space="preserve"> in </w:t>
      </w:r>
      <w:r w:rsidRPr="006058FD">
        <w:rPr>
          <w:rFonts w:ascii="Times New Roman" w:hAnsi="Times New Roman"/>
          <w:sz w:val="24"/>
          <w:szCs w:val="24"/>
          <w:vertAlign w:val="baseline"/>
        </w:rPr>
        <w:t xml:space="preserve">Herbal Science </w:t>
      </w:r>
    </w:p>
    <w:p w:rsidR="00C32145" w:rsidRPr="00BB156A" w:rsidRDefault="00B915B1" w:rsidP="00C32145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baseline"/>
        </w:rPr>
      </w:pPr>
      <w:r w:rsidRPr="00B915B1">
        <w:rPr>
          <w:rFonts w:ascii="Times New Roman" w:hAnsi="Times New Roman"/>
          <w:sz w:val="24"/>
          <w:szCs w:val="24"/>
          <w:vertAlign w:val="baseline"/>
        </w:rPr>
        <w:t>Plant Growth Regulation Lab</w:t>
      </w:r>
      <w:r>
        <w:rPr>
          <w:rFonts w:ascii="Times New Roman" w:hAnsi="Times New Roman"/>
          <w:sz w:val="24"/>
          <w:szCs w:val="24"/>
          <w:vertAlign w:val="baseline"/>
        </w:rPr>
        <w:t xml:space="preserve">, </w:t>
      </w:r>
      <w:r w:rsidR="00247533">
        <w:rPr>
          <w:rFonts w:ascii="Times New Roman" w:hAnsi="Times New Roman"/>
          <w:sz w:val="24"/>
          <w:szCs w:val="24"/>
          <w:vertAlign w:val="baseline"/>
        </w:rPr>
        <w:t>Division of Plant Physiology,</w:t>
      </w:r>
      <w:r w:rsidR="00C32145" w:rsidRPr="00BB156A">
        <w:rPr>
          <w:rFonts w:ascii="Times New Roman" w:hAnsi="Times New Roman"/>
          <w:sz w:val="24"/>
          <w:szCs w:val="24"/>
          <w:vertAlign w:val="baseline"/>
        </w:rPr>
        <w:t xml:space="preserve"> Department of Botany, </w:t>
      </w:r>
    </w:p>
    <w:p w:rsidR="00C32145" w:rsidRDefault="00C32145" w:rsidP="00C32145">
      <w:pPr>
        <w:spacing w:after="0" w:line="276" w:lineRule="auto"/>
        <w:jc w:val="center"/>
        <w:rPr>
          <w:rFonts w:ascii="Times New Roman" w:hAnsi="Times New Roman"/>
          <w:sz w:val="24"/>
          <w:szCs w:val="24"/>
          <w:vertAlign w:val="baseline"/>
        </w:rPr>
      </w:pPr>
      <w:proofErr w:type="spellStart"/>
      <w:proofErr w:type="gramStart"/>
      <w:r w:rsidRPr="00BB156A">
        <w:rPr>
          <w:rFonts w:ascii="Times New Roman" w:hAnsi="Times New Roman"/>
          <w:sz w:val="24"/>
          <w:szCs w:val="24"/>
          <w:vertAlign w:val="baseline"/>
        </w:rPr>
        <w:t>Annamalai</w:t>
      </w:r>
      <w:proofErr w:type="spellEnd"/>
      <w:r w:rsidRPr="00BB156A">
        <w:rPr>
          <w:rFonts w:ascii="Times New Roman" w:hAnsi="Times New Roman"/>
          <w:sz w:val="24"/>
          <w:szCs w:val="24"/>
          <w:vertAlign w:val="baseline"/>
        </w:rPr>
        <w:t xml:space="preserve"> University, </w:t>
      </w:r>
      <w:proofErr w:type="spellStart"/>
      <w:r w:rsidRPr="00BB156A">
        <w:rPr>
          <w:rFonts w:ascii="Times New Roman" w:hAnsi="Times New Roman"/>
          <w:sz w:val="24"/>
          <w:szCs w:val="24"/>
          <w:vertAlign w:val="baseline"/>
        </w:rPr>
        <w:t>Annamalainagar</w:t>
      </w:r>
      <w:proofErr w:type="spellEnd"/>
      <w:r w:rsidRPr="00BB156A">
        <w:rPr>
          <w:rFonts w:ascii="Times New Roman" w:hAnsi="Times New Roman"/>
          <w:sz w:val="24"/>
          <w:szCs w:val="24"/>
          <w:vertAlign w:val="baseline"/>
        </w:rPr>
        <w:t>- 608 002, Tamil Nadu, India.</w:t>
      </w:r>
      <w:proofErr w:type="gramEnd"/>
    </w:p>
    <w:p w:rsidR="00C32145" w:rsidRPr="006058FD" w:rsidRDefault="00C32145" w:rsidP="00C32145">
      <w:pPr>
        <w:spacing w:after="0" w:line="276" w:lineRule="auto"/>
        <w:jc w:val="center"/>
        <w:rPr>
          <w:rFonts w:ascii="Times New Roman" w:hAnsi="Times New Roman"/>
          <w:sz w:val="24"/>
          <w:szCs w:val="24"/>
          <w:u w:val="single"/>
          <w:vertAlign w:val="baseline"/>
        </w:rPr>
      </w:pPr>
      <w:r w:rsidRPr="006058FD">
        <w:rPr>
          <w:rFonts w:ascii="Times New Roman" w:hAnsi="Times New Roman"/>
          <w:sz w:val="24"/>
          <w:szCs w:val="24"/>
          <w:u w:val="single"/>
          <w:vertAlign w:val="baseline"/>
        </w:rPr>
        <w:t>pm.sakthivelau@gmail.com</w:t>
      </w:r>
    </w:p>
    <w:p w:rsidR="00C32145" w:rsidRPr="00BB156A" w:rsidRDefault="00C32145" w:rsidP="00C32145">
      <w:pPr>
        <w:spacing w:after="0" w:line="276" w:lineRule="auto"/>
        <w:jc w:val="center"/>
        <w:rPr>
          <w:rFonts w:ascii="Times New Roman" w:hAnsi="Times New Roman"/>
          <w:sz w:val="24"/>
          <w:szCs w:val="24"/>
          <w:vertAlign w:val="baseline"/>
        </w:rPr>
      </w:pPr>
      <w:bookmarkStart w:id="0" w:name="_GoBack"/>
      <w:bookmarkEnd w:id="0"/>
    </w:p>
    <w:p w:rsidR="00C32145" w:rsidRPr="00BB156A" w:rsidRDefault="00C32145" w:rsidP="00C32145">
      <w:pPr>
        <w:spacing w:after="0"/>
        <w:jc w:val="left"/>
        <w:rPr>
          <w:rFonts w:ascii="Times New Roman" w:hAnsi="Times New Roman"/>
          <w:b/>
          <w:bCs/>
          <w:sz w:val="24"/>
          <w:szCs w:val="24"/>
          <w:vertAlign w:val="baseline"/>
        </w:rPr>
      </w:pPr>
      <w:r w:rsidRPr="00BB156A">
        <w:rPr>
          <w:rFonts w:ascii="Times New Roman" w:hAnsi="Times New Roman"/>
          <w:b/>
          <w:bCs/>
          <w:sz w:val="24"/>
          <w:szCs w:val="24"/>
          <w:vertAlign w:val="baseline"/>
        </w:rPr>
        <w:t>Abstract</w:t>
      </w:r>
    </w:p>
    <w:p w:rsidR="00C32145" w:rsidRPr="00BF31D4" w:rsidRDefault="00C32145" w:rsidP="00C32145">
      <w:pPr>
        <w:autoSpaceDE w:val="0"/>
        <w:autoSpaceDN w:val="0"/>
        <w:adjustRightInd w:val="0"/>
        <w:spacing w:after="0"/>
        <w:ind w:right="-283" w:firstLine="720"/>
        <w:rPr>
          <w:rFonts w:ascii="Times New Roman" w:eastAsia="Calibri" w:hAnsi="Times New Roman"/>
          <w:sz w:val="24"/>
          <w:szCs w:val="24"/>
          <w:vertAlign w:val="baseline"/>
        </w:rPr>
      </w:pPr>
      <w:proofErr w:type="spellStart"/>
      <w:r w:rsidRPr="00F1200D">
        <w:rPr>
          <w:rFonts w:ascii="Times New Roman" w:hAnsi="Times New Roman"/>
          <w:i/>
          <w:iCs/>
          <w:sz w:val="24"/>
          <w:szCs w:val="24"/>
          <w:vertAlign w:val="baseline"/>
        </w:rPr>
        <w:t>Withania</w:t>
      </w:r>
      <w:proofErr w:type="spellEnd"/>
      <w:r w:rsidRPr="00BB156A">
        <w:rPr>
          <w:rFonts w:ascii="Times New Roman" w:hAnsi="Times New Roman"/>
          <w:i/>
          <w:iCs/>
          <w:sz w:val="24"/>
          <w:szCs w:val="24"/>
          <w:vertAlign w:val="baseline"/>
        </w:rPr>
        <w:t xml:space="preserve"> </w:t>
      </w:r>
      <w:proofErr w:type="spellStart"/>
      <w:r w:rsidRPr="00BB156A">
        <w:rPr>
          <w:rFonts w:ascii="Times New Roman" w:hAnsi="Times New Roman"/>
          <w:i/>
          <w:iCs/>
          <w:sz w:val="24"/>
          <w:szCs w:val="24"/>
          <w:vertAlign w:val="baseline"/>
        </w:rPr>
        <w:t>somnifera</w:t>
      </w:r>
      <w:proofErr w:type="spellEnd"/>
      <w:r w:rsidRPr="00BB156A">
        <w:rPr>
          <w:rFonts w:ascii="Times New Roman" w:hAnsi="Times New Roman"/>
          <w:sz w:val="24"/>
          <w:szCs w:val="24"/>
          <w:vertAlign w:val="baseline"/>
        </w:rPr>
        <w:t xml:space="preserve"> (L.) </w:t>
      </w:r>
      <w:proofErr w:type="spellStart"/>
      <w:r w:rsidRPr="00BB156A">
        <w:rPr>
          <w:rFonts w:ascii="Times New Roman" w:hAnsi="Times New Roman"/>
          <w:sz w:val="24"/>
          <w:szCs w:val="24"/>
          <w:vertAlign w:val="baseline"/>
        </w:rPr>
        <w:t>Dunal</w:t>
      </w:r>
      <w:proofErr w:type="spellEnd"/>
      <w:r w:rsidR="00F1200D">
        <w:rPr>
          <w:rFonts w:ascii="Times New Roman" w:hAnsi="Times New Roman"/>
          <w:sz w:val="24"/>
          <w:szCs w:val="24"/>
          <w:vertAlign w:val="baseline"/>
        </w:rPr>
        <w:t xml:space="preserve">, </w:t>
      </w:r>
      <w:r w:rsidRPr="00BB156A">
        <w:rPr>
          <w:rFonts w:ascii="Times New Roman" w:hAnsi="Times New Roman"/>
          <w:sz w:val="24"/>
          <w:szCs w:val="24"/>
          <w:vertAlign w:val="baseline"/>
        </w:rPr>
        <w:t xml:space="preserve">belongs to the family </w:t>
      </w:r>
      <w:proofErr w:type="spellStart"/>
      <w:r w:rsidRPr="00BB156A">
        <w:rPr>
          <w:rFonts w:ascii="Times New Roman" w:hAnsi="Times New Roman"/>
          <w:sz w:val="24"/>
          <w:szCs w:val="24"/>
          <w:vertAlign w:val="baseline"/>
        </w:rPr>
        <w:t>Solanaceae</w:t>
      </w:r>
      <w:proofErr w:type="spellEnd"/>
      <w:r w:rsidRPr="00BB156A">
        <w:rPr>
          <w:rFonts w:ascii="Times New Roman" w:hAnsi="Times New Roman"/>
          <w:sz w:val="24"/>
          <w:szCs w:val="24"/>
          <w:vertAlign w:val="baseline"/>
        </w:rPr>
        <w:t xml:space="preserve"> </w:t>
      </w:r>
      <w:r w:rsidRPr="00BB156A">
        <w:rPr>
          <w:rFonts w:ascii="Times New Roman" w:eastAsia="Calibri" w:hAnsi="Times New Roman"/>
          <w:sz w:val="24"/>
          <w:szCs w:val="24"/>
          <w:vertAlign w:val="baseline"/>
        </w:rPr>
        <w:t xml:space="preserve">and commonly known as </w:t>
      </w:r>
      <w:proofErr w:type="spellStart"/>
      <w:r w:rsidRPr="00BB156A">
        <w:rPr>
          <w:rFonts w:ascii="Times New Roman" w:eastAsia="Calibri" w:hAnsi="Times New Roman"/>
          <w:sz w:val="24"/>
          <w:szCs w:val="24"/>
          <w:vertAlign w:val="baseline"/>
        </w:rPr>
        <w:t>Ashwagandha</w:t>
      </w:r>
      <w:proofErr w:type="spellEnd"/>
      <w:r w:rsidRPr="00BB156A">
        <w:rPr>
          <w:rFonts w:ascii="Times New Roman" w:eastAsia="Calibri" w:hAnsi="Times New Roman"/>
          <w:sz w:val="24"/>
          <w:szCs w:val="24"/>
          <w:vertAlign w:val="baseline"/>
        </w:rPr>
        <w:t>, Indian ginse</w:t>
      </w:r>
      <w:r>
        <w:rPr>
          <w:rFonts w:ascii="Times New Roman" w:eastAsia="Calibri" w:hAnsi="Times New Roman"/>
          <w:sz w:val="24"/>
          <w:szCs w:val="24"/>
          <w:vertAlign w:val="baseline"/>
        </w:rPr>
        <w:t>ng and Winter cherry is one of the major</w:t>
      </w:r>
      <w:r w:rsidRPr="00BB156A">
        <w:rPr>
          <w:rFonts w:ascii="Times New Roman" w:eastAsia="Calibri" w:hAnsi="Times New Roman"/>
          <w:sz w:val="24"/>
          <w:szCs w:val="24"/>
          <w:vertAlign w:val="baseline"/>
        </w:rPr>
        <w:t xml:space="preserve"> medicinal plant </w:t>
      </w:r>
      <w:r w:rsidRPr="00BB156A">
        <w:rPr>
          <w:rFonts w:ascii="Times New Roman" w:hAnsi="Times New Roman"/>
          <w:color w:val="000000"/>
          <w:sz w:val="24"/>
          <w:szCs w:val="24"/>
          <w:vertAlign w:val="baseline"/>
          <w:lang w:val="en-IN" w:eastAsia="en-IN"/>
        </w:rPr>
        <w:t xml:space="preserve">and extensively used in Indian </w:t>
      </w:r>
      <w:r>
        <w:rPr>
          <w:rFonts w:ascii="Times New Roman" w:hAnsi="Times New Roman"/>
          <w:color w:val="000000"/>
          <w:sz w:val="24"/>
          <w:szCs w:val="24"/>
          <w:vertAlign w:val="baseline"/>
          <w:lang w:val="en-IN" w:eastAsia="en-IN"/>
        </w:rPr>
        <w:t xml:space="preserve">traditional </w:t>
      </w:r>
      <w:r w:rsidRPr="00BB156A">
        <w:rPr>
          <w:rFonts w:ascii="Times New Roman" w:hAnsi="Times New Roman"/>
          <w:color w:val="000000"/>
          <w:sz w:val="24"/>
          <w:szCs w:val="24"/>
          <w:vertAlign w:val="baseline"/>
          <w:lang w:val="en-IN" w:eastAsia="en-IN"/>
        </w:rPr>
        <w:t>system of medicines.</w:t>
      </w:r>
      <w:r w:rsidRPr="00BB156A">
        <w:rPr>
          <w:rFonts w:ascii="Times New Roman" w:eastAsia="Calibri" w:hAnsi="Times New Roman"/>
          <w:sz w:val="24"/>
          <w:szCs w:val="24"/>
          <w:vertAlign w:val="baseline"/>
        </w:rPr>
        <w:t xml:space="preserve"> </w:t>
      </w:r>
      <w:proofErr w:type="spellStart"/>
      <w:r>
        <w:rPr>
          <w:rFonts w:ascii="Times New Roman" w:eastAsia="Calibri" w:hAnsi="Times New Roman"/>
          <w:sz w:val="24"/>
          <w:szCs w:val="24"/>
          <w:vertAlign w:val="baseline"/>
        </w:rPr>
        <w:t>Ashwagandha</w:t>
      </w:r>
      <w:proofErr w:type="spellEnd"/>
      <w:r>
        <w:rPr>
          <w:rFonts w:ascii="Times New Roman" w:eastAsia="Calibri" w:hAnsi="Times New Roman"/>
          <w:sz w:val="24"/>
          <w:szCs w:val="24"/>
          <w:vertAlign w:val="baseline"/>
        </w:rPr>
        <w:t xml:space="preserve"> roots are important ingredients for various form of herbal medicine are prepared, that reason about due to the presence of natural antioxidant constituents</w:t>
      </w:r>
      <w:r w:rsidRPr="00BB156A">
        <w:rPr>
          <w:rFonts w:ascii="Times New Roman" w:eastAsia="Calibri" w:hAnsi="Times New Roman"/>
          <w:sz w:val="24"/>
          <w:szCs w:val="24"/>
          <w:vertAlign w:val="baseline"/>
        </w:rPr>
        <w:t xml:space="preserve"> </w:t>
      </w:r>
      <w:r>
        <w:rPr>
          <w:rFonts w:ascii="Times New Roman" w:eastAsia="Calibri" w:hAnsi="Times New Roman"/>
          <w:sz w:val="24"/>
          <w:szCs w:val="24"/>
          <w:vertAlign w:val="baseline"/>
        </w:rPr>
        <w:t xml:space="preserve">and </w:t>
      </w:r>
      <w:r w:rsidRPr="00BB156A">
        <w:rPr>
          <w:rFonts w:ascii="Times New Roman" w:eastAsia="Calibri" w:hAnsi="Times New Roman"/>
          <w:sz w:val="24"/>
          <w:szCs w:val="24"/>
          <w:vertAlign w:val="baseline"/>
        </w:rPr>
        <w:t>clinically</w:t>
      </w:r>
      <w:r>
        <w:rPr>
          <w:rFonts w:ascii="Times New Roman" w:eastAsia="Calibri" w:hAnsi="Times New Roman"/>
          <w:sz w:val="24"/>
          <w:szCs w:val="24"/>
          <w:vertAlign w:val="baseline"/>
        </w:rPr>
        <w:t xml:space="preserve"> important active bioactive compounds. </w:t>
      </w:r>
      <w:r>
        <w:rPr>
          <w:rFonts w:ascii="Times New Roman" w:hAnsi="Times New Roman"/>
          <w:sz w:val="24"/>
          <w:szCs w:val="24"/>
          <w:vertAlign w:val="baseline"/>
        </w:rPr>
        <w:t xml:space="preserve">In the present investigation was undertaken to enhance </w:t>
      </w:r>
      <w:r w:rsidRPr="00BB156A">
        <w:rPr>
          <w:rFonts w:ascii="Times New Roman" w:hAnsi="Times New Roman"/>
          <w:sz w:val="24"/>
          <w:szCs w:val="24"/>
          <w:vertAlign w:val="baseline"/>
        </w:rPr>
        <w:t>the</w:t>
      </w:r>
      <w:r>
        <w:rPr>
          <w:rFonts w:ascii="Times New Roman" w:hAnsi="Times New Roman"/>
          <w:sz w:val="24"/>
          <w:szCs w:val="24"/>
          <w:vertAlign w:val="baseline"/>
        </w:rPr>
        <w:t xml:space="preserve"> non-enzymatic antioxidant constituents of </w:t>
      </w:r>
      <w:proofErr w:type="spellStart"/>
      <w:r w:rsidRPr="004D2E24">
        <w:rPr>
          <w:rFonts w:ascii="Times New Roman" w:hAnsi="Times New Roman"/>
          <w:i/>
          <w:sz w:val="24"/>
          <w:szCs w:val="24"/>
          <w:vertAlign w:val="baseline"/>
        </w:rPr>
        <w:t>Withania</w:t>
      </w:r>
      <w:proofErr w:type="spellEnd"/>
      <w:r w:rsidRPr="004D2E24">
        <w:rPr>
          <w:rFonts w:ascii="Times New Roman" w:hAnsi="Times New Roman"/>
          <w:i/>
          <w:sz w:val="24"/>
          <w:szCs w:val="24"/>
          <w:vertAlign w:val="baseline"/>
        </w:rPr>
        <w:t xml:space="preserve"> </w:t>
      </w:r>
      <w:proofErr w:type="spellStart"/>
      <w:r w:rsidRPr="004D2E24">
        <w:rPr>
          <w:rFonts w:ascii="Times New Roman" w:hAnsi="Times New Roman"/>
          <w:i/>
          <w:sz w:val="24"/>
          <w:szCs w:val="24"/>
          <w:vertAlign w:val="baseline"/>
        </w:rPr>
        <w:t>somnifera</w:t>
      </w:r>
      <w:proofErr w:type="spellEnd"/>
      <w:r>
        <w:rPr>
          <w:rFonts w:ascii="Times New Roman" w:hAnsi="Times New Roman"/>
          <w:sz w:val="24"/>
          <w:szCs w:val="24"/>
          <w:vertAlign w:val="baseline"/>
        </w:rPr>
        <w:t xml:space="preserve"> under the </w:t>
      </w:r>
      <w:r w:rsidRPr="00BB156A">
        <w:rPr>
          <w:rFonts w:ascii="Times New Roman" w:hAnsi="Times New Roman"/>
          <w:sz w:val="24"/>
          <w:szCs w:val="24"/>
          <w:vertAlign w:val="baseline"/>
        </w:rPr>
        <w:t>indole-3-but</w:t>
      </w:r>
      <w:r>
        <w:rPr>
          <w:rFonts w:ascii="Times New Roman" w:hAnsi="Times New Roman"/>
          <w:sz w:val="24"/>
          <w:szCs w:val="24"/>
          <w:vertAlign w:val="baseline"/>
        </w:rPr>
        <w:t>y</w:t>
      </w:r>
      <w:r w:rsidRPr="00BB156A">
        <w:rPr>
          <w:rFonts w:ascii="Times New Roman" w:hAnsi="Times New Roman"/>
          <w:sz w:val="24"/>
          <w:szCs w:val="24"/>
          <w:vertAlign w:val="baseline"/>
        </w:rPr>
        <w:t xml:space="preserve">ric acid (IBA) and </w:t>
      </w:r>
      <w:proofErr w:type="spellStart"/>
      <w:r w:rsidRPr="00BB156A">
        <w:rPr>
          <w:rFonts w:ascii="Times New Roman" w:hAnsi="Times New Roman"/>
          <w:sz w:val="24"/>
          <w:szCs w:val="24"/>
          <w:vertAlign w:val="baseline"/>
        </w:rPr>
        <w:t>triazole</w:t>
      </w:r>
      <w:proofErr w:type="spellEnd"/>
      <w:r w:rsidRPr="00BB156A">
        <w:rPr>
          <w:rFonts w:ascii="Times New Roman" w:hAnsi="Times New Roman"/>
          <w:sz w:val="24"/>
          <w:szCs w:val="24"/>
          <w:vertAlign w:val="baseline"/>
        </w:rPr>
        <w:t xml:space="preserve"> compounds </w:t>
      </w:r>
      <w:r w:rsidRPr="00BB156A">
        <w:rPr>
          <w:rFonts w:ascii="Times New Roman" w:hAnsi="Times New Roman"/>
          <w:i/>
          <w:sz w:val="24"/>
          <w:szCs w:val="24"/>
          <w:vertAlign w:val="baseline"/>
        </w:rPr>
        <w:t>viz.,</w:t>
      </w:r>
      <w:r w:rsidRPr="00BB156A">
        <w:rPr>
          <w:rFonts w:ascii="Times New Roman" w:hAnsi="Times New Roman"/>
          <w:sz w:val="24"/>
          <w:szCs w:val="24"/>
          <w:vertAlign w:val="baseline"/>
        </w:rPr>
        <w:t xml:space="preserve"> </w:t>
      </w:r>
      <w:proofErr w:type="spellStart"/>
      <w:r w:rsidRPr="00BB156A">
        <w:rPr>
          <w:rFonts w:ascii="Times New Roman" w:hAnsi="Times New Roman"/>
          <w:sz w:val="24"/>
          <w:szCs w:val="24"/>
          <w:vertAlign w:val="baseline"/>
        </w:rPr>
        <w:t>triadimefon</w:t>
      </w:r>
      <w:proofErr w:type="spellEnd"/>
      <w:r w:rsidRPr="00BB156A">
        <w:rPr>
          <w:rFonts w:ascii="Times New Roman" w:hAnsi="Times New Roman"/>
          <w:sz w:val="24"/>
          <w:szCs w:val="24"/>
          <w:vertAlign w:val="baseline"/>
        </w:rPr>
        <w:t xml:space="preserve"> (TDM) and </w:t>
      </w:r>
      <w:proofErr w:type="spellStart"/>
      <w:r w:rsidRPr="00BB156A">
        <w:rPr>
          <w:rFonts w:ascii="Times New Roman" w:hAnsi="Times New Roman"/>
          <w:sz w:val="24"/>
          <w:szCs w:val="24"/>
          <w:vertAlign w:val="baseline"/>
        </w:rPr>
        <w:t>p</w:t>
      </w:r>
      <w:r>
        <w:rPr>
          <w:rFonts w:ascii="Times New Roman" w:hAnsi="Times New Roman"/>
          <w:sz w:val="24"/>
          <w:szCs w:val="24"/>
          <w:vertAlign w:val="baseline"/>
        </w:rPr>
        <w:t>ropiconazole</w:t>
      </w:r>
      <w:proofErr w:type="spellEnd"/>
      <w:r>
        <w:rPr>
          <w:rFonts w:ascii="Times New Roman" w:hAnsi="Times New Roman"/>
          <w:sz w:val="24"/>
          <w:szCs w:val="24"/>
          <w:vertAlign w:val="baseline"/>
        </w:rPr>
        <w:t xml:space="preserve"> (PCZ)</w:t>
      </w:r>
      <w:r w:rsidRPr="00BB156A">
        <w:rPr>
          <w:rFonts w:ascii="Times New Roman" w:hAnsi="Times New Roman"/>
          <w:sz w:val="24"/>
          <w:szCs w:val="24"/>
          <w:vertAlign w:val="baseline"/>
        </w:rPr>
        <w:t>. Plants were treated with IBA 2.5</w:t>
      </w:r>
      <w:r>
        <w:rPr>
          <w:rFonts w:ascii="Times New Roman" w:hAnsi="Times New Roman"/>
          <w:sz w:val="24"/>
          <w:szCs w:val="24"/>
          <w:vertAlign w:val="baseline"/>
        </w:rPr>
        <w:t xml:space="preserve"> </w:t>
      </w:r>
      <w:r w:rsidRPr="00BB156A">
        <w:rPr>
          <w:rFonts w:ascii="Times New Roman" w:hAnsi="Times New Roman"/>
          <w:sz w:val="24"/>
          <w:szCs w:val="24"/>
          <w:vertAlign w:val="baseline"/>
        </w:rPr>
        <w:t>mgL</w:t>
      </w:r>
      <w:r w:rsidRPr="00BB156A">
        <w:rPr>
          <w:rFonts w:ascii="Times New Roman" w:hAnsi="Times New Roman"/>
          <w:sz w:val="24"/>
          <w:szCs w:val="24"/>
        </w:rPr>
        <w:t>-1</w:t>
      </w:r>
      <w:r w:rsidRPr="00BB156A">
        <w:rPr>
          <w:rFonts w:ascii="Times New Roman" w:hAnsi="Times New Roman"/>
          <w:sz w:val="24"/>
          <w:szCs w:val="24"/>
          <w:vertAlign w:val="baseline"/>
        </w:rPr>
        <w:t>, TDM 20 mgL</w:t>
      </w:r>
      <w:r w:rsidRPr="00BB156A">
        <w:rPr>
          <w:rFonts w:ascii="Times New Roman" w:hAnsi="Times New Roman"/>
          <w:sz w:val="24"/>
          <w:szCs w:val="24"/>
        </w:rPr>
        <w:t xml:space="preserve">-1 </w:t>
      </w:r>
      <w:r w:rsidRPr="00BB156A">
        <w:rPr>
          <w:rFonts w:ascii="Times New Roman" w:hAnsi="Times New Roman"/>
          <w:sz w:val="24"/>
          <w:szCs w:val="24"/>
          <w:vertAlign w:val="baseline"/>
        </w:rPr>
        <w:t>and PCZ 20</w:t>
      </w:r>
      <w:r>
        <w:rPr>
          <w:rFonts w:ascii="Times New Roman" w:hAnsi="Times New Roman"/>
          <w:sz w:val="24"/>
          <w:szCs w:val="24"/>
          <w:vertAlign w:val="baseline"/>
        </w:rPr>
        <w:t xml:space="preserve"> </w:t>
      </w:r>
      <w:r w:rsidRPr="00BB156A">
        <w:rPr>
          <w:rFonts w:ascii="Times New Roman" w:hAnsi="Times New Roman"/>
          <w:sz w:val="24"/>
          <w:szCs w:val="24"/>
          <w:vertAlign w:val="baseline"/>
        </w:rPr>
        <w:t>mgL</w:t>
      </w:r>
      <w:r w:rsidRPr="00BB156A">
        <w:rPr>
          <w:rFonts w:ascii="Times New Roman" w:hAnsi="Times New Roman"/>
          <w:sz w:val="24"/>
          <w:szCs w:val="24"/>
        </w:rPr>
        <w:t xml:space="preserve">-1 </w:t>
      </w:r>
      <w:r w:rsidRPr="00BB156A">
        <w:rPr>
          <w:rFonts w:ascii="Times New Roman" w:hAnsi="Times New Roman"/>
          <w:sz w:val="24"/>
          <w:szCs w:val="24"/>
          <w:vertAlign w:val="baseline"/>
        </w:rPr>
        <w:t>separat</w:t>
      </w:r>
      <w:r>
        <w:rPr>
          <w:rFonts w:ascii="Times New Roman" w:hAnsi="Times New Roman"/>
          <w:sz w:val="24"/>
          <w:szCs w:val="24"/>
          <w:vertAlign w:val="baseline"/>
        </w:rPr>
        <w:t>ely by soil drenching on 50, 90 and</w:t>
      </w:r>
      <w:r w:rsidRPr="00BB156A">
        <w:rPr>
          <w:rFonts w:ascii="Times New Roman" w:hAnsi="Times New Roman"/>
          <w:sz w:val="24"/>
          <w:szCs w:val="24"/>
          <w:vertAlign w:val="baseline"/>
        </w:rPr>
        <w:t xml:space="preserve"> 130 days after sowing (DAS). Plants were analyzed on 60, 100</w:t>
      </w:r>
      <w:r>
        <w:rPr>
          <w:rFonts w:ascii="Times New Roman" w:hAnsi="Times New Roman"/>
          <w:sz w:val="24"/>
          <w:szCs w:val="24"/>
          <w:vertAlign w:val="baseline"/>
        </w:rPr>
        <w:t xml:space="preserve"> and 140 DAS and its non-enzymatic antioxidants constituents such as reduced glutathione, riboflavin and total flavonoids content</w:t>
      </w:r>
      <w:r>
        <w:rPr>
          <w:rFonts w:ascii="Times New Roman" w:hAnsi="Times New Roman"/>
          <w:sz w:val="26"/>
          <w:szCs w:val="26"/>
          <w:vertAlign w:val="baseline"/>
        </w:rPr>
        <w:t xml:space="preserve"> </w:t>
      </w:r>
      <w:r>
        <w:rPr>
          <w:rFonts w:ascii="Times New Roman" w:hAnsi="Times New Roman"/>
          <w:sz w:val="24"/>
          <w:szCs w:val="24"/>
          <w:vertAlign w:val="baseline"/>
        </w:rPr>
        <w:t>were determined. It was observed that IBA, TDM and PCZ treatments significantly increased the non-enzymatic antioxidants content when compared to control. Among the treatments, TDM and PCZ caused pronounced effects to increased higher level</w:t>
      </w:r>
      <w:r w:rsidRPr="00BB156A">
        <w:rPr>
          <w:rFonts w:ascii="Times New Roman" w:hAnsi="Times New Roman"/>
          <w:sz w:val="24"/>
          <w:szCs w:val="24"/>
          <w:vertAlign w:val="baseline"/>
        </w:rPr>
        <w:t xml:space="preserve"> when compared to IBA treatment. </w:t>
      </w:r>
      <w:r w:rsidRPr="00BB156A">
        <w:rPr>
          <w:rFonts w:ascii="Times New Roman" w:eastAsia="Calibri" w:hAnsi="Times New Roman"/>
          <w:sz w:val="24"/>
          <w:szCs w:val="24"/>
          <w:vertAlign w:val="baseline"/>
        </w:rPr>
        <w:t xml:space="preserve">This finding suggests that, the </w:t>
      </w:r>
      <w:proofErr w:type="spellStart"/>
      <w:r w:rsidRPr="00BB156A">
        <w:rPr>
          <w:rFonts w:ascii="Times New Roman" w:eastAsia="Calibri" w:hAnsi="Times New Roman"/>
          <w:sz w:val="24"/>
          <w:szCs w:val="24"/>
          <w:vertAlign w:val="baseline"/>
        </w:rPr>
        <w:t>triazole</w:t>
      </w:r>
      <w:proofErr w:type="spellEnd"/>
      <w:r w:rsidRPr="00BB156A">
        <w:rPr>
          <w:rFonts w:ascii="Times New Roman" w:eastAsia="Calibri" w:hAnsi="Times New Roman"/>
          <w:sz w:val="24"/>
          <w:szCs w:val="24"/>
          <w:vertAlign w:val="baseline"/>
        </w:rPr>
        <w:t xml:space="preserve"> compounds shows great significant for enhanced </w:t>
      </w:r>
      <w:r>
        <w:rPr>
          <w:rFonts w:ascii="Times New Roman" w:eastAsia="Calibri" w:hAnsi="Times New Roman"/>
          <w:sz w:val="24"/>
          <w:szCs w:val="24"/>
          <w:vertAlign w:val="baseline"/>
        </w:rPr>
        <w:t xml:space="preserve">the </w:t>
      </w:r>
      <w:r w:rsidRPr="00BB156A">
        <w:rPr>
          <w:rFonts w:ascii="Times New Roman" w:eastAsia="Calibri" w:hAnsi="Times New Roman"/>
          <w:sz w:val="24"/>
          <w:szCs w:val="24"/>
          <w:vertAlign w:val="baseline"/>
        </w:rPr>
        <w:t>antioxidant</w:t>
      </w:r>
      <w:r>
        <w:rPr>
          <w:rFonts w:ascii="Times New Roman" w:eastAsia="Calibri" w:hAnsi="Times New Roman"/>
          <w:sz w:val="24"/>
          <w:szCs w:val="24"/>
          <w:vertAlign w:val="baseline"/>
        </w:rPr>
        <w:t>s</w:t>
      </w:r>
      <w:r w:rsidRPr="00BB156A">
        <w:rPr>
          <w:rFonts w:ascii="Times New Roman" w:eastAsia="Calibri" w:hAnsi="Times New Roman"/>
          <w:sz w:val="24"/>
          <w:szCs w:val="24"/>
          <w:vertAlign w:val="baseline"/>
        </w:rPr>
        <w:t xml:space="preserve"> </w:t>
      </w:r>
      <w:r>
        <w:rPr>
          <w:rFonts w:ascii="Times New Roman" w:eastAsia="Calibri" w:hAnsi="Times New Roman"/>
          <w:sz w:val="24"/>
          <w:szCs w:val="24"/>
          <w:vertAlign w:val="baseline"/>
        </w:rPr>
        <w:t xml:space="preserve">production </w:t>
      </w:r>
      <w:r w:rsidRPr="00BB156A">
        <w:rPr>
          <w:rFonts w:ascii="Times New Roman" w:eastAsia="Calibri" w:hAnsi="Times New Roman"/>
          <w:sz w:val="24"/>
          <w:szCs w:val="24"/>
          <w:vertAlign w:val="baseline"/>
        </w:rPr>
        <w:t xml:space="preserve">in </w:t>
      </w:r>
      <w:r>
        <w:rPr>
          <w:rFonts w:ascii="Times New Roman" w:eastAsia="Calibri" w:hAnsi="Times New Roman"/>
          <w:sz w:val="24"/>
          <w:szCs w:val="24"/>
          <w:vertAlign w:val="baseline"/>
        </w:rPr>
        <w:t xml:space="preserve">medicinally important root crop of </w:t>
      </w:r>
      <w:proofErr w:type="spellStart"/>
      <w:r w:rsidRPr="00BB156A">
        <w:rPr>
          <w:rFonts w:ascii="Times New Roman" w:eastAsia="Calibri" w:hAnsi="Times New Roman"/>
          <w:sz w:val="24"/>
          <w:szCs w:val="24"/>
          <w:vertAlign w:val="baseline"/>
        </w:rPr>
        <w:t>Ashwagandha</w:t>
      </w:r>
      <w:proofErr w:type="spellEnd"/>
      <w:r w:rsidRPr="00BB156A">
        <w:rPr>
          <w:rFonts w:ascii="Times New Roman" w:eastAsia="Calibri" w:hAnsi="Times New Roman"/>
          <w:sz w:val="24"/>
          <w:szCs w:val="24"/>
          <w:vertAlign w:val="baseline"/>
        </w:rPr>
        <w:t>.</w:t>
      </w:r>
    </w:p>
    <w:p w:rsidR="00C32145" w:rsidRPr="00BB156A" w:rsidRDefault="00C32145" w:rsidP="00C32145">
      <w:pPr>
        <w:spacing w:after="0" w:line="276" w:lineRule="auto"/>
        <w:rPr>
          <w:rFonts w:ascii="Times New Roman" w:hAnsi="Times New Roman"/>
          <w:sz w:val="24"/>
          <w:szCs w:val="24"/>
          <w:vertAlign w:val="baseline"/>
        </w:rPr>
      </w:pPr>
    </w:p>
    <w:p w:rsidR="003E7D08" w:rsidRPr="00DA0602" w:rsidRDefault="00C32145" w:rsidP="00DA0602">
      <w:pPr>
        <w:spacing w:after="0" w:line="276" w:lineRule="auto"/>
        <w:rPr>
          <w:rFonts w:ascii="Times New Roman" w:hAnsi="Times New Roman"/>
          <w:sz w:val="24"/>
          <w:szCs w:val="24"/>
          <w:vertAlign w:val="baseline"/>
        </w:rPr>
      </w:pPr>
      <w:r w:rsidRPr="00BB156A">
        <w:rPr>
          <w:rFonts w:ascii="Times New Roman" w:hAnsi="Times New Roman"/>
          <w:b/>
          <w:bCs/>
          <w:sz w:val="24"/>
          <w:szCs w:val="24"/>
          <w:vertAlign w:val="baseline"/>
        </w:rPr>
        <w:t>Key words:</w:t>
      </w:r>
      <w:r>
        <w:rPr>
          <w:rFonts w:ascii="Times New Roman" w:hAnsi="Times New Roman"/>
          <w:sz w:val="24"/>
          <w:szCs w:val="24"/>
          <w:vertAlign w:val="baseline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  <w:vertAlign w:val="baseline"/>
        </w:rPr>
        <w:t>Ashwagandha</w:t>
      </w:r>
      <w:proofErr w:type="spellEnd"/>
      <w:r w:rsidRPr="00BB156A">
        <w:rPr>
          <w:rFonts w:ascii="Times New Roman" w:hAnsi="Times New Roman"/>
          <w:sz w:val="24"/>
          <w:szCs w:val="24"/>
          <w:vertAlign w:val="baseline"/>
        </w:rPr>
        <w:t>,</w:t>
      </w:r>
      <w:r w:rsidRPr="00720920">
        <w:rPr>
          <w:rFonts w:ascii="Times New Roman" w:hAnsi="Times New Roman"/>
          <w:sz w:val="24"/>
          <w:szCs w:val="24"/>
          <w:vertAlign w:val="baseline"/>
        </w:rPr>
        <w:t xml:space="preserve"> </w:t>
      </w:r>
      <w:r w:rsidRPr="00BB156A">
        <w:rPr>
          <w:rFonts w:ascii="Times New Roman" w:hAnsi="Times New Roman"/>
          <w:sz w:val="24"/>
          <w:szCs w:val="24"/>
          <w:vertAlign w:val="baseline"/>
        </w:rPr>
        <w:t>Medicinal plants,</w:t>
      </w:r>
      <w:r w:rsidRPr="00BB156A">
        <w:rPr>
          <w:rFonts w:ascii="Times New Roman" w:hAnsi="Times New Roman"/>
          <w:sz w:val="24"/>
          <w:szCs w:val="24"/>
        </w:rPr>
        <w:t xml:space="preserve"> </w:t>
      </w:r>
      <w:r w:rsidRPr="00BB156A">
        <w:rPr>
          <w:rFonts w:ascii="Times New Roman" w:hAnsi="Times New Roman"/>
          <w:sz w:val="24"/>
          <w:szCs w:val="24"/>
          <w:vertAlign w:val="baseline"/>
        </w:rPr>
        <w:t>Antioxidants</w:t>
      </w:r>
      <w:r>
        <w:rPr>
          <w:rFonts w:ascii="Times New Roman" w:hAnsi="Times New Roman"/>
          <w:sz w:val="24"/>
          <w:szCs w:val="24"/>
          <w:vertAlign w:val="baseline"/>
        </w:rPr>
        <w:t xml:space="preserve"> potentials</w:t>
      </w:r>
      <w:r w:rsidRPr="00BB156A">
        <w:rPr>
          <w:rFonts w:ascii="Times New Roman" w:hAnsi="Times New Roman"/>
          <w:sz w:val="24"/>
          <w:szCs w:val="24"/>
          <w:vertAlign w:val="baseline"/>
        </w:rPr>
        <w:t xml:space="preserve">, </w:t>
      </w:r>
      <w:proofErr w:type="spellStart"/>
      <w:r w:rsidRPr="00BB156A">
        <w:rPr>
          <w:rFonts w:ascii="Times New Roman" w:hAnsi="Times New Roman"/>
          <w:sz w:val="24"/>
          <w:szCs w:val="24"/>
          <w:vertAlign w:val="baseline"/>
        </w:rPr>
        <w:t>Triadimefon</w:t>
      </w:r>
      <w:proofErr w:type="spellEnd"/>
      <w:r w:rsidRPr="00BB156A">
        <w:rPr>
          <w:rFonts w:ascii="Times New Roman" w:hAnsi="Times New Roman"/>
          <w:sz w:val="24"/>
          <w:szCs w:val="24"/>
          <w:vertAlign w:val="baseline"/>
        </w:rPr>
        <w:t xml:space="preserve">, </w:t>
      </w:r>
      <w:proofErr w:type="spellStart"/>
      <w:r w:rsidRPr="00BB156A">
        <w:rPr>
          <w:rFonts w:ascii="Times New Roman" w:hAnsi="Times New Roman"/>
          <w:sz w:val="24"/>
          <w:szCs w:val="24"/>
          <w:vertAlign w:val="baseline"/>
        </w:rPr>
        <w:t>Propiconazole</w:t>
      </w:r>
      <w:proofErr w:type="spellEnd"/>
      <w:r w:rsidRPr="00BB156A">
        <w:rPr>
          <w:rFonts w:ascii="Times New Roman" w:hAnsi="Times New Roman"/>
          <w:sz w:val="24"/>
          <w:szCs w:val="24"/>
          <w:vertAlign w:val="baseline"/>
        </w:rPr>
        <w:t>,</w:t>
      </w:r>
      <w:r w:rsidRPr="00BB156A">
        <w:rPr>
          <w:b/>
          <w:sz w:val="24"/>
          <w:szCs w:val="24"/>
        </w:rPr>
        <w:t xml:space="preserve"> </w:t>
      </w:r>
      <w:r w:rsidRPr="00BB156A">
        <w:rPr>
          <w:rFonts w:ascii="Times New Roman" w:hAnsi="Times New Roman"/>
          <w:sz w:val="24"/>
          <w:szCs w:val="24"/>
          <w:vertAlign w:val="baseline"/>
        </w:rPr>
        <w:t>Indole-3-butric acid.</w:t>
      </w:r>
    </w:p>
    <w:sectPr w:rsidR="003E7D08" w:rsidRPr="00DA0602" w:rsidSect="00DA0602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BC076D"/>
    <w:multiLevelType w:val="multilevel"/>
    <w:tmpl w:val="2B12E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46C68AF"/>
    <w:multiLevelType w:val="multilevel"/>
    <w:tmpl w:val="B3429B3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145"/>
    <w:rsid w:val="00247533"/>
    <w:rsid w:val="003E7D08"/>
    <w:rsid w:val="00B915B1"/>
    <w:rsid w:val="00C32145"/>
    <w:rsid w:val="00DA0602"/>
    <w:rsid w:val="00F1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145"/>
    <w:pPr>
      <w:spacing w:line="360" w:lineRule="auto"/>
      <w:jc w:val="both"/>
    </w:pPr>
    <w:rPr>
      <w:rFonts w:ascii="Calibri" w:eastAsia="Times New Roman" w:hAnsi="Calibri" w:cs="Times New Roman"/>
      <w:vertAlign w:val="superscri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145"/>
    <w:pPr>
      <w:spacing w:line="360" w:lineRule="auto"/>
      <w:jc w:val="both"/>
    </w:pPr>
    <w:rPr>
      <w:rFonts w:ascii="Calibri" w:eastAsia="Times New Roman" w:hAnsi="Calibri" w:cs="Times New Roman"/>
      <w:vertAlign w:val="superscri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VHCARE</dc:creator>
  <cp:lastModifiedBy>VHCARE</cp:lastModifiedBy>
  <cp:revision>6</cp:revision>
  <dcterms:created xsi:type="dcterms:W3CDTF">2017-12-27T09:26:00Z</dcterms:created>
  <dcterms:modified xsi:type="dcterms:W3CDTF">2017-12-27T11:27:00Z</dcterms:modified>
</cp:coreProperties>
</file>