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AFA" w:rsidRPr="00613AFA" w:rsidRDefault="00613AFA" w:rsidP="00613AFA">
      <w:pPr>
        <w:pStyle w:val="Heading1"/>
        <w:spacing w:before="170"/>
        <w:jc w:val="both"/>
        <w:rPr>
          <w:color w:val="337AB7"/>
        </w:rPr>
      </w:pPr>
      <w:r w:rsidRPr="00613AFA">
        <w:rPr>
          <w:color w:val="337AB7"/>
        </w:rPr>
        <w:t>Glycol chitosan amphiphile nanotheranostic system for ultrasound</w:t>
      </w:r>
      <w:r w:rsidRPr="00613AFA">
        <w:rPr>
          <w:color w:val="337AB7"/>
        </w:rPr>
        <w:noBreakHyphen/>
        <w:t>mediated localized release and biodistribution of doxorubicin</w:t>
      </w:r>
    </w:p>
    <w:p w:rsidR="00AE3E37" w:rsidRDefault="00AE3E37" w:rsidP="00281FBD">
      <w:pPr>
        <w:pStyle w:val="Heading1"/>
        <w:spacing w:before="170"/>
        <w:ind w:left="0"/>
        <w:jc w:val="both"/>
      </w:pPr>
    </w:p>
    <w:p w:rsidR="00814A00" w:rsidRDefault="00305806" w:rsidP="00281FBD">
      <w:pPr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305806">
        <w:rPr>
          <w:rFonts w:asciiTheme="minorHAnsi" w:eastAsiaTheme="minorEastAsia" w:hAnsiTheme="minorHAnsi" w:cstheme="minorHAnsi"/>
          <w:sz w:val="24"/>
          <w:szCs w:val="24"/>
          <w:lang w:val="en-AU"/>
        </w:rPr>
        <w:t>1</w:t>
      </w:r>
      <w:r w:rsidR="00281FBD">
        <w:rPr>
          <w:rFonts w:asciiTheme="minorHAnsi" w:eastAsiaTheme="minorEastAsia" w:hAnsiTheme="minorHAnsi" w:cstheme="minorHAnsi"/>
          <w:sz w:val="24"/>
          <w:szCs w:val="24"/>
          <w:lang w:val="en-AU"/>
        </w:rPr>
        <w:t xml:space="preserve">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>Sidra Saeed  NILOP Nanomedicine Research Laboratories (NNRL), National Institute of Laser and Optronics College, Pakistan Institute of Engineering and Applied Scien</w:t>
      </w:r>
      <w:r w:rsidR="00814A00">
        <w:rPr>
          <w:rFonts w:asciiTheme="minorHAnsi" w:eastAsiaTheme="minorEastAsia" w:hAnsiTheme="minorHAnsi" w:cstheme="minorHAnsi"/>
          <w:sz w:val="24"/>
          <w:szCs w:val="24"/>
        </w:rPr>
        <w:t xml:space="preserve">ces, Islamabad 46000, Pakistan.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>2</w:t>
      </w:r>
      <w:r w:rsidR="00281FBD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>Usama </w:t>
      </w:r>
      <w:proofErr w:type="spellStart"/>
      <w:r w:rsidRPr="00305806">
        <w:rPr>
          <w:rFonts w:asciiTheme="minorHAnsi" w:eastAsiaTheme="minorEastAsia" w:hAnsiTheme="minorHAnsi" w:cstheme="minorHAnsi"/>
          <w:sz w:val="24"/>
          <w:szCs w:val="24"/>
        </w:rPr>
        <w:t>Sarwar</w:t>
      </w:r>
      <w:proofErr w:type="spellEnd"/>
      <w:r w:rsidRPr="00305806">
        <w:rPr>
          <w:rFonts w:asciiTheme="minorHAnsi" w:eastAsiaTheme="minorEastAsia" w:hAnsiTheme="minorHAnsi" w:cstheme="minorHAnsi"/>
          <w:sz w:val="24"/>
          <w:szCs w:val="24"/>
        </w:rPr>
        <w:t>  Department of Biotechnology, Quaid-i-Az</w:t>
      </w:r>
      <w:r w:rsidR="00814A00">
        <w:rPr>
          <w:rFonts w:asciiTheme="minorHAnsi" w:eastAsiaTheme="minorEastAsia" w:hAnsiTheme="minorHAnsi" w:cstheme="minorHAnsi"/>
          <w:sz w:val="24"/>
          <w:szCs w:val="24"/>
        </w:rPr>
        <w:t>am University, Islamabad 46000, Pakistan.</w:t>
      </w:r>
    </w:p>
    <w:p w:rsidR="00814A00" w:rsidRDefault="00305806" w:rsidP="00281FBD">
      <w:pPr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305806">
        <w:rPr>
          <w:rFonts w:asciiTheme="minorHAnsi" w:eastAsiaTheme="minorEastAsia" w:hAnsiTheme="minorHAnsi" w:cstheme="minorHAnsi"/>
          <w:sz w:val="24"/>
          <w:szCs w:val="24"/>
        </w:rPr>
        <w:t>3</w:t>
      </w:r>
      <w:r w:rsidR="00281FBD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 xml:space="preserve">Masoom Yasinzai  Suleiman Bin Abdullah Aba </w:t>
      </w:r>
      <w:proofErr w:type="spellStart"/>
      <w:r w:rsidRPr="00305806">
        <w:rPr>
          <w:rFonts w:asciiTheme="minorHAnsi" w:eastAsiaTheme="minorEastAsia" w:hAnsiTheme="minorHAnsi" w:cstheme="minorHAnsi"/>
          <w:sz w:val="24"/>
          <w:szCs w:val="24"/>
        </w:rPr>
        <w:t>Alkhail</w:t>
      </w:r>
      <w:proofErr w:type="spellEnd"/>
      <w:r w:rsidRPr="00305806">
        <w:rPr>
          <w:rFonts w:asciiTheme="minorHAnsi" w:eastAsiaTheme="minorEastAsia" w:hAnsiTheme="minorHAnsi" w:cstheme="minorHAnsi"/>
          <w:sz w:val="24"/>
          <w:szCs w:val="24"/>
        </w:rPr>
        <w:t xml:space="preserve">–Centre for Interdisciplinary Research in Basic Science (SA-CIRBS), Faculty of Sciences, International Islamic University, Islamabad 44000, </w:t>
      </w:r>
      <w:r w:rsidR="00814A00">
        <w:rPr>
          <w:rFonts w:asciiTheme="minorHAnsi" w:eastAsiaTheme="minorEastAsia" w:hAnsiTheme="minorHAnsi" w:cstheme="minorHAnsi"/>
          <w:sz w:val="24"/>
          <w:szCs w:val="24"/>
        </w:rPr>
        <w:t>Pakistan.</w:t>
      </w:r>
    </w:p>
    <w:p w:rsidR="00305806" w:rsidRPr="00305806" w:rsidRDefault="00305806" w:rsidP="00281FBD">
      <w:pPr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eastAsiaTheme="minorEastAsia" w:hAnsiTheme="minorHAnsi" w:cstheme="minorHAnsi"/>
          <w:sz w:val="24"/>
          <w:szCs w:val="24"/>
          <w:lang w:val="en-AU"/>
        </w:rPr>
      </w:pPr>
      <w:r w:rsidRPr="00305806">
        <w:rPr>
          <w:rFonts w:asciiTheme="minorHAnsi" w:eastAsiaTheme="minorEastAsia" w:hAnsiTheme="minorHAnsi" w:cstheme="minorHAnsi"/>
          <w:sz w:val="24"/>
          <w:szCs w:val="24"/>
        </w:rPr>
        <w:t>4</w:t>
      </w:r>
      <w:r w:rsidR="00281FBD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>Abida Raza  </w:t>
      </w:r>
      <w:r w:rsidR="00814A00">
        <w:rPr>
          <w:rFonts w:asciiTheme="minorHAnsi" w:eastAsiaTheme="minorEastAsia" w:hAnsiTheme="minorHAnsi" w:cstheme="minorHAnsi"/>
          <w:sz w:val="24"/>
          <w:szCs w:val="24"/>
        </w:rPr>
        <w:t xml:space="preserve">National </w:t>
      </w:r>
      <w:r w:rsidRPr="00305806">
        <w:rPr>
          <w:rFonts w:asciiTheme="minorHAnsi" w:eastAsiaTheme="minorEastAsia" w:hAnsiTheme="minorHAnsi" w:cstheme="minorHAnsi"/>
          <w:sz w:val="24"/>
          <w:szCs w:val="24"/>
        </w:rPr>
        <w:t xml:space="preserve">Center of Industrial Biotechnology, University Institute of Biochemistry and Biotechnology, </w:t>
      </w:r>
      <w:proofErr w:type="spellStart"/>
      <w:r w:rsidRPr="00305806">
        <w:rPr>
          <w:rFonts w:asciiTheme="minorHAnsi" w:eastAsiaTheme="minorEastAsia" w:hAnsiTheme="minorHAnsi" w:cstheme="minorHAnsi"/>
          <w:sz w:val="24"/>
          <w:szCs w:val="24"/>
        </w:rPr>
        <w:t>Pir</w:t>
      </w:r>
      <w:proofErr w:type="spellEnd"/>
      <w:r w:rsidRPr="00305806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305806">
        <w:rPr>
          <w:rFonts w:asciiTheme="minorHAnsi" w:eastAsiaTheme="minorEastAsia" w:hAnsiTheme="minorHAnsi" w:cstheme="minorHAnsi"/>
          <w:sz w:val="24"/>
          <w:szCs w:val="24"/>
        </w:rPr>
        <w:t>Mehr</w:t>
      </w:r>
      <w:proofErr w:type="spellEnd"/>
      <w:r w:rsidRPr="00305806">
        <w:rPr>
          <w:rFonts w:asciiTheme="minorHAnsi" w:eastAsiaTheme="minorEastAsia" w:hAnsiTheme="minorHAnsi" w:cstheme="minorHAnsi"/>
          <w:sz w:val="24"/>
          <w:szCs w:val="24"/>
        </w:rPr>
        <w:t xml:space="preserve"> Ali Shah Arid Agriculture Univers</w:t>
      </w:r>
      <w:r w:rsidR="00814A00">
        <w:rPr>
          <w:rFonts w:asciiTheme="minorHAnsi" w:eastAsiaTheme="minorEastAsia" w:hAnsiTheme="minorHAnsi" w:cstheme="minorHAnsi"/>
          <w:sz w:val="24"/>
          <w:szCs w:val="24"/>
        </w:rPr>
        <w:t>ity, Rawalpindi 46000, Pakistan.</w:t>
      </w:r>
    </w:p>
    <w:p w:rsidR="0078738A" w:rsidRDefault="005973B9" w:rsidP="00814A00">
      <w:pPr>
        <w:pStyle w:val="BodyText"/>
        <w:spacing w:before="73" w:line="276" w:lineRule="auto"/>
        <w:ind w:left="100" w:right="5987"/>
        <w:rPr>
          <w:rFonts w:ascii="Arial"/>
        </w:rPr>
      </w:pPr>
      <w:r>
        <w:rPr>
          <w:rFonts w:ascii="Arial"/>
        </w:rPr>
        <w:t xml:space="preserve"> </w:t>
      </w:r>
    </w:p>
    <w:p w:rsidR="005973B9" w:rsidRDefault="005973B9" w:rsidP="00305806">
      <w:pPr>
        <w:pStyle w:val="BodyText"/>
        <w:spacing w:before="73" w:line="198" w:lineRule="exact"/>
        <w:ind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FD34C1" w:rsidRDefault="00A9710C" w:rsidP="00FD34C1">
      <w:pPr>
        <w:pStyle w:val="BodyText"/>
        <w:spacing w:before="90" w:line="276" w:lineRule="auto"/>
        <w:ind w:left="100"/>
        <w:jc w:val="both"/>
        <w:rPr>
          <w:rFonts w:asciiTheme="minorHAnsi" w:hAnsiTheme="minorHAnsi" w:cstheme="minorHAnsi"/>
        </w:rPr>
      </w:pPr>
      <w:r w:rsidRPr="00FD34C1">
        <w:rPr>
          <w:rFonts w:asciiTheme="minorHAnsi" w:hAnsiTheme="minorHAnsi" w:cstheme="minorHAnsi"/>
        </w:rPr>
        <w:t>Statement</w:t>
      </w:r>
      <w:r w:rsidR="00305806" w:rsidRPr="00FD34C1">
        <w:rPr>
          <w:rFonts w:asciiTheme="minorHAnsi" w:hAnsiTheme="minorHAnsi" w:cstheme="minorHAnsi"/>
        </w:rPr>
        <w:t xml:space="preserve"> </w:t>
      </w:r>
      <w:r w:rsidRPr="00FD34C1">
        <w:rPr>
          <w:rFonts w:asciiTheme="minorHAnsi" w:hAnsiTheme="minorHAnsi" w:cstheme="minorHAnsi"/>
        </w:rPr>
        <w:t xml:space="preserve"> of the Problem: </w:t>
      </w:r>
      <w:r w:rsidR="00305806" w:rsidRPr="00FD34C1">
        <w:rPr>
          <w:rFonts w:asciiTheme="minorHAnsi" w:hAnsiTheme="minorHAnsi" w:cstheme="minorHAnsi"/>
        </w:rPr>
        <w:t>Ultrasound-mediated delivery has garnered attention as a noninvasive modality for localized drug delivery in cancer. Doxorubicin, a chemotherapeutic drug, shows low penetration, nonspecific distribution, and uncontrolled release</w:t>
      </w:r>
      <w:r w:rsidRPr="00FD34C1">
        <w:rPr>
          <w:rFonts w:asciiTheme="minorHAnsi" w:hAnsiTheme="minorHAnsi" w:cstheme="minorHAnsi"/>
        </w:rPr>
        <w:t>. Methodolog</w:t>
      </w:r>
      <w:r w:rsidR="0078738A" w:rsidRPr="00FD34C1">
        <w:rPr>
          <w:rFonts w:asciiTheme="minorHAnsi" w:hAnsiTheme="minorHAnsi" w:cstheme="minorHAnsi"/>
        </w:rPr>
        <w:t xml:space="preserve">y &amp; Theoretical Orientation: </w:t>
      </w:r>
      <w:r w:rsidR="00305806" w:rsidRPr="00FD34C1">
        <w:rPr>
          <w:rFonts w:asciiTheme="minorHAnsi" w:hAnsiTheme="minorHAnsi" w:cstheme="minorHAnsi"/>
        </w:rPr>
        <w:t xml:space="preserve">We have synthesized a hydrophobic doxorubicin (hDox)-loaded palmitoyl-modified glycol chitosan amphiphile (PmGCA) polymer-based nanotheranostic drug delivery system (hDox-NDS) for ultrasound (US)-mediated release. </w:t>
      </w:r>
      <w:r w:rsidRPr="00FD34C1">
        <w:rPr>
          <w:rFonts w:asciiTheme="minorHAnsi" w:hAnsiTheme="minorHAnsi" w:cstheme="minorHAnsi"/>
        </w:rPr>
        <w:t xml:space="preserve">Findings: </w:t>
      </w:r>
      <w:r w:rsidR="00305806" w:rsidRPr="00FD34C1">
        <w:rPr>
          <w:rFonts w:asciiTheme="minorHAnsi" w:hAnsiTheme="minorHAnsi" w:cstheme="minorHAnsi"/>
        </w:rPr>
        <w:t xml:space="preserve">PmGCA encapsulates 210 </w:t>
      </w:r>
      <w:proofErr w:type="spellStart"/>
      <w:r w:rsidR="00305806" w:rsidRPr="00FD34C1">
        <w:rPr>
          <w:rFonts w:asciiTheme="minorHAnsi" w:hAnsiTheme="minorHAnsi" w:cstheme="minorHAnsi"/>
        </w:rPr>
        <w:t>μg</w:t>
      </w:r>
      <w:proofErr w:type="spellEnd"/>
      <w:r w:rsidR="00305806" w:rsidRPr="00FD34C1">
        <w:rPr>
          <w:rFonts w:asciiTheme="minorHAnsi" w:hAnsiTheme="minorHAnsi" w:cstheme="minorHAnsi"/>
        </w:rPr>
        <w:t xml:space="preserve">/mL hDox in 90 ± 15 nm cationic micelles. The reappearance of the Dox fluorescence peak after 2 MHz US exposure confirms the encapsulated drug release. hDox-NDS display a considerable drug release (~30 to 50%) over 72 h, following the Weibull model. Fluorescence microscopy shows a higher uptake of hDox-NDS (~10%) in rhabdomyosarcoma (RD) cells compared to DoxHCl. Ultrasound exposure significantly (p &lt; 0.001) enhances the anticancer effect of hDox-NDS on RD cells, as shown by its lower IC50 value of 1.7 ± 0.05 </w:t>
      </w:r>
      <w:proofErr w:type="spellStart"/>
      <w:r w:rsidR="00305806" w:rsidRPr="00FD34C1">
        <w:rPr>
          <w:rFonts w:asciiTheme="minorHAnsi" w:hAnsiTheme="minorHAnsi" w:cstheme="minorHAnsi"/>
        </w:rPr>
        <w:t>μM</w:t>
      </w:r>
      <w:proofErr w:type="spellEnd"/>
      <w:r w:rsidR="00305806" w:rsidRPr="00FD34C1">
        <w:rPr>
          <w:rFonts w:asciiTheme="minorHAnsi" w:hAnsiTheme="minorHAnsi" w:cstheme="minorHAnsi"/>
        </w:rPr>
        <w:t xml:space="preserve"> compared to that of DoxHCl (2.62 ± 1.2 </w:t>
      </w:r>
      <w:proofErr w:type="spellStart"/>
      <w:r w:rsidR="00305806" w:rsidRPr="00FD34C1">
        <w:rPr>
          <w:rFonts w:asciiTheme="minorHAnsi" w:hAnsiTheme="minorHAnsi" w:cstheme="minorHAnsi"/>
        </w:rPr>
        <w:t>μM</w:t>
      </w:r>
      <w:proofErr w:type="spellEnd"/>
      <w:r w:rsidR="00305806" w:rsidRPr="00FD34C1">
        <w:rPr>
          <w:rFonts w:asciiTheme="minorHAnsi" w:hAnsiTheme="minorHAnsi" w:cstheme="minorHAnsi"/>
        </w:rPr>
        <w:t xml:space="preserve">). In vivo optical imaging shows significantly lower fluorescence in the heart (~84%) and liver (~59%) compared to DoxHCl, thereby reducing side effects. </w:t>
      </w:r>
      <w:r w:rsidRPr="00FD34C1">
        <w:rPr>
          <w:rFonts w:asciiTheme="minorHAnsi" w:hAnsiTheme="minorHAnsi" w:cstheme="minorHAnsi"/>
        </w:rPr>
        <w:t xml:space="preserve">Conclusion &amp; Significance: </w:t>
      </w:r>
      <w:r w:rsidR="00FD34C1" w:rsidRPr="00FD34C1">
        <w:rPr>
          <w:rFonts w:asciiTheme="minorHAnsi" w:hAnsiTheme="minorHAnsi" w:cstheme="minorHAnsi"/>
        </w:rPr>
        <w:t>This nanotheranostic hDox-NDS has been considered an effective drug delivery system, offering enhanced therapeutic effects in cancer treatment.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B406D3" w:rsidP="00BC37DF">
      <w:pPr>
        <w:pStyle w:val="BodyText"/>
        <w:spacing w:before="2"/>
        <w:jc w:val="center"/>
        <w:rPr>
          <w:rFonts w:ascii="Arial"/>
          <w:b/>
          <w:sz w:val="16"/>
        </w:rPr>
      </w:pPr>
      <w:r w:rsidRPr="00B406D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57BDA074" wp14:editId="20C161AD">
            <wp:extent cx="3036703" cy="1581150"/>
            <wp:effectExtent l="0" t="0" r="0" b="0"/>
            <wp:docPr id="31" name="Picture 31" descr="C:\Users\usama\Desktop\sidra article revisions\Figures\Panels\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ama\Desktop\sidra article revisions\Figures\Panels\Figure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247" cy="158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6D3" w:rsidRDefault="00B406D3" w:rsidP="00B406D3">
      <w:pPr>
        <w:pStyle w:val="Caption"/>
        <w:rPr>
          <w:rFonts w:cstheme="minorHAnsi"/>
          <w:i w:val="0"/>
          <w:color w:val="auto"/>
        </w:rPr>
      </w:pPr>
      <w:r w:rsidRPr="00B406D3">
        <w:rPr>
          <w:rFonts w:cstheme="minorHAnsi"/>
          <w:i w:val="0"/>
          <w:color w:val="auto"/>
        </w:rPr>
        <w:t>Figure. Graphical abstract of ultrasound-mediated localized release and biodistribution of doxorubicin from glycol chitosan amphiphile nanotheranostic system</w:t>
      </w:r>
    </w:p>
    <w:p w:rsidR="005973B9" w:rsidRPr="00B406D3" w:rsidRDefault="005973B9" w:rsidP="00B406D3">
      <w:pPr>
        <w:pStyle w:val="Caption"/>
        <w:rPr>
          <w:rFonts w:cstheme="minorHAnsi"/>
          <w:color w:val="auto"/>
          <w:lang w:val="en-US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</w:rPr>
      </w:pPr>
      <w:bookmarkStart w:id="0" w:name="_GoBack"/>
      <w:r w:rsidRPr="00B406D3">
        <w:rPr>
          <w:rFonts w:ascii="Calibri" w:eastAsia="Calibri" w:hAnsi="Calibri" w:cs="Calibri"/>
          <w:bCs/>
          <w:sz w:val="18"/>
        </w:rPr>
        <w:t>Glycol chitosan amphiphile nanotheranostic system for ultrasound-mediated localized release and biodistribution of doxorubicin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</w:rPr>
      </w:pPr>
      <w:r w:rsidRPr="00B406D3">
        <w:rPr>
          <w:rFonts w:ascii="Calibri" w:eastAsia="Calibri" w:hAnsi="Calibri" w:cs="Calibri"/>
          <w:bCs/>
          <w:sz w:val="18"/>
        </w:rPr>
        <w:t>Nanoparticles as a Novel Tool to Inhibit Inflammatory Cytokines in Human Lymphocytes and Macrophages of Coronary Artery Disease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</w:rPr>
      </w:pPr>
      <w:r w:rsidRPr="00B406D3">
        <w:rPr>
          <w:rFonts w:ascii="Calibri" w:eastAsia="Calibri" w:hAnsi="Calibri" w:cs="Calibri"/>
          <w:bCs/>
          <w:sz w:val="18"/>
        </w:rPr>
        <w:t xml:space="preserve">Therapeutic Potential of Novel </w:t>
      </w:r>
      <w:proofErr w:type="spellStart"/>
      <w:r w:rsidRPr="00B406D3">
        <w:rPr>
          <w:rFonts w:ascii="Calibri" w:eastAsia="Calibri" w:hAnsi="Calibri" w:cs="Calibri"/>
          <w:bCs/>
          <w:sz w:val="18"/>
        </w:rPr>
        <w:t>Mastoparan</w:t>
      </w:r>
      <w:proofErr w:type="spellEnd"/>
      <w:r w:rsidRPr="00B406D3">
        <w:rPr>
          <w:rFonts w:ascii="Calibri" w:eastAsia="Calibri" w:hAnsi="Calibri" w:cs="Calibri"/>
          <w:bCs/>
          <w:sz w:val="18"/>
        </w:rPr>
        <w:t xml:space="preserve">-Chitosan </w:t>
      </w:r>
      <w:proofErr w:type="spellStart"/>
      <w:r w:rsidRPr="00B406D3">
        <w:rPr>
          <w:rFonts w:ascii="Calibri" w:eastAsia="Calibri" w:hAnsi="Calibri" w:cs="Calibri"/>
          <w:bCs/>
          <w:sz w:val="18"/>
        </w:rPr>
        <w:t>Nanoconstruct</w:t>
      </w:r>
      <w:proofErr w:type="spellEnd"/>
      <w:r w:rsidRPr="00B406D3">
        <w:rPr>
          <w:rFonts w:ascii="Calibri" w:eastAsia="Calibri" w:hAnsi="Calibri" w:cs="Calibri"/>
          <w:bCs/>
          <w:sz w:val="18"/>
        </w:rPr>
        <w:t xml:space="preserve"> Against Clinical MDR </w:t>
      </w:r>
      <w:proofErr w:type="spellStart"/>
      <w:r w:rsidRPr="00B406D3">
        <w:rPr>
          <w:rFonts w:ascii="Calibri" w:eastAsia="Calibri" w:hAnsi="Calibri" w:cs="Calibri"/>
          <w:bCs/>
          <w:i/>
          <w:sz w:val="18"/>
        </w:rPr>
        <w:t>Acinetobacter</w:t>
      </w:r>
      <w:proofErr w:type="spellEnd"/>
      <w:r w:rsidRPr="00B406D3">
        <w:rPr>
          <w:rFonts w:ascii="Calibri" w:eastAsia="Calibri" w:hAnsi="Calibri" w:cs="Calibri"/>
          <w:bCs/>
          <w:i/>
          <w:sz w:val="18"/>
        </w:rPr>
        <w:t xml:space="preserve"> </w:t>
      </w:r>
      <w:proofErr w:type="spellStart"/>
      <w:r w:rsidRPr="00B406D3">
        <w:rPr>
          <w:rFonts w:ascii="Calibri" w:eastAsia="Calibri" w:hAnsi="Calibri" w:cs="Calibri"/>
          <w:bCs/>
          <w:i/>
          <w:sz w:val="18"/>
        </w:rPr>
        <w:t>Baumannii</w:t>
      </w:r>
      <w:proofErr w:type="spellEnd"/>
      <w:r w:rsidRPr="00B406D3">
        <w:rPr>
          <w:rFonts w:ascii="Calibri" w:eastAsia="Calibri" w:hAnsi="Calibri" w:cs="Calibri"/>
          <w:bCs/>
          <w:sz w:val="18"/>
        </w:rPr>
        <w:t xml:space="preserve">: In </w:t>
      </w:r>
      <w:proofErr w:type="spellStart"/>
      <w:r w:rsidRPr="00B406D3">
        <w:rPr>
          <w:rFonts w:ascii="Calibri" w:eastAsia="Calibri" w:hAnsi="Calibri" w:cs="Calibri"/>
          <w:bCs/>
          <w:sz w:val="18"/>
        </w:rPr>
        <w:t>Silico</w:t>
      </w:r>
      <w:proofErr w:type="spellEnd"/>
      <w:r w:rsidRPr="00B406D3">
        <w:rPr>
          <w:rFonts w:ascii="Calibri" w:eastAsia="Calibri" w:hAnsi="Calibri" w:cs="Calibri"/>
          <w:bCs/>
          <w:sz w:val="18"/>
        </w:rPr>
        <w:t xml:space="preserve">, In vitro, and In vivo Studies. 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sz w:val="18"/>
        </w:rPr>
      </w:pPr>
      <w:r w:rsidRPr="00B406D3">
        <w:rPr>
          <w:rFonts w:ascii="Calibri" w:eastAsia="Calibri" w:hAnsi="Calibri" w:cs="Calibri"/>
          <w:bCs/>
          <w:sz w:val="18"/>
        </w:rPr>
        <w:t xml:space="preserve">Prevalence of endo parasites in the freshwater fishes in river </w:t>
      </w:r>
      <w:proofErr w:type="spellStart"/>
      <w:r w:rsidRPr="00B406D3">
        <w:rPr>
          <w:rFonts w:ascii="Calibri" w:eastAsia="Calibri" w:hAnsi="Calibri" w:cs="Calibri"/>
          <w:bCs/>
          <w:sz w:val="18"/>
        </w:rPr>
        <w:t>Punjkhora</w:t>
      </w:r>
      <w:proofErr w:type="spellEnd"/>
      <w:r w:rsidRPr="00B406D3">
        <w:rPr>
          <w:rFonts w:ascii="Calibri" w:eastAsia="Calibri" w:hAnsi="Calibri" w:cs="Calibri"/>
          <w:bCs/>
          <w:sz w:val="18"/>
        </w:rPr>
        <w:t>, Khyber</w:t>
      </w:r>
      <w:r w:rsidRPr="00B406D3">
        <w:rPr>
          <w:rFonts w:ascii="Calibri" w:eastAsia="Calibri" w:hAnsi="Calibri" w:cs="Calibri"/>
          <w:sz w:val="18"/>
        </w:rPr>
        <w:t xml:space="preserve"> Pakhtunkhwa</w:t>
      </w:r>
      <w:r w:rsidRPr="00B406D3">
        <w:rPr>
          <w:rFonts w:ascii="Calibri" w:eastAsia="Calibri" w:hAnsi="Calibri" w:cs="Calibri"/>
          <w:bCs/>
          <w:sz w:val="18"/>
        </w:rPr>
        <w:t xml:space="preserve"> Pakistan.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B406D3">
        <w:rPr>
          <w:rFonts w:ascii="Calibri" w:eastAsia="Calibri" w:hAnsi="Calibri" w:cs="Calibri"/>
          <w:sz w:val="18"/>
        </w:rPr>
        <w:t xml:space="preserve">Prevalence of </w:t>
      </w:r>
      <w:proofErr w:type="spellStart"/>
      <w:r w:rsidRPr="00B406D3">
        <w:rPr>
          <w:rFonts w:ascii="Calibri" w:eastAsia="Calibri" w:hAnsi="Calibri" w:cs="Calibri"/>
          <w:i/>
          <w:iCs/>
          <w:sz w:val="18"/>
        </w:rPr>
        <w:t>Entamoeba</w:t>
      </w:r>
      <w:proofErr w:type="spellEnd"/>
      <w:r w:rsidRPr="00B406D3">
        <w:rPr>
          <w:rFonts w:ascii="Calibri" w:eastAsia="Calibri" w:hAnsi="Calibri" w:cs="Calibri"/>
          <w:i/>
          <w:iCs/>
          <w:sz w:val="18"/>
        </w:rPr>
        <w:t xml:space="preserve"> </w:t>
      </w:r>
      <w:proofErr w:type="spellStart"/>
      <w:r w:rsidRPr="00B406D3">
        <w:rPr>
          <w:rFonts w:ascii="Calibri" w:eastAsia="Calibri" w:hAnsi="Calibri" w:cs="Calibri"/>
          <w:i/>
          <w:iCs/>
          <w:sz w:val="18"/>
        </w:rPr>
        <w:t>histolytica</w:t>
      </w:r>
      <w:proofErr w:type="spellEnd"/>
      <w:r w:rsidRPr="00B406D3">
        <w:rPr>
          <w:rFonts w:ascii="Calibri" w:eastAsia="Calibri" w:hAnsi="Calibri" w:cs="Calibri"/>
          <w:i/>
          <w:iCs/>
          <w:sz w:val="18"/>
        </w:rPr>
        <w:t xml:space="preserve"> </w:t>
      </w:r>
      <w:r w:rsidRPr="00B406D3">
        <w:rPr>
          <w:rFonts w:ascii="Calibri" w:eastAsia="Calibri" w:hAnsi="Calibri" w:cs="Calibri"/>
          <w:sz w:val="18"/>
        </w:rPr>
        <w:t xml:space="preserve">and </w:t>
      </w:r>
      <w:r w:rsidRPr="00B406D3">
        <w:rPr>
          <w:rFonts w:ascii="Calibri" w:eastAsia="Calibri" w:hAnsi="Calibri" w:cs="Calibri"/>
          <w:i/>
          <w:iCs/>
          <w:sz w:val="18"/>
        </w:rPr>
        <w:t xml:space="preserve">Giardia </w:t>
      </w:r>
      <w:proofErr w:type="spellStart"/>
      <w:r w:rsidRPr="00B406D3">
        <w:rPr>
          <w:rFonts w:ascii="Calibri" w:eastAsia="Calibri" w:hAnsi="Calibri" w:cs="Calibri"/>
          <w:i/>
          <w:iCs/>
          <w:sz w:val="18"/>
        </w:rPr>
        <w:t>lamblia</w:t>
      </w:r>
      <w:proofErr w:type="spellEnd"/>
      <w:r w:rsidRPr="00B406D3">
        <w:rPr>
          <w:rFonts w:ascii="Calibri" w:eastAsia="Calibri" w:hAnsi="Calibri" w:cs="Calibri"/>
          <w:i/>
          <w:iCs/>
          <w:sz w:val="18"/>
        </w:rPr>
        <w:t xml:space="preserve"> </w:t>
      </w:r>
      <w:r w:rsidRPr="00B406D3">
        <w:rPr>
          <w:rFonts w:ascii="Calibri" w:eastAsia="Calibri" w:hAnsi="Calibri" w:cs="Calibri"/>
          <w:sz w:val="18"/>
        </w:rPr>
        <w:t xml:space="preserve">in District </w:t>
      </w:r>
      <w:proofErr w:type="spellStart"/>
      <w:r w:rsidRPr="00B406D3">
        <w:rPr>
          <w:rFonts w:ascii="Calibri" w:eastAsia="Calibri" w:hAnsi="Calibri" w:cs="Calibri"/>
          <w:sz w:val="18"/>
        </w:rPr>
        <w:t>Hangu</w:t>
      </w:r>
      <w:proofErr w:type="spellEnd"/>
      <w:r w:rsidRPr="00B406D3">
        <w:rPr>
          <w:rFonts w:ascii="Calibri" w:eastAsia="Calibri" w:hAnsi="Calibri" w:cs="Calibri"/>
          <w:sz w:val="18"/>
        </w:rPr>
        <w:t xml:space="preserve"> of Khyber Pakhtunkhwa, Pakistan</w:t>
      </w:r>
    </w:p>
    <w:p w:rsidR="00B406D3" w:rsidRPr="00B406D3" w:rsidRDefault="00B406D3" w:rsidP="00B406D3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bCs/>
          <w:i/>
          <w:iCs/>
          <w:sz w:val="18"/>
        </w:rPr>
      </w:pPr>
      <w:r w:rsidRPr="00B406D3">
        <w:rPr>
          <w:rFonts w:ascii="Calibri" w:eastAsia="Calibri" w:hAnsi="Calibri" w:cs="Calibri"/>
          <w:bCs/>
          <w:sz w:val="18"/>
        </w:rPr>
        <w:t xml:space="preserve">Molecular Detection of </w:t>
      </w:r>
      <w:r w:rsidRPr="00B406D3">
        <w:rPr>
          <w:rFonts w:ascii="Calibri" w:eastAsia="Calibri" w:hAnsi="Calibri" w:cs="Calibri"/>
          <w:bCs/>
          <w:i/>
          <w:iCs/>
          <w:sz w:val="18"/>
        </w:rPr>
        <w:t xml:space="preserve">Cryptosporidium </w:t>
      </w:r>
      <w:proofErr w:type="spellStart"/>
      <w:r w:rsidRPr="00B406D3">
        <w:rPr>
          <w:rFonts w:ascii="Calibri" w:eastAsia="Calibri" w:hAnsi="Calibri" w:cs="Calibri"/>
          <w:bCs/>
          <w:i/>
          <w:iCs/>
          <w:sz w:val="18"/>
        </w:rPr>
        <w:t>parvum</w:t>
      </w:r>
      <w:proofErr w:type="spellEnd"/>
      <w:r w:rsidRPr="00B406D3">
        <w:rPr>
          <w:rFonts w:ascii="Calibri" w:eastAsia="Calibri" w:hAnsi="Calibri" w:cs="Calibri"/>
          <w:bCs/>
          <w:i/>
          <w:iCs/>
          <w:sz w:val="18"/>
        </w:rPr>
        <w:t xml:space="preserve"> </w:t>
      </w:r>
      <w:r w:rsidRPr="00B406D3">
        <w:rPr>
          <w:rFonts w:ascii="Calibri" w:eastAsia="Calibri" w:hAnsi="Calibri" w:cs="Calibri"/>
          <w:bCs/>
          <w:sz w:val="18"/>
        </w:rPr>
        <w:t>in Different Water Sources of District Peshawar, Pakistan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B406D3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</w:t>
      </w:r>
    </w:p>
    <w:bookmarkEnd w:id="0"/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73B7D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712A8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 </w:t>
      </w:r>
      <w:r w:rsidR="00712A81">
        <w:rPr>
          <w:noProof/>
        </w:rPr>
        <w:drawing>
          <wp:inline distT="0" distB="0" distL="0" distR="0" wp14:anchorId="0528F9B7">
            <wp:extent cx="628650" cy="6481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4" cy="668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12A81" w:rsidRPr="00712A81" w:rsidRDefault="00712A81" w:rsidP="00712A81">
      <w:pPr>
        <w:widowControl/>
        <w:spacing w:after="160" w:line="276" w:lineRule="auto"/>
        <w:jc w:val="both"/>
        <w:rPr>
          <w:rFonts w:ascii="Arial" w:eastAsia="Calibri" w:hAnsi="Arial" w:cs="Arial"/>
          <w:sz w:val="16"/>
          <w:szCs w:val="16"/>
        </w:rPr>
      </w:pPr>
      <w:r w:rsidRPr="00712A81">
        <w:rPr>
          <w:rFonts w:ascii="Arial" w:eastAsia="Calibri" w:hAnsi="Arial" w:cs="Arial"/>
          <w:sz w:val="16"/>
          <w:szCs w:val="16"/>
        </w:rPr>
        <w:t xml:space="preserve">Miss Sidra Saeed has expertise in research and data evaluation. She studied biosciences at the Kohat University of Science and Technology and graduated with an </w:t>
      </w:r>
      <w:r w:rsidRPr="00712A81">
        <w:rPr>
          <w:rFonts w:ascii="Arial" w:eastAsia="Calibri" w:hAnsi="Arial" w:cs="Arial"/>
          <w:sz w:val="16"/>
          <w:szCs w:val="16"/>
        </w:rPr>
        <w:t>M.Phil.</w:t>
      </w:r>
      <w:r w:rsidRPr="00712A81">
        <w:rPr>
          <w:rFonts w:ascii="Arial" w:eastAsia="Calibri" w:hAnsi="Arial" w:cs="Arial"/>
          <w:sz w:val="16"/>
          <w:szCs w:val="16"/>
        </w:rPr>
        <w:t xml:space="preserve"> in molecular biology in 2012. She then joined the research group NILOP Nanomedicine Research Labs of Dr. Abida Raza. She is also working as a Molecular Biologist in Influenza Virology National Institute of Health Islamabad. She has published research articles in reputed journals.</w:t>
      </w:r>
    </w:p>
    <w:p w:rsidR="00AE3E37" w:rsidRDefault="00A9710C" w:rsidP="00814A0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E</w:t>
      </w:r>
      <w:r w:rsidR="00814A00">
        <w:rPr>
          <w:rFonts w:ascii="Arial"/>
          <w:sz w:val="14"/>
        </w:rPr>
        <w:t xml:space="preserve">mail: </w:t>
      </w:r>
      <w:hyperlink r:id="rId11" w:history="1">
        <w:r w:rsidR="00814A00" w:rsidRPr="00AA0C6E">
          <w:rPr>
            <w:rStyle w:val="Hyperlink"/>
            <w:rFonts w:ascii="Arial"/>
            <w:sz w:val="14"/>
          </w:rPr>
          <w:t>sidra_saeed2023@outlook.com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5611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F86" w:rsidRDefault="00353F86">
      <w:r>
        <w:separator/>
      </w:r>
    </w:p>
  </w:endnote>
  <w:endnote w:type="continuationSeparator" w:id="0">
    <w:p w:rsidR="00353F86" w:rsidRDefault="0035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F86" w:rsidRDefault="00353F86">
      <w:r>
        <w:separator/>
      </w:r>
    </w:p>
  </w:footnote>
  <w:footnote w:type="continuationSeparator" w:id="0">
    <w:p w:rsidR="00353F86" w:rsidRDefault="00353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A8E7EB3"/>
    <w:multiLevelType w:val="hybridMultilevel"/>
    <w:tmpl w:val="E49AAA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1tzAwNrA0MTc2NjJV0lEKTi0uzszPAykwrAUAFyChuSwAAAA="/>
  </w:docVars>
  <w:rsids>
    <w:rsidRoot w:val="00AE3E37"/>
    <w:rsid w:val="000E2911"/>
    <w:rsid w:val="001263DF"/>
    <w:rsid w:val="001E763C"/>
    <w:rsid w:val="00281FBD"/>
    <w:rsid w:val="00292ED9"/>
    <w:rsid w:val="002A01A0"/>
    <w:rsid w:val="002D57DF"/>
    <w:rsid w:val="00305806"/>
    <w:rsid w:val="00314AFB"/>
    <w:rsid w:val="00353F86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3AFA"/>
    <w:rsid w:val="0063497F"/>
    <w:rsid w:val="00712A81"/>
    <w:rsid w:val="0078738A"/>
    <w:rsid w:val="00814A00"/>
    <w:rsid w:val="00873DF0"/>
    <w:rsid w:val="008756E6"/>
    <w:rsid w:val="009B2D44"/>
    <w:rsid w:val="00A07E82"/>
    <w:rsid w:val="00A9710C"/>
    <w:rsid w:val="00AE3E37"/>
    <w:rsid w:val="00B21A57"/>
    <w:rsid w:val="00B406D3"/>
    <w:rsid w:val="00BC37DF"/>
    <w:rsid w:val="00C33602"/>
    <w:rsid w:val="00CD6F55"/>
    <w:rsid w:val="00D62425"/>
    <w:rsid w:val="00DE3104"/>
    <w:rsid w:val="00F72EEA"/>
    <w:rsid w:val="00F8136A"/>
    <w:rsid w:val="00F84CAE"/>
    <w:rsid w:val="00FD3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6DC5D"/>
  <w15:docId w15:val="{9E867DA2-A9F3-483A-9A5F-BF134FAD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406D3"/>
    <w:pPr>
      <w:widowControl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dra_saeed2023@outlook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475</Words>
  <Characters>3354</Characters>
  <Application>Microsoft Office Word</Application>
  <DocSecurity>0</DocSecurity>
  <Lines>167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anmol</cp:lastModifiedBy>
  <cp:revision>8</cp:revision>
  <dcterms:created xsi:type="dcterms:W3CDTF">2016-08-31T13:10:00Z</dcterms:created>
  <dcterms:modified xsi:type="dcterms:W3CDTF">2023-09-19T08:42:00Z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4427c0ae727897d4e75c62a1acca84c025c2e77f089cd99a29c25aa54c73135f</vt:lpwstr>
  </property>
</Properties>
</file>