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940" w:rsidRDefault="00843940" w:rsidP="00495C76">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w:t>
      </w:r>
    </w:p>
    <w:p w:rsidR="00DF04E3" w:rsidRDefault="00843940" w:rsidP="00495C76">
      <w:pPr>
        <w:jc w:val="center"/>
        <w:rPr>
          <w:rFonts w:ascii="Times New Roman" w:hAnsi="Times New Roman" w:cs="Times New Roman"/>
          <w:b/>
          <w:sz w:val="24"/>
          <w:szCs w:val="24"/>
        </w:rPr>
      </w:pPr>
      <w:r w:rsidRPr="00843940">
        <w:rPr>
          <w:rFonts w:ascii="Times New Roman" w:hAnsi="Times New Roman" w:cs="Times New Roman"/>
          <w:sz w:val="24"/>
          <w:szCs w:val="24"/>
        </w:rPr>
        <w:t>BIOENGINEERED STIMULATED-CANCER CELL MEMBRANE COATED NANOPARTICLES FOR ENHANCED DELIVERY TO THE BONE</w:t>
      </w:r>
    </w:p>
    <w:p w:rsidR="00843940" w:rsidRDefault="00843940" w:rsidP="00843940">
      <w:pPr>
        <w:jc w:val="center"/>
      </w:pPr>
      <w:r>
        <w:rPr>
          <w:u w:val="single"/>
        </w:rPr>
        <w:t>Jamboor K. Vishwanatha</w:t>
      </w:r>
      <w:r>
        <w:t>, Amalendu P. Ranjan, and Andrew Gdowski</w:t>
      </w:r>
    </w:p>
    <w:p w:rsidR="00843940" w:rsidRDefault="00843940" w:rsidP="00843940">
      <w:pPr>
        <w:jc w:val="center"/>
      </w:pPr>
      <w:r>
        <w:rPr>
          <w:i/>
        </w:rPr>
        <w:t>UNT Health Science Center, Fort Worth, Texas, USA</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843940">
        <w:rPr>
          <w:rFonts w:ascii="Times New Roman" w:hAnsi="Times New Roman" w:cs="Times New Roman"/>
          <w:b/>
          <w:sz w:val="24"/>
        </w:rPr>
        <w:t>stract</w:t>
      </w:r>
      <w:bookmarkStart w:id="0" w:name="_GoBack"/>
      <w:bookmarkEnd w:id="0"/>
    </w:p>
    <w:p w:rsidR="00DF04E3" w:rsidRDefault="00DF04E3" w:rsidP="00DF04E3">
      <w:pPr>
        <w:pStyle w:val="HTMLPreformatted"/>
        <w:tabs>
          <w:tab w:val="left" w:pos="4374"/>
        </w:tabs>
        <w:jc w:val="both"/>
        <w:rPr>
          <w:rFonts w:ascii="Times New Roman" w:hAnsi="Times New Roman" w:cs="Times New Roman"/>
          <w:sz w:val="24"/>
        </w:rPr>
      </w:pPr>
    </w:p>
    <w:p w:rsidR="00843940" w:rsidRPr="00843940" w:rsidRDefault="00843940" w:rsidP="00843940">
      <w:pPr>
        <w:pStyle w:val="HTMLPreformatted"/>
        <w:jc w:val="both"/>
        <w:rPr>
          <w:rFonts w:ascii="Times New Roman" w:hAnsi="Times New Roman" w:cs="Times New Roman"/>
          <w:sz w:val="24"/>
        </w:rPr>
      </w:pPr>
      <w:r w:rsidRPr="00843940">
        <w:rPr>
          <w:rFonts w:ascii="Times New Roman" w:hAnsi="Times New Roman" w:cs="Times New Roman"/>
          <w:sz w:val="24"/>
        </w:rPr>
        <w:t xml:space="preserve">New therapeutic designs are crucial for improved quality of life and better treatment outcomes for metastatic cancer patients.  Targeting therapeutic agents to specific organs in the body remains a challenge despite advances in the science of systemic drug delivery. We have engineered a Cabazitaxel encapsulated PLGA nanoparticle. The targeting was carried out by a unique method wherein the stimulated cancer cell-membrane was coated onto the nanoparticle (SCCNP), thereby using the cancer cells own homing mechanism to our advantage in delivering the drug to the cancer cells metastasized to the bone microenvironment. We have engineered a delivery system to simultaneously target the bone and increase uptake in homotypic </w:t>
      </w:r>
      <w:proofErr w:type="spellStart"/>
      <w:r w:rsidRPr="00843940">
        <w:rPr>
          <w:rFonts w:ascii="Times New Roman" w:hAnsi="Times New Roman" w:cs="Times New Roman"/>
          <w:sz w:val="24"/>
        </w:rPr>
        <w:t>tumor</w:t>
      </w:r>
      <w:proofErr w:type="spellEnd"/>
      <w:r w:rsidRPr="00843940">
        <w:rPr>
          <w:rFonts w:ascii="Times New Roman" w:hAnsi="Times New Roman" w:cs="Times New Roman"/>
          <w:sz w:val="24"/>
        </w:rPr>
        <w:t xml:space="preserve"> cells by coating polymeric nanoparticles with stimulated cancer cell membranes. This approach is unique in that we have incorporated relevant clinical bioinformatics data to guide the design and enhancement of biological processes that these nanoparticles are engineered to mimic. To achieve this, an analysis of RNA expression from metastatic prostate cancer patients identified ITGB3 (a subunit of integrin </w:t>
      </w:r>
      <w:proofErr w:type="spellStart"/>
      <w:r w:rsidRPr="00843940">
        <w:rPr>
          <w:rFonts w:ascii="Times New Roman" w:hAnsi="Times New Roman" w:cs="Times New Roman"/>
          <w:sz w:val="24"/>
        </w:rPr>
        <w:t>ɑV</w:t>
      </w:r>
      <w:proofErr w:type="spellEnd"/>
      <w:r w:rsidRPr="00843940">
        <w:rPr>
          <w:rFonts w:ascii="Times New Roman" w:hAnsi="Times New Roman" w:cs="Times New Roman"/>
          <w:sz w:val="24"/>
        </w:rPr>
        <w:t>β3) as overexpressed in patients with bone metastasis. Cancer cells were stimulated to increase this integrin expression on the cell surface and these membranes were subsequently used to coat cargo carrying polymeric nanoparticles. Physicochemical optimization and characterization of the SCCNP showed desirable qualities regarding size, zeta potential, and stability. In vitro testing confirmed enhanced homotypic binding and uptake in cancer cells. SCCNP also demonstrated improved bone localization in vivo with a murine model. This novel approach of identifying clinically relevant targets for dual homotypic and bone targeting has potential as a strategy for treatment and imaging modalities in diseases that affect the bone as well as broader implications for delivering nanoparticles to other organs of interest.</w:t>
      </w:r>
    </w:p>
    <w:p w:rsidR="002350BC" w:rsidRDefault="00843940" w:rsidP="00843940">
      <w:pPr>
        <w:pStyle w:val="HTMLPreformatted"/>
        <w:jc w:val="both"/>
        <w:rPr>
          <w:rFonts w:ascii="Times New Roman" w:hAnsi="Times New Roman" w:cs="Times New Roman"/>
          <w:sz w:val="24"/>
        </w:rPr>
      </w:pPr>
      <w:r w:rsidRPr="00843940">
        <w:rPr>
          <w:rFonts w:ascii="Times New Roman" w:hAnsi="Times New Roman" w:cs="Times New Roman"/>
          <w:sz w:val="24"/>
        </w:rPr>
        <w:t>Funding:  Research reported in this publication was supported by the National Cancer Institute of the National Institutes of Health under Award Number R21CA194295</w:t>
      </w: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843940">
        <w:rPr>
          <w:rFonts w:ascii="Times New Roman" w:hAnsi="Times New Roman" w:cs="Times New Roman"/>
          <w:i/>
          <w:sz w:val="24"/>
        </w:rPr>
        <w:t xml:space="preserve"> Nanoparticles, Prostate Cancer, Mouse model, bone microenvironment</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843940" w:rsidRPr="00843940" w:rsidRDefault="00843940" w:rsidP="00843940">
      <w:pPr>
        <w:pStyle w:val="HTMLPreformatted"/>
        <w:jc w:val="both"/>
        <w:rPr>
          <w:rFonts w:ascii="Times New Roman" w:hAnsi="Times New Roman" w:cs="Times New Roman"/>
          <w:iCs/>
          <w:sz w:val="24"/>
        </w:rPr>
      </w:pPr>
      <w:proofErr w:type="spellStart"/>
      <w:r w:rsidRPr="00843940">
        <w:rPr>
          <w:rFonts w:ascii="Times New Roman" w:hAnsi="Times New Roman" w:cs="Times New Roman"/>
          <w:iCs/>
          <w:sz w:val="24"/>
        </w:rPr>
        <w:t>Dr.</w:t>
      </w:r>
      <w:proofErr w:type="spellEnd"/>
      <w:r w:rsidRPr="00843940">
        <w:rPr>
          <w:rFonts w:ascii="Times New Roman" w:hAnsi="Times New Roman" w:cs="Times New Roman"/>
          <w:iCs/>
          <w:sz w:val="24"/>
        </w:rPr>
        <w:t xml:space="preserve"> Vishwanatha is a Regents Professor and Vice President, and Founding Director of the Texas Center for Health Disparities at the University of North Texas Health Science Center at Fort Worth.  He is a principal investigator of the National Research Mentoring Network, a NIH Common Fund initiative to provide mentorship, networking and professional development for a diversified biomedical and </w:t>
      </w:r>
      <w:proofErr w:type="spellStart"/>
      <w:r w:rsidRPr="00843940">
        <w:rPr>
          <w:rFonts w:ascii="Times New Roman" w:hAnsi="Times New Roman" w:cs="Times New Roman"/>
          <w:iCs/>
          <w:sz w:val="24"/>
        </w:rPr>
        <w:t>behavioral</w:t>
      </w:r>
      <w:proofErr w:type="spellEnd"/>
      <w:r w:rsidRPr="00843940">
        <w:rPr>
          <w:rFonts w:ascii="Times New Roman" w:hAnsi="Times New Roman" w:cs="Times New Roman"/>
          <w:iCs/>
          <w:sz w:val="24"/>
        </w:rPr>
        <w:t xml:space="preserve"> workforce.  He is also a principal investigator of the NIH Specialized Center of Excellence in Health Disparities.</w:t>
      </w:r>
    </w:p>
    <w:p w:rsidR="00843940" w:rsidRPr="00843940" w:rsidRDefault="00843940" w:rsidP="00843940">
      <w:pPr>
        <w:pStyle w:val="HTMLPreformatted"/>
        <w:jc w:val="both"/>
        <w:rPr>
          <w:rFonts w:ascii="Times New Roman" w:hAnsi="Times New Roman" w:cs="Times New Roman"/>
          <w:iCs/>
          <w:sz w:val="24"/>
        </w:rPr>
      </w:pPr>
    </w:p>
    <w:p w:rsidR="00843940" w:rsidRPr="00843940" w:rsidRDefault="00843940" w:rsidP="00843940">
      <w:pPr>
        <w:pStyle w:val="HTMLPreformatted"/>
        <w:jc w:val="both"/>
        <w:rPr>
          <w:rFonts w:ascii="Times New Roman" w:hAnsi="Times New Roman" w:cs="Times New Roman"/>
          <w:iCs/>
          <w:sz w:val="24"/>
        </w:rPr>
      </w:pPr>
      <w:proofErr w:type="spellStart"/>
      <w:r w:rsidRPr="00843940">
        <w:rPr>
          <w:rFonts w:ascii="Times New Roman" w:hAnsi="Times New Roman" w:cs="Times New Roman"/>
          <w:iCs/>
          <w:sz w:val="24"/>
        </w:rPr>
        <w:t>Dr.</w:t>
      </w:r>
      <w:proofErr w:type="spellEnd"/>
      <w:r w:rsidRPr="00843940">
        <w:rPr>
          <w:rFonts w:ascii="Times New Roman" w:hAnsi="Times New Roman" w:cs="Times New Roman"/>
          <w:iCs/>
          <w:sz w:val="24"/>
        </w:rPr>
        <w:t xml:space="preserve"> Vishwanatha received his Ph.D. in biological sciences from the University of South Carolina in 1983. </w:t>
      </w:r>
      <w:proofErr w:type="spellStart"/>
      <w:r w:rsidRPr="00843940">
        <w:rPr>
          <w:rFonts w:ascii="Times New Roman" w:hAnsi="Times New Roman" w:cs="Times New Roman"/>
          <w:iCs/>
          <w:sz w:val="24"/>
        </w:rPr>
        <w:t>Dr.</w:t>
      </w:r>
      <w:proofErr w:type="spellEnd"/>
      <w:r w:rsidRPr="00843940">
        <w:rPr>
          <w:rFonts w:ascii="Times New Roman" w:hAnsi="Times New Roman" w:cs="Times New Roman"/>
          <w:iCs/>
          <w:sz w:val="24"/>
        </w:rPr>
        <w:t xml:space="preserve"> </w:t>
      </w:r>
      <w:proofErr w:type="spellStart"/>
      <w:r w:rsidRPr="00843940">
        <w:rPr>
          <w:rFonts w:ascii="Times New Roman" w:hAnsi="Times New Roman" w:cs="Times New Roman"/>
          <w:iCs/>
          <w:sz w:val="24"/>
        </w:rPr>
        <w:t>Vishwanatha’s</w:t>
      </w:r>
      <w:proofErr w:type="spellEnd"/>
      <w:r w:rsidRPr="00843940">
        <w:rPr>
          <w:rFonts w:ascii="Times New Roman" w:hAnsi="Times New Roman" w:cs="Times New Roman"/>
          <w:iCs/>
          <w:sz w:val="24"/>
        </w:rPr>
        <w:t xml:space="preserve"> research is in cancer molecular biology, experimental therapeutics and nanotechnology.  His laboratory is investigating genetic markers that predict development of aggressive prostate and breast cancers, and nanotechnology-based therapies for breast and prostate cancers. His research is funded by NIH, DOD and other agencies.</w:t>
      </w:r>
    </w:p>
    <w:p w:rsidR="00843940" w:rsidRPr="00843940" w:rsidRDefault="00843940" w:rsidP="00843940">
      <w:pPr>
        <w:pStyle w:val="HTMLPreformatted"/>
        <w:jc w:val="both"/>
        <w:rPr>
          <w:rFonts w:ascii="Times New Roman" w:hAnsi="Times New Roman" w:cs="Times New Roman"/>
          <w:iCs/>
          <w:sz w:val="24"/>
        </w:rPr>
      </w:pPr>
    </w:p>
    <w:p w:rsidR="00B3082B" w:rsidRDefault="00843940" w:rsidP="00843940">
      <w:pPr>
        <w:pStyle w:val="HTMLPreformatted"/>
        <w:jc w:val="both"/>
        <w:rPr>
          <w:rFonts w:ascii="Times New Roman" w:hAnsi="Times New Roman" w:cs="Times New Roman"/>
          <w:iCs/>
          <w:sz w:val="24"/>
        </w:rPr>
      </w:pPr>
      <w:proofErr w:type="spellStart"/>
      <w:r w:rsidRPr="00843940">
        <w:rPr>
          <w:rFonts w:ascii="Times New Roman" w:hAnsi="Times New Roman" w:cs="Times New Roman"/>
          <w:iCs/>
          <w:sz w:val="24"/>
        </w:rPr>
        <w:t>Dr.</w:t>
      </w:r>
      <w:proofErr w:type="spellEnd"/>
      <w:r w:rsidRPr="00843940">
        <w:rPr>
          <w:rFonts w:ascii="Times New Roman" w:hAnsi="Times New Roman" w:cs="Times New Roman"/>
          <w:iCs/>
          <w:sz w:val="24"/>
        </w:rPr>
        <w:t xml:space="preserve"> Vishwanatha is actively involved in mentorship and networking programs to diversify the biomedical research workforce, and has mentored numerous undergraduate and graduate students from </w:t>
      </w:r>
      <w:proofErr w:type="spellStart"/>
      <w:r w:rsidRPr="00843940">
        <w:rPr>
          <w:rFonts w:ascii="Times New Roman" w:hAnsi="Times New Roman" w:cs="Times New Roman"/>
          <w:iCs/>
          <w:sz w:val="24"/>
        </w:rPr>
        <w:t>under represented</w:t>
      </w:r>
      <w:proofErr w:type="spellEnd"/>
      <w:r w:rsidRPr="00843940">
        <w:rPr>
          <w:rFonts w:ascii="Times New Roman" w:hAnsi="Times New Roman" w:cs="Times New Roman"/>
          <w:iCs/>
          <w:sz w:val="24"/>
        </w:rPr>
        <w:t xml:space="preserve"> groups in biomedical sciences.  As the founding director of the Texas Center for Health Disparities, a Specialized Center of Excellence funded by the National Institutes of Health, he has directed health disparity research, education and community outreach programs.  For the past 12 years, he has organized the annual Texas Conference on Health Disparities that attract national speakers and participants.    He serves on the external advisory committees for University of Puerto Rico-</w:t>
      </w:r>
      <w:proofErr w:type="spellStart"/>
      <w:r w:rsidRPr="00843940">
        <w:rPr>
          <w:rFonts w:ascii="Times New Roman" w:hAnsi="Times New Roman" w:cs="Times New Roman"/>
          <w:iCs/>
          <w:sz w:val="24"/>
        </w:rPr>
        <w:t>Cayey</w:t>
      </w:r>
      <w:proofErr w:type="spellEnd"/>
      <w:r w:rsidRPr="00843940">
        <w:rPr>
          <w:rFonts w:ascii="Times New Roman" w:hAnsi="Times New Roman" w:cs="Times New Roman"/>
          <w:iCs/>
          <w:sz w:val="24"/>
        </w:rPr>
        <w:t>, PR; St. Mary’s University, San Antonio, Texas; Alabama State University, Montgomery, Alabama; and Savannah State University, Savannah, Georgia.  He has been an active member of the AAMC GREAT Group, SACNAS and ABRCMS.</w:t>
      </w:r>
    </w:p>
    <w:p w:rsidR="00B3082B" w:rsidRDefault="00B3082B" w:rsidP="00DF04E3">
      <w:pPr>
        <w:pStyle w:val="HTMLPreformatted"/>
        <w:jc w:val="both"/>
        <w:rPr>
          <w:rFonts w:ascii="Times New Roman" w:hAnsi="Times New Roman" w:cs="Times New Roman"/>
          <w:iCs/>
          <w:sz w:val="24"/>
        </w:rPr>
      </w:pPr>
    </w:p>
    <w:p w:rsidR="00B3082B" w:rsidRDefault="00843940" w:rsidP="00B3082B">
      <w:pPr>
        <w:pStyle w:val="HTMLPreformatted"/>
        <w:jc w:val="both"/>
        <w:rPr>
          <w:rFonts w:ascii="Times New Roman" w:hAnsi="Times New Roman" w:cs="Times New Roman"/>
          <w:b/>
          <w:iCs/>
          <w:sz w:val="24"/>
        </w:rPr>
      </w:pPr>
      <w:r>
        <w:rPr>
          <w:rFonts w:ascii="Times New Roman" w:hAnsi="Times New Roman" w:cs="Times New Roman"/>
          <w:iCs/>
          <w:noProof/>
          <w:sz w:val="24"/>
          <w:lang w:val="en-US"/>
        </w:rPr>
        <w:drawing>
          <wp:inline distT="0" distB="0" distL="0" distR="0" wp14:anchorId="1F9140B2">
            <wp:extent cx="1945005" cy="23228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5005" cy="2322830"/>
                    </a:xfrm>
                    <a:prstGeom prst="rect">
                      <a:avLst/>
                    </a:prstGeom>
                    <a:noFill/>
                  </pic:spPr>
                </pic:pic>
              </a:graphicData>
            </a:graphic>
          </wp:inline>
        </w:drawing>
      </w:r>
    </w:p>
    <w:p w:rsidR="00B3082B" w:rsidRDefault="00B3082B" w:rsidP="00DF04E3">
      <w:pPr>
        <w:pStyle w:val="HTMLPreformatted"/>
        <w:jc w:val="both"/>
        <w:rPr>
          <w:rFonts w:ascii="Times New Roman" w:hAnsi="Times New Roman" w:cs="Times New Roman"/>
          <w:iCs/>
          <w:sz w:val="24"/>
        </w:rPr>
      </w:pPr>
    </w:p>
    <w:p w:rsidR="00DF04E3" w:rsidRPr="00843940" w:rsidRDefault="00B3082B" w:rsidP="00843940">
      <w:pPr>
        <w:pStyle w:val="HTMLPreformatted"/>
        <w:rPr>
          <w:rFonts w:ascii="Times New Roman" w:hAnsi="Times New Roman" w:cs="Times New Roman"/>
          <w:iCs/>
          <w:sz w:val="24"/>
        </w:rPr>
      </w:pPr>
      <w:r w:rsidRPr="00B6703B">
        <w:rPr>
          <w:rFonts w:ascii="Times New Roman" w:hAnsi="Times New Roman" w:cs="Times New Roman"/>
          <w:iCs/>
          <w:sz w:val="24"/>
        </w:rPr>
        <w:t>Email Id:</w:t>
      </w:r>
      <w:r w:rsidR="00843940">
        <w:rPr>
          <w:rFonts w:ascii="Times New Roman" w:hAnsi="Times New Roman" w:cs="Times New Roman"/>
          <w:iCs/>
          <w:sz w:val="24"/>
        </w:rPr>
        <w:t xml:space="preserve"> Jamboor.Vishwanatha@unthsc.edu</w:t>
      </w:r>
    </w:p>
    <w:sectPr w:rsidR="00DF04E3" w:rsidRPr="0084394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E31" w:rsidRDefault="00333E31" w:rsidP="00495C76">
      <w:pPr>
        <w:spacing w:after="0" w:line="240" w:lineRule="auto"/>
      </w:pPr>
      <w:r>
        <w:separator/>
      </w:r>
    </w:p>
  </w:endnote>
  <w:endnote w:type="continuationSeparator" w:id="0">
    <w:p w:rsidR="00333E31" w:rsidRDefault="00333E3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E31" w:rsidRDefault="00333E31" w:rsidP="00495C76">
      <w:pPr>
        <w:spacing w:after="0" w:line="240" w:lineRule="auto"/>
      </w:pPr>
      <w:r>
        <w:separator/>
      </w:r>
    </w:p>
  </w:footnote>
  <w:footnote w:type="continuationSeparator" w:id="0">
    <w:p w:rsidR="00333E31" w:rsidRDefault="00333E3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435234"/>
    <w:rsid w:val="00495C76"/>
    <w:rsid w:val="00627419"/>
    <w:rsid w:val="00843940"/>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210AEC"/>
  <w15:docId w15:val="{F7D6B724-64EB-46C7-8C0B-FD69E408C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659</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Vishwanatha, Jamboor</cp:lastModifiedBy>
  <cp:revision>2</cp:revision>
  <dcterms:created xsi:type="dcterms:W3CDTF">2019-02-23T17:24:00Z</dcterms:created>
  <dcterms:modified xsi:type="dcterms:W3CDTF">2019-02-23T17:24:00Z</dcterms:modified>
</cp:coreProperties>
</file>