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B01" w:rsidRDefault="00F85B01" w:rsidP="00494130">
      <w:pPr>
        <w:pStyle w:val="Heading1"/>
        <w:spacing w:before="170"/>
        <w:ind w:left="0"/>
        <w:rPr>
          <w:color w:val="337AB7"/>
        </w:rPr>
      </w:pPr>
      <w:r w:rsidRPr="00F85B01">
        <w:rPr>
          <w:color w:val="337AB7"/>
        </w:rPr>
        <w:t xml:space="preserve">Antimicrobial Activity </w:t>
      </w:r>
      <w:r w:rsidRPr="00F85B01">
        <w:rPr>
          <w:color w:val="337AB7"/>
        </w:rPr>
        <w:t xml:space="preserve">of green synthesized ZnO –Ag Nanocomposite </w:t>
      </w:r>
      <w:r w:rsidRPr="00F85B01">
        <w:rPr>
          <w:color w:val="337AB7"/>
        </w:rPr>
        <w:t>against Food-borne Pathogen</w:t>
      </w:r>
      <w:r>
        <w:rPr>
          <w:color w:val="337AB7"/>
        </w:rPr>
        <w:t xml:space="preserve"> </w:t>
      </w:r>
    </w:p>
    <w:p w:rsidR="00F85B01" w:rsidRDefault="00F85B01" w:rsidP="00F85B01">
      <w:pPr>
        <w:pStyle w:val="BodyText"/>
        <w:spacing w:before="73" w:line="198" w:lineRule="exact"/>
        <w:ind w:right="5987"/>
        <w:rPr>
          <w:rFonts w:ascii="Arial"/>
          <w:b/>
          <w:bCs/>
        </w:rPr>
      </w:pPr>
    </w:p>
    <w:p w:rsidR="0078738A" w:rsidRDefault="00F85B01" w:rsidP="003513DE">
      <w:pPr>
        <w:pStyle w:val="BodyText"/>
        <w:spacing w:before="73" w:line="198" w:lineRule="exact"/>
        <w:ind w:right="5987"/>
        <w:jc w:val="both"/>
        <w:rPr>
          <w:rFonts w:ascii="Arial"/>
        </w:rPr>
      </w:pPr>
      <w:r w:rsidRPr="00F85B01">
        <w:rPr>
          <w:rFonts w:ascii="Arial"/>
          <w:b/>
          <w:bCs/>
        </w:rPr>
        <w:t>Mina Zare</w:t>
      </w:r>
      <w:r w:rsidRPr="00F85B01">
        <w:rPr>
          <w:rFonts w:ascii="Arial"/>
          <w:b/>
          <w:bCs/>
        </w:rPr>
        <w:t>,</w:t>
      </w:r>
      <w:r>
        <w:rPr>
          <w:rFonts w:ascii="Arial"/>
        </w:rPr>
        <w:t xml:space="preserve"> </w:t>
      </w:r>
      <w:r w:rsidRPr="00F85B01">
        <w:rPr>
          <w:rFonts w:ascii="Arial"/>
        </w:rPr>
        <w:t>Centre for Materials Science and Technology, Vijnana Bhavana, University of Mysore, Mysore, India</w:t>
      </w:r>
      <w:r w:rsidR="005973B9">
        <w:rPr>
          <w:rFonts w:ascii="Arial"/>
        </w:rPr>
        <w:t xml:space="preserve"> </w:t>
      </w:r>
    </w:p>
    <w:p w:rsidR="005973B9" w:rsidRDefault="00F85B01" w:rsidP="003513DE">
      <w:pPr>
        <w:pStyle w:val="BodyText"/>
        <w:spacing w:before="73" w:line="198" w:lineRule="exact"/>
        <w:ind w:right="5987"/>
        <w:jc w:val="both"/>
        <w:rPr>
          <w:rFonts w:ascii="Arial"/>
        </w:rPr>
      </w:pPr>
      <w:r w:rsidRPr="00F85B01">
        <w:rPr>
          <w:rFonts w:ascii="Arial"/>
          <w:b/>
          <w:bCs/>
        </w:rPr>
        <w:t>K. Namratha</w:t>
      </w:r>
      <w:r>
        <w:rPr>
          <w:rFonts w:ascii="Arial"/>
          <w:b/>
          <w:bCs/>
        </w:rPr>
        <w:t>,</w:t>
      </w:r>
      <w:r w:rsidR="0078738A">
        <w:rPr>
          <w:rFonts w:ascii="Arial"/>
        </w:rPr>
        <w:t xml:space="preserve"> </w:t>
      </w:r>
      <w:r w:rsidRPr="00F85B01">
        <w:rPr>
          <w:rFonts w:ascii="Arial"/>
        </w:rPr>
        <w:t>Centre for Materials Science and Technology, Vijnana Bhavana, University of Mysore, Mysore, I</w:t>
      </w:r>
      <w:r>
        <w:rPr>
          <w:rFonts w:ascii="Arial"/>
        </w:rPr>
        <w:t>ndia</w:t>
      </w:r>
    </w:p>
    <w:p w:rsidR="003513DE" w:rsidRDefault="003513DE" w:rsidP="003513DE">
      <w:pPr>
        <w:pStyle w:val="BodyText"/>
        <w:spacing w:before="73" w:line="198" w:lineRule="exact"/>
        <w:ind w:right="5987"/>
        <w:jc w:val="both"/>
        <w:rPr>
          <w:rFonts w:ascii="Arial"/>
        </w:rPr>
      </w:pPr>
      <w:r w:rsidRPr="00F85B01">
        <w:rPr>
          <w:rFonts w:ascii="Arial"/>
          <w:b/>
          <w:bCs/>
        </w:rPr>
        <w:t>K. Byrappa,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F85B01">
        <w:rPr>
          <w:rFonts w:ascii="Arial"/>
        </w:rPr>
        <w:t>Centre for Materials Science and Technology, Vijnana Bhavana, University of Mysore, Mysore, I</w:t>
      </w:r>
      <w:r>
        <w:rPr>
          <w:rFonts w:ascii="Arial"/>
        </w:rPr>
        <w:t>ndia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85B01" w:rsidRPr="00DF1E06" w:rsidRDefault="00F85B01" w:rsidP="00F85B01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F1E06">
        <w:rPr>
          <w:rFonts w:asciiTheme="majorBidi" w:hAnsiTheme="majorBidi" w:cstheme="majorBidi"/>
          <w:b/>
          <w:bCs/>
          <w:sz w:val="24"/>
          <w:szCs w:val="24"/>
        </w:rPr>
        <w:lastRenderedPageBreak/>
        <w:t>Abstract</w:t>
      </w:r>
    </w:p>
    <w:p w:rsidR="00F85B01" w:rsidRPr="00F85B01" w:rsidRDefault="00F85B01" w:rsidP="007C4A04">
      <w:pPr>
        <w:spacing w:before="100" w:beforeAutospacing="1" w:after="100" w:afterAutospacing="1" w:line="360" w:lineRule="auto"/>
        <w:jc w:val="both"/>
        <w:rPr>
          <w:sz w:val="18"/>
          <w:szCs w:val="18"/>
        </w:rPr>
      </w:pPr>
      <w:r w:rsidRPr="00F85B01">
        <w:rPr>
          <w:sz w:val="18"/>
          <w:szCs w:val="18"/>
        </w:rPr>
        <w:t xml:space="preserve">In </w:t>
      </w:r>
      <w:r w:rsidR="007C4A04">
        <w:rPr>
          <w:sz w:val="18"/>
          <w:szCs w:val="18"/>
        </w:rPr>
        <w:t xml:space="preserve">this </w:t>
      </w:r>
      <w:r w:rsidRPr="00F85B01">
        <w:rPr>
          <w:sz w:val="18"/>
          <w:szCs w:val="18"/>
        </w:rPr>
        <w:t xml:space="preserve">study, ZnO-Ag nanocomposite (NCs) was </w:t>
      </w:r>
      <w:r w:rsidR="007C4A04">
        <w:rPr>
          <w:sz w:val="18"/>
          <w:szCs w:val="18"/>
        </w:rPr>
        <w:t>synthesized</w:t>
      </w:r>
      <w:r w:rsidRPr="00F85B01">
        <w:rPr>
          <w:sz w:val="18"/>
          <w:szCs w:val="18"/>
        </w:rPr>
        <w:t xml:space="preserve"> uniform Ag spherical size with less than 5 nm through a simple and eco-friendly bio-hydrothermal method by using aqueous Thymus vulgaris (T. vulgaris) leaf extract. For the first time T. vulgaris leaf extract was used as a reducing agent and surfactant in the green synthesis of ZnO-Ag NCs. Crystal structure, Functional group, morphology, chemical elemental, the band gap of ZnO-Ag NCs were characterized by using powder X-ray diffraction, Fourier Transform Infrared Spectroscopy, Transmission Electron Microscopy, Energy Dispersive X-ray analysis, UV-visible spectroscopy, respectively</w:t>
      </w:r>
      <w:r w:rsidR="004344E4">
        <w:rPr>
          <w:sz w:val="18"/>
          <w:szCs w:val="18"/>
        </w:rPr>
        <w:t xml:space="preserve">. </w:t>
      </w:r>
      <w:r w:rsidRPr="00F85B01">
        <w:rPr>
          <w:sz w:val="18"/>
          <w:szCs w:val="18"/>
        </w:rPr>
        <w:t xml:space="preserve">TEM results confirmed the size and morphology of nanocomposite. The influence of silver nitrate concentration in the formation of ZnO-Ag NCs was studied.  The in-vitro Antimicrobial activity of as prepared NCs were </w:t>
      </w:r>
      <w:proofErr w:type="spellStart"/>
      <w:r w:rsidRPr="00F85B01">
        <w:rPr>
          <w:sz w:val="18"/>
          <w:szCs w:val="18"/>
        </w:rPr>
        <w:t>analysed</w:t>
      </w:r>
      <w:proofErr w:type="spellEnd"/>
      <w:r w:rsidRPr="00F85B01">
        <w:rPr>
          <w:sz w:val="18"/>
          <w:szCs w:val="18"/>
        </w:rPr>
        <w:t xml:space="preserve"> against selected gram negative and gram positive foodborne pathogens.</w:t>
      </w:r>
      <w:r>
        <w:rPr>
          <w:sz w:val="18"/>
          <w:szCs w:val="18"/>
        </w:rPr>
        <w:t xml:space="preserve"> </w:t>
      </w:r>
      <w:r w:rsidRPr="00AF098F">
        <w:rPr>
          <w:sz w:val="18"/>
          <w:szCs w:val="18"/>
        </w:rPr>
        <w:t>Remarkably, the ZnO-Ag NCs was found to be less effective for E. coli than S. aureus.</w:t>
      </w:r>
      <w:r w:rsidRPr="00F85B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However, </w:t>
      </w:r>
      <w:r w:rsidRPr="00AF098F">
        <w:rPr>
          <w:sz w:val="18"/>
          <w:szCs w:val="18"/>
        </w:rPr>
        <w:t>ZnO/Ag NCs illustrated synergistic and enhanced antibacterial activities for both Gram-positive and Gram- negative positive bacteria attributable to the strong interaction between semiconductor ZnO and metallic Ag.</w:t>
      </w:r>
      <w:r w:rsidRPr="00AF098F">
        <w:rPr>
          <w:sz w:val="18"/>
          <w:szCs w:val="18"/>
        </w:rPr>
        <w:t xml:space="preserve"> </w:t>
      </w:r>
    </w:p>
    <w:p w:rsidR="00F85B01" w:rsidRPr="00AF098F" w:rsidRDefault="00F85B01" w:rsidP="00F85B01">
      <w:pPr>
        <w:spacing w:before="100" w:beforeAutospacing="1" w:after="100" w:afterAutospacing="1" w:line="360" w:lineRule="auto"/>
        <w:jc w:val="both"/>
        <w:rPr>
          <w:sz w:val="18"/>
          <w:szCs w:val="18"/>
        </w:rPr>
      </w:pPr>
      <w:r w:rsidRPr="00AF098F">
        <w:rPr>
          <w:b/>
          <w:bCs/>
          <w:sz w:val="18"/>
          <w:szCs w:val="18"/>
        </w:rPr>
        <w:t>Keywords:</w:t>
      </w:r>
      <w:r w:rsidRPr="00AF098F">
        <w:rPr>
          <w:sz w:val="18"/>
          <w:szCs w:val="18"/>
        </w:rPr>
        <w:t xml:space="preserve"> ZnO-Ag Nanocomposite, Green synthesis, Thymus vulgaris, </w:t>
      </w:r>
      <w:proofErr w:type="gramStart"/>
      <w:r w:rsidRPr="00AF098F">
        <w:rPr>
          <w:sz w:val="18"/>
          <w:szCs w:val="18"/>
        </w:rPr>
        <w:t>Hydrothermal</w:t>
      </w:r>
      <w:proofErr w:type="gramEnd"/>
      <w:r w:rsidRPr="00AF098F">
        <w:rPr>
          <w:sz w:val="18"/>
          <w:szCs w:val="18"/>
        </w:rPr>
        <w:t xml:space="preserve"> method</w:t>
      </w:r>
    </w:p>
    <w:p w:rsidR="00F85B01" w:rsidRDefault="00F85B01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B7446" w:rsidRDefault="00AF098F">
      <w:pPr>
        <w:pStyle w:val="Heading3"/>
        <w:spacing w:before="74"/>
      </w:pPr>
      <w:bookmarkStart w:id="0" w:name="_GoBack"/>
      <w:r>
        <w:rPr>
          <w:b w:val="0"/>
          <w:noProof/>
          <w:sz w:val="16"/>
          <w:lang w:val="en-IN" w:eastAsia="en-IN"/>
        </w:rPr>
        <w:drawing>
          <wp:inline distT="0" distB="0" distL="0" distR="0" wp14:anchorId="0FB3FECB" wp14:editId="07427170">
            <wp:extent cx="3256280" cy="2161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522" cy="2170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AF098F" w:rsidRDefault="00AF098F">
      <w:pPr>
        <w:pStyle w:val="BodyText"/>
        <w:spacing w:before="2"/>
        <w:rPr>
          <w:noProof/>
          <w:lang w:val="en-IN" w:eastAsia="en-IN"/>
        </w:rPr>
      </w:pPr>
    </w:p>
    <w:p w:rsidR="00AE3E37" w:rsidRDefault="00AF098F" w:rsidP="00AF098F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t>Figure1: Characterization of green synthesized ZnO-Ag NCs</w:t>
      </w:r>
    </w:p>
    <w:p w:rsidR="005973B9" w:rsidRDefault="005973B9" w:rsidP="004344E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F098F" w:rsidRPr="00AF098F" w:rsidRDefault="00AF098F" w:rsidP="00AF098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AF098F">
        <w:rPr>
          <w:sz w:val="18"/>
        </w:rPr>
        <w:tab/>
        <w:t>A. Hezam, K. Namratha, Q.A. Drmosh, B.N. Chandrashekar, K.K. Sadasivuni, Z.H. Yamani, C. Cheng, K. Byrappa, S. Jiazhong, Y. Shi, N. Wang, C. Cheng</w:t>
      </w:r>
      <w:r>
        <w:rPr>
          <w:sz w:val="18"/>
        </w:rPr>
        <w:t xml:space="preserve"> (2017)</w:t>
      </w:r>
      <w:r w:rsidRPr="00AF098F">
        <w:rPr>
          <w:sz w:val="18"/>
        </w:rPr>
        <w:t xml:space="preserve"> Heterogeneous growth mechanism of ZnO nanostructures and the effects of their morphology on optical and photocatalytic properties, CrystEngComm. 19 (2017) 3299–3312. </w:t>
      </w:r>
    </w:p>
    <w:p w:rsidR="00AF098F" w:rsidRPr="00AF098F" w:rsidRDefault="00AF098F" w:rsidP="00AF098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AF098F">
        <w:rPr>
          <w:sz w:val="18"/>
        </w:rPr>
        <w:t>S. H, Manikandan, B. Ahmed M, G. V, G. V</w:t>
      </w:r>
      <w:r w:rsidRPr="00AF098F">
        <w:rPr>
          <w:sz w:val="18"/>
        </w:rPr>
        <w:t xml:space="preserve"> </w:t>
      </w:r>
      <w:r>
        <w:rPr>
          <w:sz w:val="18"/>
        </w:rPr>
        <w:t xml:space="preserve">(2017) </w:t>
      </w:r>
      <w:r w:rsidRPr="00AF098F">
        <w:rPr>
          <w:sz w:val="18"/>
        </w:rPr>
        <w:t>Enhanced Bioactivity of Ag/ZnO Nanorods-A Comparative Antibacterial Study (Sbds), J. Nanomed. Nanotechnol. 4 (2017) 1–7.</w:t>
      </w:r>
    </w:p>
    <w:p w:rsidR="001A3C31" w:rsidRDefault="00AF098F" w:rsidP="001A3C3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AF098F">
        <w:rPr>
          <w:sz w:val="18"/>
        </w:rPr>
        <w:t>M. Zare, K. Namratha, K. Byrappa, D.M. Su</w:t>
      </w:r>
      <w:r>
        <w:rPr>
          <w:sz w:val="18"/>
        </w:rPr>
        <w:t xml:space="preserve">rendra, S. Yallappa, B. Hungund </w:t>
      </w:r>
      <w:r>
        <w:rPr>
          <w:sz w:val="18"/>
        </w:rPr>
        <w:t xml:space="preserve">(2017) </w:t>
      </w:r>
      <w:r w:rsidRPr="00AF098F">
        <w:rPr>
          <w:sz w:val="18"/>
        </w:rPr>
        <w:t xml:space="preserve"> Surfactant assisted solvothermal synthesis of ZnO nanoparticles and study of their antimicrobial and antioxidant properties, J. Mater. Sci. Technol. (2017).</w:t>
      </w:r>
    </w:p>
    <w:p w:rsidR="004344E4" w:rsidRDefault="00AF098F" w:rsidP="000A63F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344E4">
        <w:rPr>
          <w:sz w:val="18"/>
        </w:rPr>
        <w:t xml:space="preserve">N. </w:t>
      </w:r>
      <w:proofErr w:type="spellStart"/>
      <w:r w:rsidRPr="004344E4">
        <w:rPr>
          <w:sz w:val="18"/>
        </w:rPr>
        <w:t>Senthilkumar</w:t>
      </w:r>
      <w:proofErr w:type="spellEnd"/>
      <w:r w:rsidRPr="004344E4">
        <w:rPr>
          <w:sz w:val="18"/>
        </w:rPr>
        <w:t xml:space="preserve">, E. </w:t>
      </w:r>
      <w:proofErr w:type="spellStart"/>
      <w:r w:rsidRPr="004344E4">
        <w:rPr>
          <w:sz w:val="18"/>
        </w:rPr>
        <w:t>Nandhakumar</w:t>
      </w:r>
      <w:proofErr w:type="spellEnd"/>
      <w:r w:rsidRPr="004344E4">
        <w:rPr>
          <w:sz w:val="18"/>
        </w:rPr>
        <w:t xml:space="preserve">, P. </w:t>
      </w:r>
      <w:proofErr w:type="spellStart"/>
      <w:r w:rsidRPr="004344E4">
        <w:rPr>
          <w:sz w:val="18"/>
        </w:rPr>
        <w:t>Priya</w:t>
      </w:r>
      <w:proofErr w:type="spellEnd"/>
      <w:r w:rsidRPr="004344E4">
        <w:rPr>
          <w:sz w:val="18"/>
        </w:rPr>
        <w:t xml:space="preserve">, D. </w:t>
      </w:r>
      <w:proofErr w:type="spellStart"/>
      <w:r w:rsidRPr="004344E4">
        <w:rPr>
          <w:sz w:val="18"/>
        </w:rPr>
        <w:t>Soni</w:t>
      </w:r>
      <w:proofErr w:type="spellEnd"/>
      <w:r w:rsidRPr="004344E4">
        <w:rPr>
          <w:sz w:val="18"/>
        </w:rPr>
        <w:t xml:space="preserve">, M. </w:t>
      </w:r>
      <w:proofErr w:type="spellStart"/>
      <w:r w:rsidRPr="004344E4">
        <w:rPr>
          <w:sz w:val="18"/>
        </w:rPr>
        <w:t>Vimalan</w:t>
      </w:r>
      <w:proofErr w:type="spellEnd"/>
      <w:r w:rsidRPr="004344E4">
        <w:rPr>
          <w:sz w:val="18"/>
        </w:rPr>
        <w:t xml:space="preserve">, I. </w:t>
      </w:r>
      <w:proofErr w:type="spellStart"/>
      <w:r w:rsidRPr="004344E4">
        <w:rPr>
          <w:sz w:val="18"/>
        </w:rPr>
        <w:t>Vetha</w:t>
      </w:r>
      <w:proofErr w:type="spellEnd"/>
      <w:r w:rsidRPr="004344E4">
        <w:rPr>
          <w:sz w:val="18"/>
        </w:rPr>
        <w:t xml:space="preserve"> </w:t>
      </w:r>
      <w:proofErr w:type="spellStart"/>
      <w:r w:rsidRPr="004344E4">
        <w:rPr>
          <w:sz w:val="18"/>
        </w:rPr>
        <w:t>Potheher</w:t>
      </w:r>
      <w:proofErr w:type="spellEnd"/>
      <w:r w:rsidRPr="004344E4">
        <w:rPr>
          <w:sz w:val="18"/>
        </w:rPr>
        <w:t xml:space="preserve"> </w:t>
      </w:r>
      <w:r w:rsidRPr="004344E4">
        <w:rPr>
          <w:sz w:val="18"/>
        </w:rPr>
        <w:t xml:space="preserve">(2017) Synthesis of ZnO nanoparticles using leaf extract of </w:t>
      </w:r>
      <w:proofErr w:type="spellStart"/>
      <w:r w:rsidRPr="004344E4">
        <w:rPr>
          <w:sz w:val="18"/>
        </w:rPr>
        <w:t>Tectona</w:t>
      </w:r>
      <w:proofErr w:type="spellEnd"/>
      <w:r w:rsidRPr="004344E4">
        <w:rPr>
          <w:sz w:val="18"/>
        </w:rPr>
        <w:t xml:space="preserve"> </w:t>
      </w:r>
      <w:proofErr w:type="spellStart"/>
      <w:r w:rsidRPr="004344E4">
        <w:rPr>
          <w:sz w:val="18"/>
        </w:rPr>
        <w:t>grandis</w:t>
      </w:r>
      <w:proofErr w:type="spellEnd"/>
      <w:r w:rsidRPr="004344E4">
        <w:rPr>
          <w:sz w:val="18"/>
        </w:rPr>
        <w:t xml:space="preserve"> (L.) and their anti-bacterial, anti-arthritic, anti-oxidant and in vitro cytotoxicity activities, New J. Chem. 41 (2017) 10347–10356</w:t>
      </w:r>
      <w:r w:rsidRPr="004344E4">
        <w:rPr>
          <w:sz w:val="18"/>
        </w:rPr>
        <w:t xml:space="preserve"> </w:t>
      </w:r>
    </w:p>
    <w:p w:rsidR="00AE3E37" w:rsidRPr="007C4A04" w:rsidRDefault="004344E4" w:rsidP="007C4A0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7C4A0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C4A04">
        <w:rPr>
          <w:sz w:val="18"/>
        </w:rPr>
        <w:t>S. Aiswarya Devi, M. Harshiny, S. Udaykuma</w:t>
      </w:r>
      <w:r w:rsidRPr="007C4A04">
        <w:rPr>
          <w:sz w:val="18"/>
        </w:rPr>
        <w:t xml:space="preserve">r, P. Gopinath, M. </w:t>
      </w:r>
      <w:proofErr w:type="spellStart"/>
      <w:r w:rsidRPr="007C4A04">
        <w:rPr>
          <w:sz w:val="18"/>
        </w:rPr>
        <w:t>Matheswaran</w:t>
      </w:r>
      <w:proofErr w:type="spellEnd"/>
      <w:r w:rsidRPr="007C4A04">
        <w:rPr>
          <w:sz w:val="18"/>
        </w:rPr>
        <w:t xml:space="preserve"> (2017) </w:t>
      </w:r>
      <w:r w:rsidRPr="007C4A04">
        <w:rPr>
          <w:sz w:val="18"/>
        </w:rPr>
        <w:t xml:space="preserve">Strategy of metal iron doping and green-mediated ZnO nanoparticles: dissolubility, antibacterial and cytotoxic traits, Toxicol. Res. (Camb). 6 (2017) 854–865. </w:t>
      </w:r>
      <w:proofErr w:type="gramStart"/>
      <w:r w:rsidRPr="007C4A04">
        <w:rPr>
          <w:sz w:val="18"/>
        </w:rPr>
        <w:t>doi:</w:t>
      </w:r>
      <w:proofErr w:type="gramEnd"/>
      <w:r w:rsidRPr="007C4A04">
        <w:rPr>
          <w:sz w:val="18"/>
        </w:rPr>
        <w:t>10.1039/C7TX00093F.</w:t>
      </w:r>
    </w:p>
    <w:p w:rsidR="00AE3E37" w:rsidRPr="00D62425" w:rsidRDefault="00D62425" w:rsidP="001A3C31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C9FC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B7446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F85B01" w:rsidRPr="00F85B01">
        <w:rPr>
          <w:noProof/>
          <w:lang w:val="en-IN" w:eastAsia="en-IN"/>
        </w:rPr>
        <w:drawing>
          <wp:inline distT="0" distB="0" distL="0" distR="0" wp14:anchorId="1AA0EE6C" wp14:editId="2AE76BAB">
            <wp:extent cx="504825" cy="586519"/>
            <wp:effectExtent l="0" t="0" r="0" b="4445"/>
            <wp:docPr id="2" name="Picture 2" descr="C:\Users\Mina Zare\OneDrive\Pictures\mobile 2017.9\119APPLE\IMG_9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na Zare\OneDrive\Pictures\mobile 2017.9\119APPLE\IMG_928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74" cy="59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B7446" w:rsidRDefault="008B7446" w:rsidP="00AF098F">
      <w:pPr>
        <w:spacing w:before="62"/>
        <w:ind w:left="284" w:right="200"/>
      </w:pPr>
      <w:r>
        <w:rPr>
          <w:rStyle w:val="fontstyle01"/>
        </w:rPr>
        <w:t xml:space="preserve">Mina Zare </w:t>
      </w:r>
      <w:r>
        <w:rPr>
          <w:rStyle w:val="fontstyle01"/>
        </w:rPr>
        <w:t>is a research student pursuing her Ph.D. degree under the supervision of Prof. K.</w:t>
      </w:r>
      <w:r>
        <w:rPr>
          <w:rStyle w:val="fontstyle01"/>
        </w:rPr>
        <w:t xml:space="preserve"> </w:t>
      </w:r>
      <w:r>
        <w:rPr>
          <w:rStyle w:val="fontstyle01"/>
        </w:rPr>
        <w:t>Byrappa at the Centre for Materials Science and Technology, University of Mysore, India. She passed her</w:t>
      </w:r>
      <w:r>
        <w:rPr>
          <w:rStyle w:val="fontstyle01"/>
        </w:rPr>
        <w:t xml:space="preserve"> </w:t>
      </w:r>
      <w:r>
        <w:rPr>
          <w:rStyle w:val="fontstyle01"/>
        </w:rPr>
        <w:t xml:space="preserve">Master of Science degree in </w:t>
      </w:r>
      <w:r>
        <w:rPr>
          <w:rStyle w:val="fontstyle01"/>
        </w:rPr>
        <w:t>Food science</w:t>
      </w:r>
      <w:r>
        <w:rPr>
          <w:rStyle w:val="fontstyle01"/>
        </w:rPr>
        <w:t>,</w:t>
      </w:r>
      <w:r>
        <w:rPr>
          <w:rStyle w:val="fontstyle01"/>
        </w:rPr>
        <w:t xml:space="preserve"> University of Mysore,</w:t>
      </w:r>
      <w:r>
        <w:rPr>
          <w:rStyle w:val="fontstyle01"/>
        </w:rPr>
        <w:t xml:space="preserve"> India. She is </w:t>
      </w:r>
      <w:proofErr w:type="spellStart"/>
      <w:r>
        <w:rPr>
          <w:rStyle w:val="fontstyle01"/>
        </w:rPr>
        <w:t>specialised</w:t>
      </w:r>
      <w:proofErr w:type="spellEnd"/>
      <w:r>
        <w:rPr>
          <w:rStyle w:val="fontstyle01"/>
        </w:rPr>
        <w:t xml:space="preserve"> in biomimetic </w:t>
      </w:r>
      <w:proofErr w:type="gramStart"/>
      <w:r>
        <w:rPr>
          <w:rStyle w:val="fontstyle01"/>
        </w:rPr>
        <w:t>synthesis</w:t>
      </w:r>
      <w:r>
        <w:rPr>
          <w:rStyle w:val="fontstyle01"/>
        </w:rPr>
        <w:t xml:space="preserve">  and</w:t>
      </w:r>
      <w:proofErr w:type="gramEnd"/>
      <w:r>
        <w:rPr>
          <w:rStyle w:val="fontstyle01"/>
        </w:rPr>
        <w:t xml:space="preserve"> characterization </w:t>
      </w:r>
      <w:r>
        <w:rPr>
          <w:rStyle w:val="fontstyle01"/>
        </w:rPr>
        <w:t>for nanoparticles and at present working o</w:t>
      </w:r>
      <w:r w:rsidR="00AF098F">
        <w:rPr>
          <w:rStyle w:val="fontstyle01"/>
        </w:rPr>
        <w:t xml:space="preserve">n </w:t>
      </w:r>
      <w:r>
        <w:rPr>
          <w:rStyle w:val="fontstyle01"/>
        </w:rPr>
        <w:t xml:space="preserve">bio-assisted hydrothermal synthesis of iron oxides. </w:t>
      </w:r>
    </w:p>
    <w:p w:rsidR="00AE3E37" w:rsidRPr="00AF098F" w:rsidRDefault="00A9710C" w:rsidP="00AF098F">
      <w:pPr>
        <w:spacing w:before="62"/>
        <w:ind w:left="284" w:right="200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B7446">
        <w:rPr>
          <w:rFonts w:ascii="Arial"/>
          <w:sz w:val="14"/>
        </w:rPr>
        <w:t>zare.mina@yahoo.com</w:t>
      </w:r>
      <w:hyperlink r:id="rId11" w:history="1"/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BF5F729" wp14:editId="461796A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6073B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D16" w:rsidRDefault="00276D16">
      <w:r>
        <w:separator/>
      </w:r>
    </w:p>
  </w:endnote>
  <w:endnote w:type="continuationSeparator" w:id="0">
    <w:p w:rsidR="00276D16" w:rsidRDefault="0027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95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7001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D16" w:rsidRDefault="00276D16">
      <w:r>
        <w:separator/>
      </w:r>
    </w:p>
  </w:footnote>
  <w:footnote w:type="continuationSeparator" w:id="0">
    <w:p w:rsidR="00276D16" w:rsidRDefault="00276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Pr="00F85B01" w:rsidRDefault="00292ED9">
    <w:pPr>
      <w:pStyle w:val="BodyText"/>
      <w:spacing w:line="14" w:lineRule="auto"/>
      <w:rPr>
        <w:sz w:val="20"/>
      </w:rPr>
    </w:pPr>
    <w:r w:rsidRPr="00F85B01">
      <w:rPr>
        <w:noProof/>
        <w:highlight w:val="yellow"/>
        <w:lang w:val="en-IN" w:eastAsia="en-IN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6219F004" wp14:editId="1819A89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19F0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Pr="00F85B01">
      <w:rPr>
        <w:noProof/>
        <w:highlight w:val="yellow"/>
        <w:lang w:val="en-IN" w:eastAsia="en-IN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B665CBD" wp14:editId="1100800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665CBD" id="Text Box 4" o:spid="_x0000_s1027" type="#_x0000_t202" style="position:absolute;margin-left:35pt;margin-top:48.3pt;width:515.95pt;height:40.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A3C31"/>
    <w:rsid w:val="001E763C"/>
    <w:rsid w:val="00276D16"/>
    <w:rsid w:val="00292ED9"/>
    <w:rsid w:val="00314AFB"/>
    <w:rsid w:val="003513DE"/>
    <w:rsid w:val="003B76D9"/>
    <w:rsid w:val="00404E5B"/>
    <w:rsid w:val="00414F7B"/>
    <w:rsid w:val="004344E4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7C4A04"/>
    <w:rsid w:val="00873DF0"/>
    <w:rsid w:val="008756E6"/>
    <w:rsid w:val="008B7446"/>
    <w:rsid w:val="009B2D44"/>
    <w:rsid w:val="00A07E82"/>
    <w:rsid w:val="00A9710C"/>
    <w:rsid w:val="00AE3E37"/>
    <w:rsid w:val="00AF098F"/>
    <w:rsid w:val="00B21A57"/>
    <w:rsid w:val="00C063E6"/>
    <w:rsid w:val="00C33602"/>
    <w:rsid w:val="00CD6F55"/>
    <w:rsid w:val="00D62425"/>
    <w:rsid w:val="00DE3104"/>
    <w:rsid w:val="00F72EEA"/>
    <w:rsid w:val="00F8136A"/>
    <w:rsid w:val="00F84CAE"/>
    <w:rsid w:val="00F8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089F1A-7C6C-43C8-B87B-604D3AE4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8B7446"/>
    <w:rPr>
      <w:rFonts w:ascii="AdvOT863180fb" w:hAnsi="AdvOT863180fb" w:hint="default"/>
      <w:b w:val="0"/>
      <w:bCs w:val="0"/>
      <w:i w:val="0"/>
      <w:iCs w:val="0"/>
      <w:color w:val="24202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mina zare</cp:lastModifiedBy>
  <cp:revision>5</cp:revision>
  <dcterms:created xsi:type="dcterms:W3CDTF">2018-04-25T04:01:00Z</dcterms:created>
  <dcterms:modified xsi:type="dcterms:W3CDTF">2018-04-25T04:10:00Z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