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1A5B" w:rsidP="00494130">
      <w:pPr>
        <w:pStyle w:val="Ttulo1"/>
        <w:spacing w:before="170"/>
        <w:ind w:left="0"/>
      </w:pPr>
      <w:r w:rsidRPr="00A91A5B">
        <w:rPr>
          <w:color w:val="337AB7"/>
        </w:rPr>
        <w:t>S</w:t>
      </w:r>
      <w:r>
        <w:rPr>
          <w:color w:val="337AB7"/>
        </w:rPr>
        <w:t>elective</w:t>
      </w:r>
      <w:r w:rsidRPr="00A91A5B">
        <w:rPr>
          <w:color w:val="337AB7"/>
        </w:rPr>
        <w:t xml:space="preserve"> </w:t>
      </w:r>
      <w:r>
        <w:rPr>
          <w:color w:val="337AB7"/>
        </w:rPr>
        <w:t>detection</w:t>
      </w:r>
      <w:r w:rsidRPr="00A91A5B">
        <w:rPr>
          <w:color w:val="337AB7"/>
        </w:rPr>
        <w:t xml:space="preserve"> of halide anions in water using a paper-printed silver-epoxy nanocomposite</w:t>
      </w:r>
    </w:p>
    <w:p w:rsidR="0078738A" w:rsidRPr="00153DE6" w:rsidRDefault="0078738A" w:rsidP="005973B9">
      <w:pPr>
        <w:pStyle w:val="Textoindependiente"/>
        <w:spacing w:before="73" w:line="198" w:lineRule="exact"/>
        <w:ind w:left="100" w:right="5987"/>
        <w:rPr>
          <w:rFonts w:ascii="Arial"/>
          <w:lang w:val="es-ES"/>
        </w:rPr>
      </w:pPr>
      <w:r w:rsidRPr="00153DE6">
        <w:rPr>
          <w:rFonts w:ascii="Arial"/>
          <w:lang w:val="es-ES"/>
        </w:rPr>
        <w:t xml:space="preserve">Dr </w:t>
      </w:r>
      <w:r w:rsidR="00C33CA4" w:rsidRPr="00153DE6">
        <w:rPr>
          <w:rFonts w:ascii="Arial"/>
          <w:lang w:val="es-ES"/>
        </w:rPr>
        <w:t>V</w:t>
      </w:r>
      <w:r w:rsidR="00C33CA4" w:rsidRPr="00153DE6">
        <w:rPr>
          <w:rFonts w:ascii="Arial"/>
          <w:lang w:val="es-ES"/>
        </w:rPr>
        <w:t>í</w:t>
      </w:r>
      <w:r w:rsidR="00C33CA4" w:rsidRPr="00153DE6">
        <w:rPr>
          <w:rFonts w:ascii="Arial"/>
          <w:lang w:val="es-ES"/>
        </w:rPr>
        <w:t>ctor Renter</w:t>
      </w:r>
      <w:r w:rsidR="00C33CA4" w:rsidRPr="00153DE6">
        <w:rPr>
          <w:rFonts w:ascii="Arial"/>
          <w:lang w:val="es-ES"/>
        </w:rPr>
        <w:t>í</w:t>
      </w:r>
      <w:r w:rsidR="00C33CA4" w:rsidRPr="00153DE6">
        <w:rPr>
          <w:rFonts w:ascii="Arial"/>
          <w:lang w:val="es-ES"/>
        </w:rPr>
        <w:t>a-Tapia</w:t>
      </w:r>
      <w:r w:rsidR="005973B9" w:rsidRPr="00153DE6">
        <w:rPr>
          <w:rFonts w:ascii="Arial"/>
          <w:lang w:val="es-ES"/>
        </w:rPr>
        <w:t xml:space="preserve">, PhD, </w:t>
      </w:r>
      <w:r w:rsidR="00C33CA4" w:rsidRPr="00153DE6">
        <w:rPr>
          <w:rFonts w:ascii="Arial"/>
          <w:lang w:val="es-ES"/>
        </w:rPr>
        <w:t>CUVALLES-UdG</w:t>
      </w:r>
      <w:r w:rsidR="005973B9" w:rsidRPr="00153DE6">
        <w:rPr>
          <w:rFonts w:ascii="Arial"/>
          <w:lang w:val="es-ES"/>
        </w:rPr>
        <w:t xml:space="preserve">, </w:t>
      </w:r>
      <w:r w:rsidR="00C33CA4" w:rsidRPr="00153DE6">
        <w:rPr>
          <w:rFonts w:ascii="Arial"/>
          <w:lang w:val="es-ES"/>
        </w:rPr>
        <w:t>M</w:t>
      </w:r>
      <w:r w:rsidR="00C33CA4" w:rsidRPr="00153DE6">
        <w:rPr>
          <w:rFonts w:ascii="Arial"/>
          <w:lang w:val="es-ES"/>
        </w:rPr>
        <w:t>é</w:t>
      </w:r>
      <w:r w:rsidR="00C33CA4" w:rsidRPr="00153DE6">
        <w:rPr>
          <w:rFonts w:ascii="Arial"/>
          <w:lang w:val="es-ES"/>
        </w:rPr>
        <w:t>xico</w:t>
      </w:r>
      <w:r w:rsidR="005973B9" w:rsidRPr="00153DE6">
        <w:rPr>
          <w:rFonts w:ascii="Arial"/>
          <w:lang w:val="es-ES"/>
        </w:rPr>
        <w:t xml:space="preserve"> </w:t>
      </w:r>
    </w:p>
    <w:p w:rsidR="005973B9" w:rsidRPr="00153DE6" w:rsidRDefault="0078738A" w:rsidP="005973B9">
      <w:pPr>
        <w:pStyle w:val="Textoindependiente"/>
        <w:spacing w:before="73" w:line="198" w:lineRule="exact"/>
        <w:ind w:left="100" w:right="5987"/>
        <w:rPr>
          <w:rFonts w:ascii="Arial"/>
          <w:lang w:val="es-ES"/>
        </w:rPr>
      </w:pPr>
      <w:r w:rsidRPr="00153DE6">
        <w:rPr>
          <w:rFonts w:ascii="Arial"/>
          <w:lang w:val="es-ES"/>
        </w:rPr>
        <w:t xml:space="preserve">Dr </w:t>
      </w:r>
      <w:r w:rsidR="00C33CA4" w:rsidRPr="00153DE6">
        <w:rPr>
          <w:rFonts w:ascii="Arial"/>
          <w:lang w:val="es-ES"/>
        </w:rPr>
        <w:t>Enrique Barrera-Calva</w:t>
      </w:r>
      <w:r w:rsidR="005973B9" w:rsidRPr="00153DE6">
        <w:rPr>
          <w:rFonts w:ascii="Arial"/>
          <w:lang w:val="es-ES"/>
        </w:rPr>
        <w:t>,</w:t>
      </w:r>
      <w:r w:rsidR="00C33CA4" w:rsidRPr="00153DE6">
        <w:rPr>
          <w:rFonts w:ascii="Arial"/>
          <w:lang w:val="es-ES"/>
        </w:rPr>
        <w:t xml:space="preserve"> </w:t>
      </w:r>
      <w:r w:rsidR="005973B9" w:rsidRPr="00153DE6">
        <w:rPr>
          <w:rFonts w:ascii="Arial"/>
          <w:lang w:val="es-ES"/>
        </w:rPr>
        <w:t xml:space="preserve">PhD, </w:t>
      </w:r>
      <w:r w:rsidR="00C33CA4" w:rsidRPr="00153DE6">
        <w:rPr>
          <w:rFonts w:ascii="Arial"/>
          <w:lang w:val="es-ES"/>
        </w:rPr>
        <w:t>UAM-I</w:t>
      </w:r>
      <w:r w:rsidR="005973B9" w:rsidRPr="00153DE6">
        <w:rPr>
          <w:rFonts w:ascii="Arial"/>
          <w:lang w:val="es-ES"/>
        </w:rPr>
        <w:t xml:space="preserve">, </w:t>
      </w:r>
      <w:r w:rsidR="00C33CA4" w:rsidRPr="00153DE6">
        <w:rPr>
          <w:rFonts w:ascii="Arial"/>
          <w:lang w:val="es-ES"/>
        </w:rPr>
        <w:t>M</w:t>
      </w:r>
      <w:r w:rsidR="00C33CA4" w:rsidRPr="00153DE6">
        <w:rPr>
          <w:rFonts w:ascii="Arial"/>
          <w:lang w:val="es-ES"/>
        </w:rPr>
        <w:t>é</w:t>
      </w:r>
      <w:r w:rsidR="00C33CA4" w:rsidRPr="00153DE6">
        <w:rPr>
          <w:rFonts w:ascii="Arial"/>
          <w:lang w:val="es-ES"/>
        </w:rPr>
        <w:t>xico</w:t>
      </w:r>
    </w:p>
    <w:p w:rsidR="00AE3E37" w:rsidRPr="00153DE6" w:rsidRDefault="00AE3E37">
      <w:pPr>
        <w:pStyle w:val="Textoindependiente"/>
        <w:rPr>
          <w:rFonts w:ascii="Arial"/>
          <w:sz w:val="20"/>
          <w:lang w:val="es-ES"/>
        </w:rPr>
      </w:pPr>
    </w:p>
    <w:p w:rsidR="00AE3E37" w:rsidRPr="00153DE6" w:rsidRDefault="00AE3E37">
      <w:pPr>
        <w:pStyle w:val="Textoindependiente"/>
        <w:spacing w:before="3"/>
        <w:rPr>
          <w:rFonts w:ascii="Arial"/>
          <w:sz w:val="21"/>
          <w:lang w:val="es-ES"/>
        </w:rPr>
      </w:pPr>
    </w:p>
    <w:p w:rsidR="00AE3E37" w:rsidRPr="00153DE6" w:rsidRDefault="00AE3E37">
      <w:pPr>
        <w:rPr>
          <w:rFonts w:ascii="Arial"/>
          <w:sz w:val="21"/>
          <w:lang w:val="es-ES"/>
        </w:rPr>
        <w:sectPr w:rsidR="00AE3E37" w:rsidRPr="00153DE6">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Pr="003B0328" w:rsidRDefault="00A9710C" w:rsidP="003B0328">
      <w:pPr>
        <w:jc w:val="both"/>
        <w:rPr>
          <w:rFonts w:cs="Times New Roman"/>
          <w:sz w:val="18"/>
          <w:szCs w:val="18"/>
          <w:shd w:val="clear" w:color="auto" w:fill="FFFFFF"/>
        </w:rPr>
      </w:pPr>
      <w:r w:rsidRPr="003B0328">
        <w:rPr>
          <w:sz w:val="18"/>
          <w:szCs w:val="18"/>
        </w:rPr>
        <w:t xml:space="preserve">Statement of the Problem: </w:t>
      </w:r>
      <w:r w:rsidR="00EE3051" w:rsidRPr="003B0328">
        <w:rPr>
          <w:sz w:val="18"/>
          <w:szCs w:val="18"/>
        </w:rPr>
        <w:t xml:space="preserve">Selective, rapid and sensitive detection of halides in water is critically important in the diagnosis of diseases and assessment of aquatic ecosystems. The recognition is usually carried out by numerous analytical methodologies such as ion selective electrodes, amperometry, liquid chromatography, etc. Although these methods offer high sensitivity, they are expensive and time-consuming sample treatment. Therefore, great efforts have been focused on sensing of halide anions in water through a simple, fast, low-cost and portable paper-based colorimetric platform. In particular, the metallic nanoparticles printed on filter paper of cellulose offer a viable alternative to be used as </w:t>
      </w:r>
      <w:r w:rsidR="00B3266D">
        <w:rPr>
          <w:sz w:val="18"/>
          <w:szCs w:val="18"/>
        </w:rPr>
        <w:t>selective colorimetric platform</w:t>
      </w:r>
      <w:r w:rsidR="00EE3051" w:rsidRPr="003B0328">
        <w:rPr>
          <w:sz w:val="18"/>
          <w:szCs w:val="18"/>
        </w:rPr>
        <w:t xml:space="preserve"> for the recognition and quantification of water-soluble analytes of chemical or biological interest</w:t>
      </w:r>
      <w:r w:rsidRPr="003B0328">
        <w:rPr>
          <w:sz w:val="18"/>
          <w:szCs w:val="18"/>
        </w:rPr>
        <w:t>. Methodolog</w:t>
      </w:r>
      <w:r w:rsidR="0078738A" w:rsidRPr="003B0328">
        <w:rPr>
          <w:sz w:val="18"/>
          <w:szCs w:val="18"/>
        </w:rPr>
        <w:t>y &amp; Theoretical Orientation:</w:t>
      </w:r>
      <w:r w:rsidR="00EE3051" w:rsidRPr="003B0328">
        <w:rPr>
          <w:sz w:val="18"/>
          <w:szCs w:val="18"/>
        </w:rPr>
        <w:t xml:space="preserve"> </w:t>
      </w:r>
      <w:r w:rsidRPr="003B0328">
        <w:rPr>
          <w:sz w:val="18"/>
          <w:szCs w:val="18"/>
        </w:rPr>
        <w:t xml:space="preserve"> </w:t>
      </w:r>
      <w:r w:rsidR="00EE3051" w:rsidRPr="003B0328">
        <w:rPr>
          <w:sz w:val="18"/>
          <w:szCs w:val="18"/>
        </w:rPr>
        <w:t>In this work, a silver-epoxy nanocomposite printed on filter paper of cellulose was prepared for colorimetric detection of I</w:t>
      </w:r>
      <w:r w:rsidR="00EE3051" w:rsidRPr="003B0328">
        <w:rPr>
          <w:sz w:val="18"/>
          <w:szCs w:val="18"/>
          <w:vertAlign w:val="superscript"/>
        </w:rPr>
        <w:t>-</w:t>
      </w:r>
      <w:r w:rsidR="00EE3051" w:rsidRPr="003B0328">
        <w:rPr>
          <w:sz w:val="18"/>
          <w:szCs w:val="18"/>
        </w:rPr>
        <w:t xml:space="preserve"> and Cl</w:t>
      </w:r>
      <w:r w:rsidR="00EE3051" w:rsidRPr="003B0328">
        <w:rPr>
          <w:sz w:val="18"/>
          <w:szCs w:val="18"/>
          <w:vertAlign w:val="superscript"/>
        </w:rPr>
        <w:t>-</w:t>
      </w:r>
      <w:r w:rsidR="00EE3051" w:rsidRPr="003B0328">
        <w:rPr>
          <w:sz w:val="18"/>
          <w:szCs w:val="18"/>
        </w:rPr>
        <w:t xml:space="preserve"> anions in aqueous solution. </w:t>
      </w:r>
      <w:r w:rsidRPr="003B0328">
        <w:rPr>
          <w:sz w:val="18"/>
          <w:szCs w:val="18"/>
        </w:rPr>
        <w:t xml:space="preserve">Findings: </w:t>
      </w:r>
      <w:r w:rsidR="00EE3051" w:rsidRPr="003B0328">
        <w:rPr>
          <w:sz w:val="18"/>
          <w:szCs w:val="18"/>
        </w:rPr>
        <w:t>The sensing of halide anions based on the aggregation of silver nanoparticles shows fast naked–eye response (seconds) and high specificity toward I</w:t>
      </w:r>
      <w:r w:rsidR="00EE3051" w:rsidRPr="003B0328">
        <w:rPr>
          <w:sz w:val="18"/>
          <w:szCs w:val="18"/>
          <w:vertAlign w:val="superscript"/>
        </w:rPr>
        <w:t>-</w:t>
      </w:r>
      <w:r w:rsidR="00EE3051" w:rsidRPr="003B0328">
        <w:rPr>
          <w:sz w:val="18"/>
          <w:szCs w:val="18"/>
        </w:rPr>
        <w:t xml:space="preserve"> and Cl</w:t>
      </w:r>
      <w:r w:rsidR="00EE3051" w:rsidRPr="003B0328">
        <w:rPr>
          <w:sz w:val="18"/>
          <w:szCs w:val="18"/>
          <w:vertAlign w:val="superscript"/>
        </w:rPr>
        <w:t>-</w:t>
      </w:r>
      <w:r w:rsidR="00EE3051" w:rsidRPr="003B0328">
        <w:rPr>
          <w:sz w:val="18"/>
          <w:szCs w:val="18"/>
        </w:rPr>
        <w:t xml:space="preserve"> detection at concentrations in the 0–400 mM range with detection limit of 0.8 and 1.4 mM, respectively. The paper–based plasmonic sensor can distinguish individual I</w:t>
      </w:r>
      <w:r w:rsidR="00EE3051" w:rsidRPr="003B0328">
        <w:rPr>
          <w:sz w:val="18"/>
          <w:szCs w:val="18"/>
          <w:vertAlign w:val="superscript"/>
        </w:rPr>
        <w:t>-</w:t>
      </w:r>
      <w:r w:rsidR="00EE3051" w:rsidRPr="003B0328">
        <w:rPr>
          <w:sz w:val="18"/>
          <w:szCs w:val="18"/>
        </w:rPr>
        <w:t xml:space="preserve"> and Cl</w:t>
      </w:r>
      <w:r w:rsidR="00EE3051" w:rsidRPr="003B0328">
        <w:rPr>
          <w:sz w:val="18"/>
          <w:szCs w:val="18"/>
          <w:vertAlign w:val="superscript"/>
        </w:rPr>
        <w:t>-</w:t>
      </w:r>
      <w:r w:rsidR="00EE3051" w:rsidRPr="003B0328">
        <w:rPr>
          <w:sz w:val="18"/>
          <w:szCs w:val="18"/>
        </w:rPr>
        <w:t xml:space="preserve"> from other </w:t>
      </w:r>
      <w:r w:rsidR="001556E9" w:rsidRPr="003B0328">
        <w:rPr>
          <w:sz w:val="18"/>
          <w:szCs w:val="18"/>
        </w:rPr>
        <w:t>species</w:t>
      </w:r>
      <w:r w:rsidR="00EE3051" w:rsidRPr="003B0328">
        <w:rPr>
          <w:sz w:val="18"/>
          <w:szCs w:val="18"/>
        </w:rPr>
        <w:t xml:space="preserve"> such as</w:t>
      </w:r>
      <w:r w:rsidR="001556E9" w:rsidRPr="003B0328">
        <w:rPr>
          <w:sz w:val="18"/>
          <w:szCs w:val="18"/>
        </w:rPr>
        <w:t>:</w:t>
      </w:r>
      <w:r w:rsidR="00EE3051" w:rsidRPr="003B0328">
        <w:rPr>
          <w:sz w:val="18"/>
          <w:szCs w:val="18"/>
        </w:rPr>
        <w:t xml:space="preserve"> F</w:t>
      </w:r>
      <w:r w:rsidR="00EE3051" w:rsidRPr="003B0328">
        <w:rPr>
          <w:sz w:val="18"/>
          <w:szCs w:val="18"/>
          <w:vertAlign w:val="superscript"/>
        </w:rPr>
        <w:t>–</w:t>
      </w:r>
      <w:r w:rsidR="00EE3051" w:rsidRPr="003B0328">
        <w:rPr>
          <w:sz w:val="18"/>
          <w:szCs w:val="18"/>
        </w:rPr>
        <w:t>, OH</w:t>
      </w:r>
      <w:r w:rsidR="00EE3051" w:rsidRPr="003B0328">
        <w:rPr>
          <w:sz w:val="18"/>
          <w:szCs w:val="18"/>
          <w:vertAlign w:val="superscript"/>
        </w:rPr>
        <w:t>–</w:t>
      </w:r>
      <w:r w:rsidR="00EE3051" w:rsidRPr="003B0328">
        <w:rPr>
          <w:sz w:val="18"/>
          <w:szCs w:val="18"/>
        </w:rPr>
        <w:t>, NO</w:t>
      </w:r>
      <w:r w:rsidR="00EE3051" w:rsidRPr="003B0328">
        <w:rPr>
          <w:sz w:val="18"/>
          <w:szCs w:val="18"/>
          <w:vertAlign w:val="subscript"/>
        </w:rPr>
        <w:t>3</w:t>
      </w:r>
      <w:r w:rsidR="00EE3051" w:rsidRPr="003B0328">
        <w:rPr>
          <w:sz w:val="18"/>
          <w:szCs w:val="18"/>
          <w:vertAlign w:val="superscript"/>
        </w:rPr>
        <w:t>–</w:t>
      </w:r>
      <w:r w:rsidR="00EE3051" w:rsidRPr="003B0328">
        <w:rPr>
          <w:sz w:val="18"/>
          <w:szCs w:val="18"/>
        </w:rPr>
        <w:t>, SO</w:t>
      </w:r>
      <w:r w:rsidR="00EE3051" w:rsidRPr="003B0328">
        <w:rPr>
          <w:sz w:val="18"/>
          <w:szCs w:val="18"/>
          <w:vertAlign w:val="subscript"/>
        </w:rPr>
        <w:t>4</w:t>
      </w:r>
      <w:r w:rsidR="00EE3051" w:rsidRPr="003B0328">
        <w:rPr>
          <w:sz w:val="18"/>
          <w:szCs w:val="18"/>
          <w:vertAlign w:val="superscript"/>
        </w:rPr>
        <w:t>2–</w:t>
      </w:r>
      <w:r w:rsidR="00EE3051" w:rsidRPr="003B0328">
        <w:rPr>
          <w:sz w:val="18"/>
          <w:szCs w:val="18"/>
        </w:rPr>
        <w:t>, HPO</w:t>
      </w:r>
      <w:r w:rsidR="00EE3051" w:rsidRPr="003B0328">
        <w:rPr>
          <w:sz w:val="18"/>
          <w:szCs w:val="18"/>
          <w:vertAlign w:val="subscript"/>
        </w:rPr>
        <w:t>4</w:t>
      </w:r>
      <w:r w:rsidR="001556E9" w:rsidRPr="003B0328">
        <w:rPr>
          <w:sz w:val="18"/>
          <w:szCs w:val="18"/>
          <w:vertAlign w:val="superscript"/>
        </w:rPr>
        <w:t>2–</w:t>
      </w:r>
      <w:r w:rsidR="00EE3051" w:rsidRPr="003B0328">
        <w:rPr>
          <w:sz w:val="18"/>
          <w:szCs w:val="18"/>
        </w:rPr>
        <w:t>, H</w:t>
      </w:r>
      <w:r w:rsidR="00EE3051" w:rsidRPr="003B0328">
        <w:rPr>
          <w:sz w:val="18"/>
          <w:szCs w:val="18"/>
          <w:vertAlign w:val="subscript"/>
        </w:rPr>
        <w:t>2</w:t>
      </w:r>
      <w:r w:rsidR="00EE3051" w:rsidRPr="003B0328">
        <w:rPr>
          <w:sz w:val="18"/>
          <w:szCs w:val="18"/>
        </w:rPr>
        <w:t>PO</w:t>
      </w:r>
      <w:r w:rsidR="00EE3051" w:rsidRPr="003B0328">
        <w:rPr>
          <w:sz w:val="18"/>
          <w:szCs w:val="18"/>
          <w:vertAlign w:val="subscript"/>
        </w:rPr>
        <w:t>4</w:t>
      </w:r>
      <w:r w:rsidR="00EE3051" w:rsidRPr="003B0328">
        <w:rPr>
          <w:sz w:val="18"/>
          <w:szCs w:val="18"/>
          <w:vertAlign w:val="superscript"/>
        </w:rPr>
        <w:t>–</w:t>
      </w:r>
      <w:r w:rsidR="00EE3051" w:rsidRPr="003B0328">
        <w:rPr>
          <w:sz w:val="18"/>
          <w:szCs w:val="18"/>
        </w:rPr>
        <w:t>, Fe</w:t>
      </w:r>
      <w:r w:rsidR="00EE3051" w:rsidRPr="003B0328">
        <w:rPr>
          <w:sz w:val="18"/>
          <w:szCs w:val="18"/>
          <w:vertAlign w:val="superscript"/>
        </w:rPr>
        <w:t>3+</w:t>
      </w:r>
      <w:r w:rsidR="00EE3051" w:rsidRPr="003B0328">
        <w:rPr>
          <w:sz w:val="18"/>
          <w:szCs w:val="18"/>
        </w:rPr>
        <w:t>, Zn</w:t>
      </w:r>
      <w:r w:rsidR="00EE3051" w:rsidRPr="003B0328">
        <w:rPr>
          <w:sz w:val="18"/>
          <w:szCs w:val="18"/>
          <w:vertAlign w:val="superscript"/>
        </w:rPr>
        <w:t>2+</w:t>
      </w:r>
      <w:r w:rsidR="00EE3051" w:rsidRPr="003B0328">
        <w:rPr>
          <w:sz w:val="18"/>
          <w:szCs w:val="18"/>
        </w:rPr>
        <w:t>, Ca</w:t>
      </w:r>
      <w:r w:rsidR="00EE3051" w:rsidRPr="003B0328">
        <w:rPr>
          <w:sz w:val="18"/>
          <w:szCs w:val="18"/>
          <w:vertAlign w:val="superscript"/>
        </w:rPr>
        <w:t>2+</w:t>
      </w:r>
      <w:r w:rsidR="00EE3051" w:rsidRPr="003B0328">
        <w:rPr>
          <w:sz w:val="18"/>
          <w:szCs w:val="18"/>
        </w:rPr>
        <w:t>, Mg</w:t>
      </w:r>
      <w:r w:rsidR="00EE3051" w:rsidRPr="003B0328">
        <w:rPr>
          <w:sz w:val="18"/>
          <w:szCs w:val="18"/>
          <w:vertAlign w:val="superscript"/>
        </w:rPr>
        <w:t>2+</w:t>
      </w:r>
      <w:r w:rsidR="00EE3051" w:rsidRPr="003B0328">
        <w:rPr>
          <w:sz w:val="18"/>
          <w:szCs w:val="18"/>
        </w:rPr>
        <w:t>, K</w:t>
      </w:r>
      <w:r w:rsidR="00EE3051" w:rsidRPr="003B0328">
        <w:rPr>
          <w:sz w:val="18"/>
          <w:szCs w:val="18"/>
          <w:vertAlign w:val="superscript"/>
        </w:rPr>
        <w:t>+</w:t>
      </w:r>
      <w:r w:rsidR="00EE3051" w:rsidRPr="003B0328">
        <w:rPr>
          <w:sz w:val="18"/>
          <w:szCs w:val="18"/>
        </w:rPr>
        <w:t>, Na</w:t>
      </w:r>
      <w:r w:rsidR="00EE3051" w:rsidRPr="003B0328">
        <w:rPr>
          <w:sz w:val="18"/>
          <w:szCs w:val="18"/>
          <w:vertAlign w:val="superscript"/>
        </w:rPr>
        <w:t>+</w:t>
      </w:r>
      <w:r w:rsidR="00EE3051" w:rsidRPr="003B0328">
        <w:rPr>
          <w:sz w:val="18"/>
          <w:szCs w:val="18"/>
        </w:rPr>
        <w:t>, NH</w:t>
      </w:r>
      <w:r w:rsidR="00EE3051" w:rsidRPr="003B0328">
        <w:rPr>
          <w:sz w:val="18"/>
          <w:szCs w:val="18"/>
          <w:vertAlign w:val="subscript"/>
        </w:rPr>
        <w:t>4</w:t>
      </w:r>
      <w:r w:rsidR="00EE3051" w:rsidRPr="003B0328">
        <w:rPr>
          <w:sz w:val="18"/>
          <w:szCs w:val="18"/>
          <w:vertAlign w:val="superscript"/>
        </w:rPr>
        <w:t>+</w:t>
      </w:r>
      <w:r w:rsidR="00EE3051" w:rsidRPr="003B0328">
        <w:rPr>
          <w:sz w:val="18"/>
          <w:szCs w:val="18"/>
        </w:rPr>
        <w:t>,</w:t>
      </w:r>
      <w:r w:rsidR="001556E9" w:rsidRPr="003B0328">
        <w:rPr>
          <w:sz w:val="18"/>
          <w:szCs w:val="18"/>
        </w:rPr>
        <w:t xml:space="preserve"> </w:t>
      </w:r>
      <w:r w:rsidR="00EE3051" w:rsidRPr="003B0328">
        <w:rPr>
          <w:sz w:val="18"/>
          <w:szCs w:val="18"/>
        </w:rPr>
        <w:t xml:space="preserve">urea and lactate. The </w:t>
      </w:r>
      <w:r w:rsidR="00B3266D">
        <w:rPr>
          <w:sz w:val="18"/>
          <w:szCs w:val="18"/>
        </w:rPr>
        <w:t xml:space="preserve">selective </w:t>
      </w:r>
      <w:r w:rsidR="00EE3051" w:rsidRPr="003B0328">
        <w:rPr>
          <w:sz w:val="18"/>
          <w:szCs w:val="18"/>
        </w:rPr>
        <w:t xml:space="preserve">recognition of iodide and chloride anions in simulated environmental and physiological systems, it is also shown. </w:t>
      </w:r>
      <w:bookmarkStart w:id="0" w:name="_Hlk136364348"/>
      <w:r w:rsidR="003B0328" w:rsidRPr="003B0328">
        <w:rPr>
          <w:rFonts w:cs="Times New Roman"/>
          <w:sz w:val="18"/>
          <w:szCs w:val="18"/>
          <w:shd w:val="clear" w:color="auto" w:fill="FFFFFF"/>
        </w:rPr>
        <w:t>On the basis of the optical spectra and SEM images, the sensing mechanism involves anisotropic silver nanoparticles (faceted and elongated shapes) approaching one another in presence of water. Subsequently, the interaction between I</w:t>
      </w:r>
      <w:r w:rsidR="00B3266D">
        <w:rPr>
          <w:rFonts w:cs="Times New Roman"/>
          <w:sz w:val="18"/>
          <w:szCs w:val="18"/>
          <w:shd w:val="clear" w:color="auto" w:fill="FFFFFF"/>
          <w:vertAlign w:val="superscript"/>
        </w:rPr>
        <w:t xml:space="preserve">– </w:t>
      </w:r>
      <w:r w:rsidR="003B0328" w:rsidRPr="003B0328">
        <w:rPr>
          <w:rFonts w:cs="Times New Roman"/>
          <w:sz w:val="18"/>
          <w:szCs w:val="18"/>
          <w:shd w:val="clear" w:color="auto" w:fill="FFFFFF"/>
        </w:rPr>
        <w:t>or Cl</w:t>
      </w:r>
      <w:r w:rsidR="003B0328" w:rsidRPr="003B0328">
        <w:rPr>
          <w:rFonts w:cs="Times New Roman"/>
          <w:sz w:val="18"/>
          <w:szCs w:val="18"/>
          <w:shd w:val="clear" w:color="auto" w:fill="FFFFFF"/>
          <w:vertAlign w:val="superscript"/>
        </w:rPr>
        <w:t>-</w:t>
      </w:r>
      <w:r w:rsidR="003B0328" w:rsidRPr="003B0328">
        <w:rPr>
          <w:rFonts w:cs="Times New Roman"/>
          <w:sz w:val="18"/>
          <w:szCs w:val="18"/>
          <w:shd w:val="clear" w:color="auto" w:fill="FFFFFF"/>
        </w:rPr>
        <w:t xml:space="preserve"> on the surface of the silver nanoparticles caused oxidative etching, shape conversion (faceted to triangular and spherical shapes) and formation of chain–like aggregates resulting in strong interparticle plasmonic coupling. </w:t>
      </w:r>
      <w:bookmarkEnd w:id="0"/>
      <w:r w:rsidRPr="003B0328">
        <w:rPr>
          <w:sz w:val="18"/>
          <w:szCs w:val="18"/>
        </w:rPr>
        <w:t>Conclusion &amp; Significance:</w:t>
      </w:r>
      <w:r w:rsidR="003B0328">
        <w:rPr>
          <w:sz w:val="18"/>
          <w:szCs w:val="18"/>
        </w:rPr>
        <w:t xml:space="preserve"> </w:t>
      </w:r>
      <w:r w:rsidR="00F95DDD" w:rsidRPr="00F95DDD">
        <w:rPr>
          <w:sz w:val="18"/>
          <w:szCs w:val="18"/>
        </w:rPr>
        <w:t xml:space="preserve">The paper–based plasmonic sensor based on silver-epoxy nanocomposite comprises a practical colorimetric platform for the selective determination of halide anions at high concentration in physiological and environmental systems. </w:t>
      </w:r>
      <w:r>
        <w:t xml:space="preserve"> </w:t>
      </w:r>
    </w:p>
    <w:p w:rsidR="00AE3E37" w:rsidRDefault="00A9710C">
      <w:pPr>
        <w:pStyle w:val="Ttulo3"/>
        <w:spacing w:before="74"/>
      </w:pPr>
      <w:r>
        <w:rPr>
          <w:b w:val="0"/>
        </w:rPr>
        <w:br w:type="column"/>
      </w:r>
      <w:r>
        <w:rPr>
          <w:color w:val="BF5A14"/>
        </w:rPr>
        <w:lastRenderedPageBreak/>
        <w:t>Image</w:t>
      </w:r>
    </w:p>
    <w:p w:rsidR="00AE3E37" w:rsidRDefault="00321433">
      <w:pPr>
        <w:pStyle w:val="Textoindependiente"/>
        <w:spacing w:before="2"/>
        <w:rPr>
          <w:rFonts w:ascii="Arial"/>
          <w:b/>
          <w:sz w:val="16"/>
        </w:rPr>
      </w:pPr>
      <w:r>
        <w:rPr>
          <w:rFonts w:ascii="Arial"/>
          <w:b/>
          <w:noProof/>
          <w:sz w:val="16"/>
        </w:rPr>
        <w:drawing>
          <wp:inline distT="0" distB="0" distL="0" distR="0" wp14:anchorId="775D6BC4">
            <wp:extent cx="3239059" cy="1791801"/>
            <wp:effectExtent l="0" t="0" r="0" b="0"/>
            <wp:docPr id="16" name="Imagen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8120" cy="1796813"/>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w:t>
      </w:r>
      <w:r w:rsidR="00321433">
        <w:rPr>
          <w:rFonts w:ascii="Arial"/>
          <w:b/>
          <w:color w:val="BF5A14"/>
          <w:sz w:val="20"/>
        </w:rPr>
        <w:t xml:space="preserve">Publications </w:t>
      </w:r>
    </w:p>
    <w:p w:rsidR="00321433" w:rsidRDefault="00B31A9A" w:rsidP="00321433">
      <w:pPr>
        <w:pStyle w:val="Prrafodelista"/>
        <w:numPr>
          <w:ilvl w:val="0"/>
          <w:numId w:val="3"/>
        </w:numPr>
        <w:tabs>
          <w:tab w:val="left" w:pos="384"/>
        </w:tabs>
        <w:spacing w:before="103" w:line="216" w:lineRule="exact"/>
        <w:ind w:right="138"/>
        <w:rPr>
          <w:sz w:val="18"/>
        </w:rPr>
      </w:pPr>
      <w:r w:rsidRPr="00B31A9A">
        <w:rPr>
          <w:sz w:val="18"/>
        </w:rPr>
        <w:t>Franco A, Velásquez-Ordoñez C, Ojeda-Martínez</w:t>
      </w:r>
      <w:r w:rsidR="0075217F">
        <w:rPr>
          <w:sz w:val="18"/>
        </w:rPr>
        <w:t xml:space="preserve"> M</w:t>
      </w:r>
      <w:r w:rsidRPr="00B31A9A">
        <w:rPr>
          <w:sz w:val="18"/>
        </w:rPr>
        <w:t>L</w:t>
      </w:r>
      <w:r w:rsidR="00321433" w:rsidRPr="00B31A9A">
        <w:rPr>
          <w:sz w:val="18"/>
        </w:rPr>
        <w:t>, Ojeda-Ma</w:t>
      </w:r>
      <w:r w:rsidRPr="00B31A9A">
        <w:rPr>
          <w:sz w:val="18"/>
        </w:rPr>
        <w:t>rtínez M, Barrera-Calva E</w:t>
      </w:r>
      <w:r w:rsidR="00321433" w:rsidRPr="00B31A9A">
        <w:rPr>
          <w:sz w:val="18"/>
        </w:rPr>
        <w:t>,</w:t>
      </w:r>
      <w:r w:rsidRPr="00B31A9A">
        <w:rPr>
          <w:sz w:val="18"/>
        </w:rPr>
        <w:t xml:space="preserve"> Rentería-Tapia V (2022)</w:t>
      </w:r>
      <w:r w:rsidR="00321433" w:rsidRPr="00B31A9A">
        <w:rPr>
          <w:sz w:val="18"/>
        </w:rPr>
        <w:t xml:space="preserve"> </w:t>
      </w:r>
      <w:r>
        <w:rPr>
          <w:sz w:val="18"/>
        </w:rPr>
        <w:t>Paper-</w:t>
      </w:r>
      <w:r w:rsidR="00321433" w:rsidRPr="00321433">
        <w:rPr>
          <w:sz w:val="18"/>
        </w:rPr>
        <w:t>based colorimetric sensor for detection of chloride anions in water using</w:t>
      </w:r>
      <w:r w:rsidR="00321433">
        <w:rPr>
          <w:sz w:val="18"/>
        </w:rPr>
        <w:t xml:space="preserve"> an epoxy-silver nanocomposite. J.</w:t>
      </w:r>
      <w:r w:rsidR="00321433" w:rsidRPr="00321433">
        <w:rPr>
          <w:sz w:val="18"/>
        </w:rPr>
        <w:t xml:space="preserve"> Nanoparticle Research</w:t>
      </w:r>
      <w:r w:rsidR="00321433">
        <w:rPr>
          <w:sz w:val="18"/>
        </w:rPr>
        <w:t xml:space="preserve"> 24:</w:t>
      </w:r>
      <w:r w:rsidR="00321433" w:rsidRPr="00321433">
        <w:rPr>
          <w:sz w:val="18"/>
        </w:rPr>
        <w:t xml:space="preserve"> 54.</w:t>
      </w:r>
    </w:p>
    <w:p w:rsidR="005973B9" w:rsidRPr="0075217F" w:rsidRDefault="0075217F" w:rsidP="005973B9">
      <w:pPr>
        <w:pStyle w:val="Prrafodelista"/>
        <w:numPr>
          <w:ilvl w:val="0"/>
          <w:numId w:val="3"/>
        </w:numPr>
        <w:tabs>
          <w:tab w:val="left" w:pos="384"/>
        </w:tabs>
        <w:spacing w:line="216" w:lineRule="exact"/>
        <w:ind w:right="137" w:hanging="283"/>
        <w:rPr>
          <w:rFonts w:asciiTheme="minorHAnsi" w:hAnsiTheme="minorHAnsi" w:cstheme="minorHAnsi"/>
          <w:sz w:val="18"/>
          <w:szCs w:val="18"/>
        </w:rPr>
      </w:pPr>
      <w:r>
        <w:rPr>
          <w:rFonts w:asciiTheme="minorHAnsi" w:hAnsiTheme="minorHAnsi" w:cstheme="minorHAnsi"/>
          <w:color w:val="222222"/>
          <w:sz w:val="18"/>
          <w:szCs w:val="18"/>
          <w:shd w:val="clear" w:color="auto" w:fill="FFFFFF"/>
        </w:rPr>
        <w:t>Murphy CJ, Sau T</w:t>
      </w:r>
      <w:r w:rsidR="00B31A9A" w:rsidRPr="0075217F">
        <w:rPr>
          <w:rFonts w:asciiTheme="minorHAnsi" w:hAnsiTheme="minorHAnsi" w:cstheme="minorHAnsi"/>
          <w:color w:val="222222"/>
          <w:sz w:val="18"/>
          <w:szCs w:val="18"/>
          <w:shd w:val="clear" w:color="auto" w:fill="FFFFFF"/>
        </w:rPr>
        <w:t>K, Gole</w:t>
      </w:r>
      <w:r>
        <w:rPr>
          <w:rFonts w:asciiTheme="minorHAnsi" w:hAnsiTheme="minorHAnsi" w:cstheme="minorHAnsi"/>
          <w:color w:val="222222"/>
          <w:sz w:val="18"/>
          <w:szCs w:val="18"/>
          <w:shd w:val="clear" w:color="auto" w:fill="FFFFFF"/>
        </w:rPr>
        <w:t xml:space="preserve"> A</w:t>
      </w:r>
      <w:r w:rsidR="00B31A9A" w:rsidRPr="0075217F">
        <w:rPr>
          <w:rFonts w:asciiTheme="minorHAnsi" w:hAnsiTheme="minorHAnsi" w:cstheme="minorHAnsi"/>
          <w:color w:val="222222"/>
          <w:sz w:val="18"/>
          <w:szCs w:val="18"/>
          <w:shd w:val="clear" w:color="auto" w:fill="FFFFFF"/>
        </w:rPr>
        <w:t>M</w:t>
      </w:r>
      <w:r w:rsidR="00B31A9A" w:rsidRPr="0075217F">
        <w:rPr>
          <w:rFonts w:asciiTheme="minorHAnsi" w:hAnsiTheme="minorHAnsi" w:cstheme="minorHAnsi"/>
          <w:color w:val="222222"/>
          <w:sz w:val="18"/>
          <w:szCs w:val="18"/>
          <w:shd w:val="clear" w:color="auto" w:fill="FFFFFF"/>
        </w:rPr>
        <w:t>, Orend</w:t>
      </w:r>
      <w:r>
        <w:rPr>
          <w:rFonts w:asciiTheme="minorHAnsi" w:hAnsiTheme="minorHAnsi" w:cstheme="minorHAnsi"/>
          <w:color w:val="222222"/>
          <w:sz w:val="18"/>
          <w:szCs w:val="18"/>
          <w:shd w:val="clear" w:color="auto" w:fill="FFFFFF"/>
        </w:rPr>
        <w:t>orff C</w:t>
      </w:r>
      <w:r w:rsidR="00B31A9A" w:rsidRPr="0075217F">
        <w:rPr>
          <w:rFonts w:asciiTheme="minorHAnsi" w:hAnsiTheme="minorHAnsi" w:cstheme="minorHAnsi"/>
          <w:color w:val="222222"/>
          <w:sz w:val="18"/>
          <w:szCs w:val="18"/>
          <w:shd w:val="clear" w:color="auto" w:fill="FFFFFF"/>
        </w:rPr>
        <w:t>J, Gao J, Gou L</w:t>
      </w:r>
      <w:r>
        <w:rPr>
          <w:rFonts w:asciiTheme="minorHAnsi" w:hAnsiTheme="minorHAnsi" w:cstheme="minorHAnsi"/>
          <w:color w:val="222222"/>
          <w:sz w:val="18"/>
          <w:szCs w:val="18"/>
          <w:shd w:val="clear" w:color="auto" w:fill="FFFFFF"/>
        </w:rPr>
        <w:t>, Simona E</w:t>
      </w:r>
      <w:r w:rsidRPr="0075217F">
        <w:rPr>
          <w:rFonts w:asciiTheme="minorHAnsi" w:hAnsiTheme="minorHAnsi" w:cstheme="minorHAnsi"/>
          <w:color w:val="222222"/>
          <w:sz w:val="18"/>
          <w:szCs w:val="18"/>
          <w:shd w:val="clear" w:color="auto" w:fill="FFFFFF"/>
        </w:rPr>
        <w:t>H</w:t>
      </w:r>
      <w:r>
        <w:rPr>
          <w:rFonts w:asciiTheme="minorHAnsi" w:hAnsiTheme="minorHAnsi" w:cstheme="minorHAnsi"/>
          <w:color w:val="222222"/>
          <w:sz w:val="18"/>
          <w:szCs w:val="18"/>
          <w:shd w:val="clear" w:color="auto" w:fill="FFFFFF"/>
        </w:rPr>
        <w:t xml:space="preserve"> Li T (2005)</w:t>
      </w:r>
      <w:r w:rsidR="00B31A9A" w:rsidRPr="0075217F">
        <w:rPr>
          <w:rFonts w:asciiTheme="minorHAnsi" w:hAnsiTheme="minorHAnsi" w:cstheme="minorHAnsi"/>
          <w:color w:val="222222"/>
          <w:sz w:val="18"/>
          <w:szCs w:val="18"/>
          <w:shd w:val="clear" w:color="auto" w:fill="FFFFFF"/>
        </w:rPr>
        <w:t xml:space="preserve"> Anisotropic metal nanoparticles: synthesis, assembly, and optical applications.</w:t>
      </w:r>
      <w:r>
        <w:rPr>
          <w:rFonts w:asciiTheme="minorHAnsi" w:hAnsiTheme="minorHAnsi" w:cstheme="minorHAnsi"/>
          <w:color w:val="222222"/>
          <w:sz w:val="18"/>
          <w:szCs w:val="18"/>
          <w:shd w:val="clear" w:color="auto" w:fill="FFFFFF"/>
        </w:rPr>
        <w:t xml:space="preserve"> </w:t>
      </w:r>
      <w:r w:rsidRPr="0075217F">
        <w:rPr>
          <w:rFonts w:asciiTheme="minorHAnsi" w:hAnsiTheme="minorHAnsi" w:cstheme="minorHAnsi"/>
          <w:color w:val="222222"/>
          <w:sz w:val="18"/>
          <w:szCs w:val="18"/>
          <w:shd w:val="clear" w:color="auto" w:fill="FFFFFF"/>
        </w:rPr>
        <w:t>J.</w:t>
      </w:r>
      <w:r w:rsidR="00B31A9A" w:rsidRPr="0075217F">
        <w:rPr>
          <w:rFonts w:asciiTheme="minorHAnsi" w:hAnsiTheme="minorHAnsi" w:cstheme="minorHAnsi"/>
          <w:iCs/>
          <w:color w:val="222222"/>
          <w:sz w:val="18"/>
          <w:szCs w:val="18"/>
          <w:shd w:val="clear" w:color="auto" w:fill="FFFFFF"/>
        </w:rPr>
        <w:t xml:space="preserve"> of Physical Chemistry B</w:t>
      </w:r>
      <w:r w:rsidRPr="0075217F">
        <w:rPr>
          <w:rFonts w:asciiTheme="minorHAnsi" w:hAnsiTheme="minorHAnsi" w:cstheme="minorHAnsi"/>
          <w:color w:val="222222"/>
          <w:sz w:val="18"/>
          <w:szCs w:val="18"/>
          <w:shd w:val="clear" w:color="auto" w:fill="FFFFFF"/>
        </w:rPr>
        <w:t xml:space="preserve"> </w:t>
      </w:r>
      <w:r w:rsidR="00B31A9A" w:rsidRPr="0075217F">
        <w:rPr>
          <w:rFonts w:asciiTheme="minorHAnsi" w:hAnsiTheme="minorHAnsi" w:cstheme="minorHAnsi"/>
          <w:iCs/>
          <w:color w:val="222222"/>
          <w:sz w:val="18"/>
          <w:szCs w:val="18"/>
          <w:shd w:val="clear" w:color="auto" w:fill="FFFFFF"/>
        </w:rPr>
        <w:t>109</w:t>
      </w:r>
      <w:r w:rsidRPr="0075217F">
        <w:rPr>
          <w:rFonts w:asciiTheme="minorHAnsi" w:hAnsiTheme="minorHAnsi" w:cstheme="minorHAnsi"/>
          <w:color w:val="222222"/>
          <w:sz w:val="18"/>
          <w:szCs w:val="18"/>
          <w:shd w:val="clear" w:color="auto" w:fill="FFFFFF"/>
        </w:rPr>
        <w:t>:</w:t>
      </w:r>
      <w:r w:rsidR="00B31A9A" w:rsidRPr="0075217F">
        <w:rPr>
          <w:rFonts w:asciiTheme="minorHAnsi" w:hAnsiTheme="minorHAnsi" w:cstheme="minorHAnsi"/>
          <w:color w:val="222222"/>
          <w:sz w:val="18"/>
          <w:szCs w:val="18"/>
          <w:shd w:val="clear" w:color="auto" w:fill="FFFFFF"/>
        </w:rPr>
        <w:t>13857-13870.</w:t>
      </w:r>
    </w:p>
    <w:p w:rsidR="0075217F" w:rsidRDefault="0075217F" w:rsidP="0075217F">
      <w:pPr>
        <w:pStyle w:val="Prrafodelista"/>
        <w:numPr>
          <w:ilvl w:val="0"/>
          <w:numId w:val="3"/>
        </w:numPr>
        <w:tabs>
          <w:tab w:val="left" w:pos="384"/>
        </w:tabs>
        <w:spacing w:before="92" w:line="218" w:lineRule="exact"/>
        <w:rPr>
          <w:sz w:val="18"/>
        </w:rPr>
      </w:pPr>
      <w:r>
        <w:rPr>
          <w:sz w:val="18"/>
        </w:rPr>
        <w:t>Phoonsawat K, Ratnarathorn N, Henry CS, Dungchai W (2018)</w:t>
      </w:r>
      <w:r w:rsidRPr="0075217F">
        <w:rPr>
          <w:sz w:val="18"/>
        </w:rPr>
        <w:t xml:space="preserve"> A distance-based paper sensor for the determination of chloride ions using silver n</w:t>
      </w:r>
      <w:r w:rsidR="00AA5387">
        <w:rPr>
          <w:sz w:val="18"/>
        </w:rPr>
        <w:t>anoparticles. Analyst</w:t>
      </w:r>
      <w:r>
        <w:rPr>
          <w:sz w:val="18"/>
        </w:rPr>
        <w:t xml:space="preserve"> 143:</w:t>
      </w:r>
      <w:r w:rsidRPr="0075217F">
        <w:rPr>
          <w:sz w:val="18"/>
        </w:rPr>
        <w:t>3867-3873.</w:t>
      </w:r>
    </w:p>
    <w:p w:rsidR="00DE48B1" w:rsidRPr="00AA5387" w:rsidRDefault="00DE48B1" w:rsidP="00AA5387">
      <w:pPr>
        <w:pStyle w:val="Prrafodelista"/>
        <w:numPr>
          <w:ilvl w:val="0"/>
          <w:numId w:val="3"/>
        </w:numPr>
        <w:rPr>
          <w:sz w:val="18"/>
        </w:rPr>
      </w:pPr>
      <w:r>
        <w:rPr>
          <w:sz w:val="18"/>
        </w:rPr>
        <w:t>Zhang J, Xu X, Yang C, Yang F, Yang X</w:t>
      </w:r>
      <w:r w:rsidR="00AA5387">
        <w:rPr>
          <w:sz w:val="18"/>
        </w:rPr>
        <w:t xml:space="preserve"> (2011)</w:t>
      </w:r>
      <w:r w:rsidRPr="00DE48B1">
        <w:rPr>
          <w:sz w:val="18"/>
        </w:rPr>
        <w:t xml:space="preserve"> Colorimetric iodide recognition and sensing by citrate-stabilized core/shell Cu</w:t>
      </w:r>
      <w:r w:rsidR="00AA5387">
        <w:rPr>
          <w:sz w:val="18"/>
        </w:rPr>
        <w:t>@ Au nanoparticles. Analytical C</w:t>
      </w:r>
      <w:r w:rsidRPr="00DE48B1">
        <w:rPr>
          <w:sz w:val="18"/>
        </w:rPr>
        <w:t>hemistr</w:t>
      </w:r>
      <w:r w:rsidR="00AA5387">
        <w:rPr>
          <w:sz w:val="18"/>
        </w:rPr>
        <w:t>y 83:</w:t>
      </w:r>
      <w:r w:rsidRPr="00DE48B1">
        <w:rPr>
          <w:sz w:val="18"/>
        </w:rPr>
        <w:t>3911-3917.</w:t>
      </w:r>
    </w:p>
    <w:p w:rsidR="005973B9" w:rsidRPr="00AA5387" w:rsidRDefault="00AA5387" w:rsidP="00AA5387">
      <w:pPr>
        <w:pStyle w:val="Prrafodelista"/>
        <w:numPr>
          <w:ilvl w:val="0"/>
          <w:numId w:val="3"/>
        </w:numPr>
        <w:rPr>
          <w:rFonts w:eastAsia="Tw Cen MT" w:cs="Tw Cen MT"/>
          <w:sz w:val="18"/>
          <w:szCs w:val="18"/>
        </w:rPr>
      </w:pPr>
      <w:r>
        <w:rPr>
          <w:rFonts w:eastAsia="Tw Cen MT" w:cs="Tw Cen MT"/>
          <w:sz w:val="18"/>
          <w:szCs w:val="18"/>
        </w:rPr>
        <w:t>Wei SC, Hsu PH, Lee YF, Lin YW, Huang CC (2012)</w:t>
      </w:r>
      <w:r w:rsidRPr="00AA5387">
        <w:rPr>
          <w:rFonts w:eastAsia="Tw Cen MT" w:cs="Tw Cen MT"/>
          <w:sz w:val="18"/>
          <w:szCs w:val="18"/>
        </w:rPr>
        <w:t xml:space="preserve"> Selective detection of iodide and cyanide anions using gold-nanoparticle-based fluorescent probes. ACS</w:t>
      </w:r>
      <w:r>
        <w:rPr>
          <w:rFonts w:eastAsia="Tw Cen MT" w:cs="Tw Cen MT"/>
          <w:sz w:val="18"/>
          <w:szCs w:val="18"/>
        </w:rPr>
        <w:t xml:space="preserve"> Applied Materials &amp; Interfaces 4:2652-2658.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Textoindependiente"/>
        <w:rPr>
          <w:rFonts w:ascii="Calibri"/>
          <w:b/>
          <w:sz w:val="20"/>
        </w:rPr>
      </w:pPr>
      <w:r>
        <w:rPr>
          <w:rFonts w:ascii="Calibri"/>
          <w:sz w:val="20"/>
        </w:rPr>
        <w:lastRenderedPageBreak/>
        <w:t xml:space="preserve">                 </w:t>
      </w:r>
      <w:r w:rsidR="00B3266D" w:rsidRPr="00D62425">
        <w:rPr>
          <w:rFonts w:ascii="Calibri"/>
          <w:b/>
          <w:sz w:val="20"/>
        </w:rPr>
        <w:t>Photograph</w:t>
      </w:r>
    </w:p>
    <w:p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150D1F2A" wp14:editId="33714DC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2AE2C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74F55">
        <w:rPr>
          <w:noProof/>
        </w:rPr>
        <w:drawing>
          <wp:inline distT="0" distB="0" distL="0" distR="0" wp14:anchorId="68D58DE1" wp14:editId="63B0D4EA">
            <wp:extent cx="541651" cy="622300"/>
            <wp:effectExtent l="0" t="0" r="0" b="6350"/>
            <wp:docPr id="19" name="Imagen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718" cy="623526"/>
                    </a:xfrm>
                    <a:prstGeom prst="rect">
                      <a:avLst/>
                    </a:prstGeom>
                    <a:noFill/>
                    <a:ln>
                      <a:noFill/>
                    </a:ln>
                  </pic:spPr>
                </pic:pic>
              </a:graphicData>
            </a:graphic>
          </wp:inline>
        </w:drawing>
      </w:r>
      <w:r w:rsidR="00A9710C">
        <w:rPr>
          <w:rFonts w:ascii="Arial"/>
          <w:color w:val="BF5A14"/>
        </w:rPr>
        <w:t>Biography</w:t>
      </w:r>
      <w:r w:rsidR="00CC4269">
        <w:rPr>
          <w:rFonts w:ascii="Arial"/>
          <w:color w:val="BF5A14"/>
        </w:rPr>
        <w:t xml:space="preserve"> </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137CA8">
        <w:rPr>
          <w:rFonts w:ascii="Arial"/>
          <w:sz w:val="14"/>
        </w:rPr>
        <w:t>V</w:t>
      </w:r>
      <w:r w:rsidR="00137CA8">
        <w:rPr>
          <w:rFonts w:ascii="Arial"/>
          <w:sz w:val="14"/>
        </w:rPr>
        <w:t>í</w:t>
      </w:r>
      <w:r w:rsidR="00137CA8">
        <w:rPr>
          <w:rFonts w:ascii="Arial"/>
          <w:sz w:val="14"/>
        </w:rPr>
        <w:t>ctor Renter</w:t>
      </w:r>
      <w:r w:rsidR="00137CA8">
        <w:rPr>
          <w:rFonts w:ascii="Arial"/>
          <w:sz w:val="14"/>
        </w:rPr>
        <w:t>í</w:t>
      </w:r>
      <w:r w:rsidR="00137CA8">
        <w:rPr>
          <w:rFonts w:ascii="Arial"/>
          <w:sz w:val="14"/>
        </w:rPr>
        <w:t xml:space="preserve">a-Tapia </w:t>
      </w:r>
      <w:r w:rsidR="008561E7">
        <w:rPr>
          <w:rFonts w:ascii="Arial"/>
          <w:sz w:val="14"/>
        </w:rPr>
        <w:t>has</w:t>
      </w:r>
      <w:r>
        <w:rPr>
          <w:rFonts w:ascii="Arial"/>
          <w:sz w:val="14"/>
        </w:rPr>
        <w:t xml:space="preserve"> expertise in </w:t>
      </w:r>
      <w:r w:rsidR="008561E7">
        <w:rPr>
          <w:rFonts w:ascii="Arial"/>
          <w:sz w:val="14"/>
        </w:rPr>
        <w:t xml:space="preserve">the synthesis and </w:t>
      </w:r>
      <w:r w:rsidR="000704CC">
        <w:rPr>
          <w:rFonts w:ascii="Arial"/>
          <w:sz w:val="14"/>
        </w:rPr>
        <w:t>plasmonic properties of silver and gold nanoparticles</w:t>
      </w:r>
      <w:r>
        <w:rPr>
          <w:rFonts w:ascii="Arial"/>
          <w:sz w:val="14"/>
        </w:rPr>
        <w:t xml:space="preserve"> </w:t>
      </w:r>
      <w:r w:rsidR="00137CA8">
        <w:rPr>
          <w:rFonts w:ascii="Arial"/>
          <w:sz w:val="14"/>
        </w:rPr>
        <w:t>for applications in sensing and solar energy</w:t>
      </w:r>
      <w:r>
        <w:rPr>
          <w:rFonts w:ascii="Arial"/>
          <w:sz w:val="14"/>
        </w:rPr>
        <w:t xml:space="preserve">. </w:t>
      </w:r>
      <w:r w:rsidR="008561E7">
        <w:rPr>
          <w:rFonts w:ascii="Arial"/>
          <w:sz w:val="14"/>
        </w:rPr>
        <w:t>He</w:t>
      </w:r>
      <w:r w:rsidR="000E2911">
        <w:rPr>
          <w:rFonts w:ascii="Arial"/>
          <w:sz w:val="14"/>
        </w:rPr>
        <w:t xml:space="preserve"> </w:t>
      </w:r>
      <w:r>
        <w:rPr>
          <w:rFonts w:ascii="Arial"/>
          <w:sz w:val="14"/>
        </w:rPr>
        <w:t>has</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w:t>
      </w:r>
      <w:r w:rsidR="008561E7">
        <w:rPr>
          <w:rFonts w:ascii="Arial"/>
          <w:sz w:val="14"/>
        </w:rPr>
        <w:t xml:space="preserve"> of projects</w:t>
      </w:r>
      <w:r>
        <w:rPr>
          <w:rFonts w:ascii="Arial"/>
          <w:sz w:val="14"/>
        </w:rPr>
        <w:t xml:space="preserve"> </w:t>
      </w:r>
      <w:r w:rsidR="008561E7">
        <w:rPr>
          <w:rFonts w:ascii="Arial"/>
          <w:sz w:val="14"/>
        </w:rPr>
        <w:t>in the industry, government and</w:t>
      </w:r>
      <w:r>
        <w:rPr>
          <w:rFonts w:ascii="Arial"/>
          <w:sz w:val="14"/>
        </w:rPr>
        <w:t xml:space="preserve"> education institutions</w:t>
      </w:r>
      <w:r w:rsidR="008561E7">
        <w:rPr>
          <w:rFonts w:ascii="Arial"/>
          <w:sz w:val="14"/>
        </w:rPr>
        <w:t>. He is associated professor of the Department of Natural Sciences and Exacts from Guadalajara University, campus CUVALLES in M</w:t>
      </w:r>
      <w:r w:rsidR="008561E7">
        <w:rPr>
          <w:rFonts w:ascii="Arial"/>
          <w:sz w:val="14"/>
        </w:rPr>
        <w:t>é</w:t>
      </w:r>
      <w:r w:rsidR="008561E7">
        <w:rPr>
          <w:rFonts w:ascii="Arial"/>
          <w:sz w:val="14"/>
        </w:rPr>
        <w:t xml:space="preserve">xico.   </w:t>
      </w:r>
    </w:p>
    <w:p w:rsidR="00AE3E37" w:rsidRPr="002A5349" w:rsidRDefault="00CE70C9" w:rsidP="00CE70C9">
      <w:pPr>
        <w:spacing w:before="62"/>
        <w:ind w:left="3600" w:right="4235"/>
        <w:rPr>
          <w:rFonts w:ascii="Arial"/>
          <w:sz w:val="14"/>
        </w:rPr>
      </w:pPr>
      <w:r>
        <w:rPr>
          <w:rFonts w:ascii="Arial"/>
          <w:sz w:val="14"/>
        </w:rPr>
        <w:t>Email:</w:t>
      </w:r>
      <w:r>
        <w:rPr>
          <w:rFonts w:ascii="Arial"/>
          <w:color w:val="0000FF" w:themeColor="hyperlink"/>
          <w:sz w:val="14"/>
          <w:u w:val="single"/>
        </w:rPr>
        <w:t>victor.renteria@academicos.udg.mx</w:t>
      </w:r>
      <w:r w:rsidR="00292ED9">
        <w:rPr>
          <w:noProof/>
        </w:rPr>
        <mc:AlternateContent>
          <mc:Choice Requires="wps">
            <w:drawing>
              <wp:anchor distT="0" distB="0" distL="0" distR="0" simplePos="0" relativeHeight="1072" behindDoc="0" locked="0" layoutInCell="1" allowOverlap="1" wp14:anchorId="2F470A6D" wp14:editId="5367B6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B8259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E70C9" w:rsidRDefault="00CE70C9" w:rsidP="00CE70C9">
      <w:pPr>
        <w:spacing w:before="39"/>
        <w:ind w:left="100"/>
        <w:rPr>
          <w:rFonts w:ascii="Minion Pro"/>
          <w:b/>
          <w:sz w:val="20"/>
        </w:rPr>
      </w:pPr>
    </w:p>
    <w:p w:rsidR="00AE3E37" w:rsidRPr="008C3EBF" w:rsidRDefault="00A9710C" w:rsidP="00CE70C9">
      <w:pPr>
        <w:spacing w:before="39"/>
        <w:ind w:left="100"/>
        <w:rPr>
          <w:b/>
          <w:sz w:val="18"/>
          <w:szCs w:val="18"/>
        </w:rPr>
        <w:sectPr w:rsidR="00AE3E37" w:rsidRPr="008C3EBF">
          <w:type w:val="continuous"/>
          <w:pgSz w:w="11910" w:h="16840"/>
          <w:pgMar w:top="1740" w:right="600" w:bottom="840" w:left="620" w:header="720" w:footer="720" w:gutter="0"/>
          <w:cols w:space="720"/>
        </w:sectPr>
      </w:pPr>
      <w:r w:rsidRPr="00B21A57">
        <w:rPr>
          <w:rFonts w:ascii="Minion Pro"/>
          <w:b/>
          <w:sz w:val="20"/>
        </w:rPr>
        <w:t>Notes/Comments:</w:t>
      </w:r>
      <w:r w:rsidR="00CE70C9" w:rsidRPr="00CE70C9">
        <w:rPr>
          <w:rFonts w:ascii="Minion Pro"/>
          <w:sz w:val="18"/>
          <w:szCs w:val="18"/>
        </w:rPr>
        <w:t xml:space="preserve"> </w:t>
      </w:r>
      <w:r w:rsidR="00CE70C9" w:rsidRPr="008C3EBF">
        <w:rPr>
          <w:sz w:val="18"/>
          <w:szCs w:val="18"/>
        </w:rPr>
        <w:t>Dr. Víctor Rentería-Tapia thanks to Conacyt for the granted</w:t>
      </w:r>
      <w:r w:rsidR="00CE70C9" w:rsidRPr="008C3EBF">
        <w:rPr>
          <w:sz w:val="18"/>
          <w:szCs w:val="18"/>
        </w:rPr>
        <w:t xml:space="preserve"> </w:t>
      </w:r>
      <w:r w:rsidR="00CE70C9" w:rsidRPr="008C3EBF">
        <w:rPr>
          <w:sz w:val="18"/>
          <w:szCs w:val="18"/>
        </w:rPr>
        <w:t>fellowship</w:t>
      </w:r>
    </w:p>
    <w:p w:rsidR="00AE3E37" w:rsidRPr="008C3EBF" w:rsidRDefault="00AE3E37">
      <w:pPr>
        <w:pStyle w:val="Textoindependiente"/>
        <w:spacing w:before="3"/>
      </w:pPr>
      <w:bookmarkStart w:id="1" w:name="_GoBack"/>
      <w:bookmarkEnd w:id="1"/>
    </w:p>
    <w:sectPr w:rsidR="00AE3E37" w:rsidRPr="008C3EB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10D" w:rsidRDefault="00EB610D">
      <w:r>
        <w:separator/>
      </w:r>
    </w:p>
  </w:endnote>
  <w:endnote w:type="continuationSeparator" w:id="0">
    <w:p w:rsidR="00EB610D" w:rsidRDefault="00EB6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10D" w:rsidRDefault="00EB610D">
      <w:r>
        <w:separator/>
      </w:r>
    </w:p>
  </w:footnote>
  <w:footnote w:type="continuationSeparator" w:id="0">
    <w:p w:rsidR="00EB610D" w:rsidRDefault="00EB61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04CC"/>
    <w:rsid w:val="000E2911"/>
    <w:rsid w:val="001263DF"/>
    <w:rsid w:val="00137CA8"/>
    <w:rsid w:val="00153DE6"/>
    <w:rsid w:val="001556E9"/>
    <w:rsid w:val="00186BB7"/>
    <w:rsid w:val="001C3B7E"/>
    <w:rsid w:val="001E763C"/>
    <w:rsid w:val="00292ED9"/>
    <w:rsid w:val="002A5349"/>
    <w:rsid w:val="002D127F"/>
    <w:rsid w:val="00314AFB"/>
    <w:rsid w:val="00321433"/>
    <w:rsid w:val="003B0328"/>
    <w:rsid w:val="003B76D9"/>
    <w:rsid w:val="003E6822"/>
    <w:rsid w:val="00404E5B"/>
    <w:rsid w:val="00414F7B"/>
    <w:rsid w:val="004355DC"/>
    <w:rsid w:val="004749B4"/>
    <w:rsid w:val="00494130"/>
    <w:rsid w:val="004F3523"/>
    <w:rsid w:val="005973B9"/>
    <w:rsid w:val="005B3A56"/>
    <w:rsid w:val="005E150C"/>
    <w:rsid w:val="006060CE"/>
    <w:rsid w:val="0063497F"/>
    <w:rsid w:val="006E326D"/>
    <w:rsid w:val="0075217F"/>
    <w:rsid w:val="0078738A"/>
    <w:rsid w:val="008561E7"/>
    <w:rsid w:val="00873DF0"/>
    <w:rsid w:val="008756E6"/>
    <w:rsid w:val="008C3EBF"/>
    <w:rsid w:val="009B2D44"/>
    <w:rsid w:val="00A07E82"/>
    <w:rsid w:val="00A91A5B"/>
    <w:rsid w:val="00A9710C"/>
    <w:rsid w:val="00AA5387"/>
    <w:rsid w:val="00AE3E37"/>
    <w:rsid w:val="00B21A57"/>
    <w:rsid w:val="00B31A9A"/>
    <w:rsid w:val="00B3266D"/>
    <w:rsid w:val="00B74F55"/>
    <w:rsid w:val="00BE606B"/>
    <w:rsid w:val="00C33602"/>
    <w:rsid w:val="00C33CA4"/>
    <w:rsid w:val="00CC4269"/>
    <w:rsid w:val="00CD6F55"/>
    <w:rsid w:val="00CE70C9"/>
    <w:rsid w:val="00D62425"/>
    <w:rsid w:val="00DE3104"/>
    <w:rsid w:val="00DE48B1"/>
    <w:rsid w:val="00EB610D"/>
    <w:rsid w:val="00EE3051"/>
    <w:rsid w:val="00F72EEA"/>
    <w:rsid w:val="00F8136A"/>
    <w:rsid w:val="00F84CAE"/>
    <w:rsid w:val="00F95D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FF3A2"/>
  <w15:docId w15:val="{6D756553-6871-4C2D-8323-53715E3A3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C97FB-5058-41FD-B7C2-BB9791763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3601</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Victor</cp:lastModifiedBy>
  <cp:revision>2</cp:revision>
  <dcterms:created xsi:type="dcterms:W3CDTF">2023-05-31T07:34:00Z</dcterms:created>
  <dcterms:modified xsi:type="dcterms:W3CDTF">2023-05-31T07:34:00Z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