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6E5AE6" w:rsidP="00494130">
      <w:pPr>
        <w:pStyle w:val="Heading1"/>
        <w:spacing w:before="170"/>
        <w:ind w:left="0"/>
      </w:pPr>
      <w:r w:rsidRPr="00A94373">
        <w:rPr>
          <w:rFonts w:cs="Arial"/>
          <w:sz w:val="32"/>
          <w:szCs w:val="32"/>
        </w:rPr>
        <w:t>Structural Peculiarities of the Polymer- DNA Assembles</w:t>
      </w:r>
    </w:p>
    <w:p w:rsidR="0085418C" w:rsidRDefault="0085418C" w:rsidP="005973B9">
      <w:pPr>
        <w:pStyle w:val="BodyText"/>
        <w:spacing w:before="73" w:line="198" w:lineRule="exact"/>
        <w:ind w:left="100" w:right="5987"/>
        <w:rPr>
          <w:rFonts w:ascii="Arial"/>
        </w:rPr>
      </w:pPr>
    </w:p>
    <w:p w:rsidR="005973B9" w:rsidRDefault="006E5AE6" w:rsidP="005973B9">
      <w:pPr>
        <w:pStyle w:val="BodyText"/>
        <w:spacing w:before="73" w:line="198" w:lineRule="exact"/>
        <w:ind w:left="100" w:right="5987"/>
        <w:rPr>
          <w:rFonts w:ascii="Arial"/>
        </w:rPr>
      </w:pPr>
      <w:r>
        <w:rPr>
          <w:rFonts w:ascii="Arial"/>
        </w:rPr>
        <w:t>Ana-Maria ALBU</w:t>
      </w:r>
      <w:r w:rsidR="005973B9">
        <w:rPr>
          <w:rFonts w:ascii="Arial"/>
        </w:rPr>
        <w:t xml:space="preserve">, </w:t>
      </w:r>
      <w:r>
        <w:rPr>
          <w:rFonts w:ascii="Arial"/>
        </w:rPr>
        <w:t>Associate</w:t>
      </w:r>
      <w:r w:rsidR="002420FD">
        <w:rPr>
          <w:rFonts w:ascii="Arial"/>
        </w:rPr>
        <w:t xml:space="preserve"> P</w:t>
      </w:r>
      <w:r>
        <w:rPr>
          <w:rFonts w:ascii="Arial"/>
        </w:rPr>
        <w:t>rofessor, POLITEHNICA University, Bucharest, ROMANIA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p>
    <w:p w:rsidR="008C3F6C" w:rsidRPr="008C3F6C" w:rsidRDefault="008C3F6C" w:rsidP="0073487C">
      <w:pPr>
        <w:ind w:firstLine="720"/>
        <w:jc w:val="both"/>
        <w:rPr>
          <w:rFonts w:cs="Arial"/>
          <w:sz w:val="18"/>
          <w:szCs w:val="18"/>
        </w:rPr>
      </w:pPr>
      <w:r>
        <w:rPr>
          <w:rFonts w:cs="Arial"/>
          <w:sz w:val="18"/>
          <w:szCs w:val="18"/>
        </w:rPr>
        <w:t xml:space="preserve">Statement of the problem: </w:t>
      </w:r>
      <w:r w:rsidRPr="008C3F6C">
        <w:rPr>
          <w:color w:val="000000"/>
          <w:sz w:val="18"/>
          <w:szCs w:val="18"/>
        </w:rPr>
        <w:t xml:space="preserve">The last decade of past century was marked by a revolution in the field of materials synthesis for optical and photonic applications. It is noteworthy major dispute regarding the origin of these materials: inorganic or organic, natural or synthetic, hybrid or pure? </w:t>
      </w:r>
      <w:r w:rsidRPr="008C3F6C">
        <w:rPr>
          <w:rFonts w:cs="Arial"/>
          <w:sz w:val="18"/>
          <w:szCs w:val="18"/>
        </w:rPr>
        <w:t>The goal of our work is that attempting to obtain a controlled structure and then improving the properties by adding small amounts of DNA or chromophores. The idea for using these partners it`s getting from desired applications which regard the biophotonic /NLO field. The used chromophores were synthesized starting from NLO sequences and contains both azo-benzenes and carbazole groups in order to induce a response to an external and/or internal stimulus. DNA is also used in NLO application but has another important property and that is targeting specific molecules/cells/tissues.</w:t>
      </w:r>
    </w:p>
    <w:p w:rsidR="008C3F6C" w:rsidRDefault="008C3F6C" w:rsidP="008C3F6C">
      <w:pPr>
        <w:ind w:firstLine="284"/>
        <w:jc w:val="both"/>
        <w:rPr>
          <w:rFonts w:cs="Arial"/>
          <w:sz w:val="18"/>
          <w:szCs w:val="18"/>
        </w:rPr>
      </w:pPr>
      <w:r w:rsidRPr="008C3F6C">
        <w:rPr>
          <w:rFonts w:cs="Arial"/>
          <w:sz w:val="18"/>
          <w:szCs w:val="18"/>
        </w:rPr>
        <w:t>This study was made to understand the perfect combination between the monomers (amides) and DNA/chromophores. The importance of this work is to highlight the best conditions and the mechanism to obtain new polymers with induced properties in order to be applied in specific fields. Moreover,</w:t>
      </w:r>
      <w:r w:rsidR="00DA67B0">
        <w:rPr>
          <w:rFonts w:cs="Arial"/>
          <w:sz w:val="18"/>
          <w:szCs w:val="18"/>
        </w:rPr>
        <w:t xml:space="preserve"> w</w:t>
      </w:r>
      <w:r w:rsidR="0073487C" w:rsidRPr="00DA67B0">
        <w:rPr>
          <w:rFonts w:cs="Arial"/>
          <w:sz w:val="18"/>
          <w:szCs w:val="18"/>
          <w:lang w:val="en-GB"/>
        </w:rPr>
        <w:t xml:space="preserve">e have a shot </w:t>
      </w:r>
      <w:r w:rsidR="00DA67B0" w:rsidRPr="00DA67B0">
        <w:rPr>
          <w:rFonts w:cs="Arial"/>
          <w:sz w:val="18"/>
          <w:szCs w:val="18"/>
          <w:lang w:val="en-GB"/>
        </w:rPr>
        <w:t>to prove the structure and properties control by reaction parameters</w:t>
      </w:r>
      <w:r w:rsidR="00DA67B0">
        <w:rPr>
          <w:rFonts w:cs="Arial"/>
          <w:sz w:val="18"/>
          <w:szCs w:val="18"/>
        </w:rPr>
        <w:t xml:space="preserve">. </w:t>
      </w:r>
      <w:r w:rsidRPr="008C3F6C">
        <w:rPr>
          <w:rFonts w:cs="Arial"/>
          <w:sz w:val="18"/>
          <w:szCs w:val="18"/>
        </w:rPr>
        <w:t xml:space="preserve">The molecular interaction and the surrounding media play an important role in changing of the fundamental properties of materials. So the electronically behaviors at molecular level are principally determined by the concentration of the NLO constitutive sequences. Demonstrating how such materials respond to a sensitive stimulus which affects the polar ordering is given by the solvatochromic, VCD, FT-IR and Raman studies. </w:t>
      </w:r>
    </w:p>
    <w:p w:rsidR="008C3F6C" w:rsidRPr="008C3F6C" w:rsidRDefault="008C3F6C" w:rsidP="008C3F6C">
      <w:pPr>
        <w:ind w:firstLine="284"/>
        <w:jc w:val="both"/>
        <w:rPr>
          <w:rFonts w:cs="Arial"/>
          <w:sz w:val="18"/>
          <w:szCs w:val="18"/>
        </w:rPr>
      </w:pPr>
      <w:r w:rsidRPr="008C3F6C">
        <w:rPr>
          <w:rFonts w:cs="Arial"/>
          <w:sz w:val="18"/>
          <w:szCs w:val="18"/>
        </w:rPr>
        <w:t>The physical - chemical characterization of novel compounds, proposed by us, foreshadows the potential applications of polymer materials, with such sequences, in the biophotonic and NLO field.</w:t>
      </w:r>
    </w:p>
    <w:p w:rsidR="00AE3E37" w:rsidRPr="00DA67B0" w:rsidRDefault="008C3F6C" w:rsidP="00DA67B0">
      <w:pPr>
        <w:ind w:firstLine="284"/>
        <w:jc w:val="both"/>
        <w:rPr>
          <w:rFonts w:asciiTheme="minorHAnsi" w:hAnsiTheme="minorHAnsi" w:cs="Arial"/>
          <w:sz w:val="18"/>
          <w:szCs w:val="18"/>
        </w:rPr>
      </w:pPr>
      <w:r w:rsidRPr="008C3F6C">
        <w:rPr>
          <w:rFonts w:cs="Arial"/>
          <w:sz w:val="18"/>
          <w:szCs w:val="18"/>
        </w:rPr>
        <w:t>Key words: nonlinear optic polymers, azo- polymers, carbazole, hyperpolarizability</w:t>
      </w:r>
    </w:p>
    <w:p w:rsidR="00AE3E37" w:rsidRDefault="00A9710C">
      <w:pPr>
        <w:pStyle w:val="Heading3"/>
        <w:spacing w:before="74"/>
      </w:pPr>
      <w:r>
        <w:rPr>
          <w:b w:val="0"/>
        </w:rPr>
        <w:br w:type="column"/>
      </w:r>
      <w:r>
        <w:rPr>
          <w:color w:val="BF5A14"/>
        </w:rPr>
        <w:lastRenderedPageBreak/>
        <w:t>Image</w:t>
      </w:r>
    </w:p>
    <w:p w:rsidR="00AE3E37" w:rsidRDefault="00B83A79" w:rsidP="00B83A79">
      <w:pPr>
        <w:pStyle w:val="BodyText"/>
        <w:spacing w:before="2"/>
        <w:jc w:val="center"/>
        <w:rPr>
          <w:rFonts w:ascii="Arial"/>
          <w:b/>
          <w:sz w:val="16"/>
        </w:rPr>
      </w:pPr>
      <w:r>
        <w:rPr>
          <w:rFonts w:ascii="Arial"/>
          <w:b/>
          <w:noProof/>
          <w:sz w:val="16"/>
          <w:lang w:val="ro-RO" w:eastAsia="ro-RO"/>
        </w:rPr>
        <w:drawing>
          <wp:inline distT="0" distB="0" distL="0" distR="0">
            <wp:extent cx="2183728" cy="1572768"/>
            <wp:effectExtent l="19050" t="0" r="7022"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srcRect/>
                    <a:stretch>
                      <a:fillRect/>
                    </a:stretch>
                  </pic:blipFill>
                  <pic:spPr bwMode="auto">
                    <a:xfrm>
                      <a:off x="0" y="0"/>
                      <a:ext cx="2185837" cy="1574287"/>
                    </a:xfrm>
                    <a:prstGeom prst="rect">
                      <a:avLst/>
                    </a:prstGeom>
                    <a:noFill/>
                  </pic:spPr>
                </pic:pic>
              </a:graphicData>
            </a:graphic>
          </wp:inline>
        </w:drawing>
      </w:r>
    </w:p>
    <w:p w:rsidR="00B83A79" w:rsidRDefault="00B83A79" w:rsidP="00B83A79">
      <w:pPr>
        <w:pStyle w:val="BodyText"/>
        <w:spacing w:before="2"/>
        <w:jc w:val="center"/>
        <w:rPr>
          <w:rFonts w:ascii="Arial"/>
          <w:b/>
          <w:sz w:val="16"/>
        </w:rPr>
      </w:pPr>
      <w:r>
        <w:rPr>
          <w:rFonts w:ascii="Arial"/>
          <w:b/>
          <w:sz w:val="16"/>
        </w:rPr>
        <w:t>Figure 1</w:t>
      </w:r>
    </w:p>
    <w:p w:rsidR="00B83A79" w:rsidRDefault="00B83A79" w:rsidP="00B83A79">
      <w:pPr>
        <w:pStyle w:val="BodyText"/>
        <w:spacing w:before="2"/>
        <w:jc w:val="center"/>
        <w:rPr>
          <w:rFonts w:ascii="Arial"/>
          <w:b/>
          <w:sz w:val="16"/>
        </w:rPr>
      </w:pPr>
      <w:r>
        <w:rPr>
          <w:rFonts w:ascii="Arial"/>
          <w:b/>
          <w:sz w:val="16"/>
        </w:rPr>
        <w:t xml:space="preserve">The chemical structures of the main materials used to make polymer-DNA Assembles </w:t>
      </w:r>
    </w:p>
    <w:p w:rsidR="005973B9" w:rsidRDefault="005973B9" w:rsidP="005973B9">
      <w:pPr>
        <w:spacing w:line="204" w:lineRule="exact"/>
        <w:rPr>
          <w:rFonts w:ascii="Arial"/>
          <w:b/>
          <w:color w:val="BF5A14"/>
          <w:sz w:val="20"/>
        </w:rPr>
      </w:pPr>
      <w:r>
        <w:rPr>
          <w:rFonts w:ascii="Arial"/>
          <w:b/>
          <w:color w:val="BF5A14"/>
          <w:sz w:val="20"/>
        </w:rPr>
        <w:t>Recent Publications</w:t>
      </w:r>
    </w:p>
    <w:p w:rsidR="00BC2BED" w:rsidRPr="00BC2BED" w:rsidRDefault="00BC2BED" w:rsidP="00BC2BED">
      <w:pPr>
        <w:pStyle w:val="ListParagraph"/>
        <w:numPr>
          <w:ilvl w:val="0"/>
          <w:numId w:val="4"/>
        </w:numPr>
        <w:shd w:val="clear" w:color="auto" w:fill="FFFFFF"/>
        <w:spacing w:line="240" w:lineRule="exact"/>
        <w:ind w:left="426" w:hanging="284"/>
        <w:textAlignment w:val="baseline"/>
        <w:rPr>
          <w:rFonts w:asciiTheme="minorHAnsi" w:hAnsiTheme="minorHAnsi" w:cs="Arial"/>
          <w:sz w:val="18"/>
          <w:szCs w:val="18"/>
        </w:rPr>
      </w:pPr>
      <w:r w:rsidRPr="00BC2BED">
        <w:rPr>
          <w:rFonts w:asciiTheme="minorHAnsi" w:hAnsiTheme="minorHAnsi" w:cs="Arial"/>
          <w:sz w:val="18"/>
          <w:szCs w:val="18"/>
          <w:lang w:val="ro-RO" w:eastAsia="ro-RO"/>
        </w:rPr>
        <w:t xml:space="preserve">J. B. Lee, A. S. Shai, M. J. Campolongo, N. Park, D. Luo (2010) </w:t>
      </w:r>
      <w:hyperlink r:id="rId10" w:history="1">
        <w:r w:rsidRPr="00BC2BED">
          <w:rPr>
            <w:rStyle w:val="Hyperlink"/>
            <w:rFonts w:asciiTheme="minorHAnsi" w:hAnsiTheme="minorHAnsi" w:cs="Arial"/>
            <w:bCs/>
            <w:color w:val="auto"/>
            <w:sz w:val="18"/>
            <w:szCs w:val="18"/>
            <w:u w:val="none"/>
            <w:bdr w:val="none" w:sz="0" w:space="0" w:color="auto" w:frame="1"/>
          </w:rPr>
          <w:t>Three-Dimensional Structure and Thermal Stability Studies of DNA Nanostructures by Energy Transfer Spectroscopy</w:t>
        </w:r>
      </w:hyperlink>
      <w:r w:rsidRPr="00BC2BED">
        <w:rPr>
          <w:rFonts w:asciiTheme="minorHAnsi" w:hAnsiTheme="minorHAnsi" w:cs="Arial"/>
          <w:sz w:val="18"/>
          <w:szCs w:val="18"/>
        </w:rPr>
        <w:t>.</w:t>
      </w:r>
      <w:r w:rsidR="002420FD">
        <w:rPr>
          <w:rFonts w:asciiTheme="minorHAnsi" w:hAnsiTheme="minorHAnsi" w:cs="Arial"/>
          <w:sz w:val="18"/>
          <w:szCs w:val="18"/>
          <w:lang w:val="ro-RO" w:eastAsia="ro-RO"/>
        </w:rPr>
        <w:t xml:space="preserve"> Chem.Phys.Chem.</w:t>
      </w:r>
      <w:r w:rsidRPr="00BC2BED">
        <w:rPr>
          <w:rFonts w:asciiTheme="minorHAnsi" w:hAnsiTheme="minorHAnsi" w:cs="Arial"/>
          <w:sz w:val="18"/>
          <w:szCs w:val="18"/>
          <w:lang w:val="ro-RO" w:eastAsia="ro-RO"/>
        </w:rPr>
        <w:t xml:space="preserve"> 11: 2081-2084. </w:t>
      </w:r>
    </w:p>
    <w:p w:rsidR="00BC2BED" w:rsidRPr="00BC2BED" w:rsidRDefault="00BC2BED" w:rsidP="00BC2BED">
      <w:pPr>
        <w:pStyle w:val="Heading2"/>
        <w:numPr>
          <w:ilvl w:val="0"/>
          <w:numId w:val="4"/>
        </w:numPr>
        <w:spacing w:line="240" w:lineRule="exact"/>
        <w:ind w:left="426" w:hanging="284"/>
        <w:jc w:val="both"/>
        <w:rPr>
          <w:rFonts w:asciiTheme="minorHAnsi" w:hAnsiTheme="minorHAnsi" w:cs="Arial"/>
          <w:sz w:val="18"/>
          <w:szCs w:val="18"/>
        </w:rPr>
      </w:pPr>
      <w:r w:rsidRPr="00BC2BED">
        <w:rPr>
          <w:rFonts w:asciiTheme="minorHAnsi" w:hAnsiTheme="minorHAnsi" w:cs="Arial"/>
          <w:sz w:val="18"/>
          <w:szCs w:val="18"/>
        </w:rPr>
        <w:t xml:space="preserve">Shiao-Wei Kuo, Ren-Shin Cheng (2009) </w:t>
      </w:r>
      <w:hyperlink r:id="rId11" w:history="1">
        <w:r w:rsidRPr="00BC2BED">
          <w:rPr>
            <w:rStyle w:val="Hyperlink"/>
            <w:rFonts w:asciiTheme="minorHAnsi" w:eastAsiaTheme="minorEastAsia" w:hAnsiTheme="minorHAnsi" w:cs="Arial"/>
            <w:bCs/>
            <w:color w:val="auto"/>
            <w:sz w:val="18"/>
            <w:szCs w:val="18"/>
            <w:u w:val="none"/>
          </w:rPr>
          <w:t>DNA-like interactions enhance the miscibility of supramolecular polymer blends</w:t>
        </w:r>
      </w:hyperlink>
      <w:r w:rsidRPr="00BC2BED">
        <w:rPr>
          <w:rFonts w:asciiTheme="minorHAnsi" w:hAnsiTheme="minorHAnsi" w:cs="Arial"/>
          <w:bCs/>
          <w:sz w:val="18"/>
          <w:szCs w:val="18"/>
        </w:rPr>
        <w:t xml:space="preserve">. </w:t>
      </w:r>
      <w:r w:rsidRPr="00BC2BED">
        <w:rPr>
          <w:rFonts w:asciiTheme="minorHAnsi" w:hAnsiTheme="minorHAnsi" w:cs="Arial"/>
          <w:sz w:val="18"/>
          <w:szCs w:val="18"/>
        </w:rPr>
        <w:t>Polymer 50: 177-188</w:t>
      </w:r>
      <w:r w:rsidRPr="00BC2BED">
        <w:rPr>
          <w:rFonts w:asciiTheme="minorHAnsi" w:hAnsiTheme="minorHAnsi"/>
          <w:sz w:val="18"/>
          <w:szCs w:val="18"/>
        </w:rPr>
        <w:t>.</w:t>
      </w:r>
    </w:p>
    <w:p w:rsidR="00BC2BED" w:rsidRPr="00BC2BED" w:rsidRDefault="00BC2BED" w:rsidP="00BC2BED">
      <w:pPr>
        <w:pStyle w:val="Heading1"/>
        <w:numPr>
          <w:ilvl w:val="0"/>
          <w:numId w:val="4"/>
        </w:numPr>
        <w:shd w:val="clear" w:color="auto" w:fill="FFFFFF"/>
        <w:spacing w:before="0" w:line="240" w:lineRule="exact"/>
        <w:ind w:left="426" w:hanging="284"/>
        <w:jc w:val="both"/>
        <w:textAlignment w:val="baseline"/>
        <w:rPr>
          <w:rFonts w:asciiTheme="minorHAnsi" w:hAnsiTheme="minorHAnsi" w:cs="Arial"/>
          <w:b w:val="0"/>
          <w:sz w:val="18"/>
          <w:szCs w:val="18"/>
          <w:lang w:val="ro-RO" w:eastAsia="ro-RO"/>
        </w:rPr>
      </w:pPr>
      <w:r w:rsidRPr="00BC2BED">
        <w:rPr>
          <w:rFonts w:asciiTheme="minorHAnsi" w:hAnsiTheme="minorHAnsi" w:cs="Arial"/>
          <w:b w:val="0"/>
          <w:sz w:val="18"/>
          <w:szCs w:val="18"/>
          <w:lang w:val="ro-RO" w:eastAsia="ro-RO"/>
        </w:rPr>
        <w:t>A. Rodriguez-Pulido, A. I. Kondrachuk, D. K. Prusty, J. Gao, M. A. Loi, A. Herrmann (2013)</w:t>
      </w:r>
      <w:r w:rsidRPr="00BC2BED">
        <w:rPr>
          <w:rFonts w:asciiTheme="minorHAnsi" w:hAnsiTheme="minorHAnsi" w:cs="Arial"/>
          <w:b w:val="0"/>
          <w:sz w:val="18"/>
          <w:szCs w:val="18"/>
        </w:rPr>
        <w:t xml:space="preserve"> Light-Triggered Sequence-Specific Cargo Release from DNA Block Copolymer–Lipid Vesicles. </w:t>
      </w:r>
      <w:r w:rsidR="002420FD">
        <w:rPr>
          <w:rFonts w:asciiTheme="minorHAnsi" w:hAnsiTheme="minorHAnsi" w:cs="Arial"/>
          <w:b w:val="0"/>
          <w:sz w:val="18"/>
          <w:szCs w:val="18"/>
          <w:lang w:val="ro-RO" w:eastAsia="ro-RO"/>
        </w:rPr>
        <w:t>Angew. Chem. Int. Ed.</w:t>
      </w:r>
      <w:r w:rsidRPr="00BC2BED">
        <w:rPr>
          <w:rFonts w:asciiTheme="minorHAnsi" w:hAnsiTheme="minorHAnsi" w:cs="Arial"/>
          <w:b w:val="0"/>
          <w:sz w:val="18"/>
          <w:szCs w:val="18"/>
          <w:lang w:val="ro-RO" w:eastAsia="ro-RO"/>
        </w:rPr>
        <w:t xml:space="preserve"> 52: 1008-1012.</w:t>
      </w:r>
    </w:p>
    <w:p w:rsidR="00BC2BED" w:rsidRPr="00BC2BED" w:rsidRDefault="00BC2BED" w:rsidP="00BC2BED">
      <w:pPr>
        <w:pStyle w:val="Heading1"/>
        <w:numPr>
          <w:ilvl w:val="0"/>
          <w:numId w:val="4"/>
        </w:numPr>
        <w:shd w:val="clear" w:color="auto" w:fill="FFFFFF"/>
        <w:spacing w:before="0" w:line="240" w:lineRule="exact"/>
        <w:ind w:left="426" w:hanging="284"/>
        <w:jc w:val="both"/>
        <w:textAlignment w:val="baseline"/>
        <w:rPr>
          <w:rFonts w:asciiTheme="minorHAnsi" w:hAnsiTheme="minorHAnsi" w:cs="Arial"/>
          <w:b w:val="0"/>
          <w:sz w:val="18"/>
          <w:szCs w:val="18"/>
          <w:lang w:val="ro-RO" w:eastAsia="ro-RO"/>
        </w:rPr>
      </w:pPr>
      <w:r w:rsidRPr="00BC2BED">
        <w:rPr>
          <w:rFonts w:asciiTheme="minorHAnsi" w:hAnsiTheme="minorHAnsi" w:cs="Arial"/>
          <w:b w:val="0"/>
          <w:bCs w:val="0"/>
          <w:sz w:val="18"/>
          <w:szCs w:val="18"/>
          <w:lang w:val="ro-RO" w:eastAsia="ro-RO"/>
        </w:rPr>
        <w:t xml:space="preserve">R. M. Zadegan, M. L. Norton </w:t>
      </w:r>
      <w:r w:rsidRPr="00BC2BED">
        <w:rPr>
          <w:rFonts w:asciiTheme="minorHAnsi" w:hAnsiTheme="minorHAnsi" w:cs="Arial"/>
          <w:b w:val="0"/>
          <w:sz w:val="18"/>
          <w:szCs w:val="18"/>
          <w:lang w:val="ro-RO" w:eastAsia="ro-RO"/>
        </w:rPr>
        <w:t>(</w:t>
      </w:r>
      <w:r w:rsidRPr="00BC2BED">
        <w:rPr>
          <w:rFonts w:asciiTheme="minorHAnsi" w:hAnsiTheme="minorHAnsi" w:cs="Arial"/>
          <w:b w:val="0"/>
          <w:bCs w:val="0"/>
          <w:sz w:val="18"/>
          <w:szCs w:val="18"/>
          <w:lang w:val="ro-RO" w:eastAsia="ro-RO"/>
        </w:rPr>
        <w:t>2012</w:t>
      </w:r>
      <w:r w:rsidRPr="00BC2BED">
        <w:rPr>
          <w:rFonts w:asciiTheme="minorHAnsi" w:hAnsiTheme="minorHAnsi" w:cs="Arial"/>
          <w:b w:val="0"/>
          <w:sz w:val="18"/>
          <w:szCs w:val="18"/>
          <w:lang w:val="ro-RO" w:eastAsia="ro-RO"/>
        </w:rPr>
        <w:t xml:space="preserve">) </w:t>
      </w:r>
      <w:r w:rsidRPr="00BC2BED">
        <w:rPr>
          <w:rFonts w:asciiTheme="minorHAnsi" w:hAnsiTheme="minorHAnsi"/>
          <w:b w:val="0"/>
          <w:sz w:val="18"/>
          <w:szCs w:val="18"/>
        </w:rPr>
        <w:t>Structural DNA Nanotechnology: From Design to Applications.</w:t>
      </w:r>
      <w:r w:rsidRPr="00BC2BED">
        <w:rPr>
          <w:rFonts w:asciiTheme="minorHAnsi" w:hAnsiTheme="minorHAnsi" w:cs="Arial"/>
          <w:b w:val="0"/>
          <w:iCs/>
          <w:sz w:val="18"/>
          <w:szCs w:val="18"/>
          <w:lang w:val="ro-RO" w:eastAsia="ro-RO"/>
        </w:rPr>
        <w:t xml:space="preserve"> Int. J. Mol. Sci.</w:t>
      </w:r>
      <w:r w:rsidRPr="00BC2BED">
        <w:rPr>
          <w:rFonts w:asciiTheme="minorHAnsi" w:hAnsiTheme="minorHAnsi" w:cs="Arial"/>
          <w:b w:val="0"/>
          <w:sz w:val="18"/>
          <w:szCs w:val="18"/>
          <w:lang w:val="ro-RO" w:eastAsia="ro-RO"/>
        </w:rPr>
        <w:t xml:space="preserve"> </w:t>
      </w:r>
      <w:r w:rsidRPr="00BC2BED">
        <w:rPr>
          <w:rFonts w:asciiTheme="minorHAnsi" w:hAnsiTheme="minorHAnsi" w:cs="Arial"/>
          <w:b w:val="0"/>
          <w:iCs/>
          <w:sz w:val="18"/>
          <w:szCs w:val="18"/>
          <w:lang w:val="ro-RO" w:eastAsia="ro-RO"/>
        </w:rPr>
        <w:t>13</w:t>
      </w:r>
      <w:r w:rsidR="002420FD">
        <w:rPr>
          <w:rFonts w:asciiTheme="minorHAnsi" w:hAnsiTheme="minorHAnsi" w:cs="Arial"/>
          <w:b w:val="0"/>
          <w:sz w:val="18"/>
          <w:szCs w:val="18"/>
          <w:lang w:val="ro-RO" w:eastAsia="ro-RO"/>
        </w:rPr>
        <w:t>:</w:t>
      </w:r>
      <w:r w:rsidRPr="00BC2BED">
        <w:rPr>
          <w:rFonts w:asciiTheme="minorHAnsi" w:hAnsiTheme="minorHAnsi" w:cs="Arial"/>
          <w:b w:val="0"/>
          <w:sz w:val="18"/>
          <w:szCs w:val="18"/>
          <w:lang w:val="ro-RO" w:eastAsia="ro-RO"/>
        </w:rPr>
        <w:t xml:space="preserve"> 7149-7162 </w:t>
      </w:r>
    </w:p>
    <w:p w:rsidR="00BC2BED" w:rsidRPr="00BC2BED" w:rsidRDefault="00BC2BED" w:rsidP="00BC2BED">
      <w:pPr>
        <w:pStyle w:val="Heading1"/>
        <w:numPr>
          <w:ilvl w:val="0"/>
          <w:numId w:val="4"/>
        </w:numPr>
        <w:shd w:val="clear" w:color="auto" w:fill="FFFFFF"/>
        <w:spacing w:before="0" w:line="240" w:lineRule="exact"/>
        <w:ind w:left="426" w:hanging="284"/>
        <w:jc w:val="both"/>
        <w:textAlignment w:val="baseline"/>
        <w:rPr>
          <w:rFonts w:asciiTheme="minorHAnsi" w:hAnsiTheme="minorHAnsi" w:cs="Arial"/>
          <w:b w:val="0"/>
          <w:sz w:val="18"/>
          <w:szCs w:val="18"/>
          <w:lang w:val="ro-RO" w:eastAsia="ro-RO"/>
        </w:rPr>
      </w:pPr>
      <w:r w:rsidRPr="00BC2BED">
        <w:rPr>
          <w:rFonts w:asciiTheme="minorHAnsi" w:hAnsiTheme="minorHAnsi" w:cs="Arial"/>
          <w:b w:val="0"/>
          <w:sz w:val="18"/>
          <w:szCs w:val="18"/>
          <w:lang w:val="ro-RO" w:eastAsia="ro-RO"/>
        </w:rPr>
        <w:t xml:space="preserve">5. A. Czogalla, H. G. Franquelim, P. Schwille (2016) </w:t>
      </w:r>
      <w:r w:rsidRPr="00BC2BED">
        <w:rPr>
          <w:rFonts w:asciiTheme="minorHAnsi" w:hAnsiTheme="minorHAnsi" w:cs="Arial"/>
          <w:b w:val="0"/>
          <w:sz w:val="18"/>
          <w:szCs w:val="18"/>
        </w:rPr>
        <w:t>DNA Nanostructures on Membranes as Tools for Synthetic Biology.</w:t>
      </w:r>
      <w:r w:rsidRPr="00BC2BED">
        <w:rPr>
          <w:rFonts w:asciiTheme="minorHAnsi" w:hAnsiTheme="minorHAnsi" w:cs="Arial"/>
          <w:b w:val="0"/>
          <w:sz w:val="18"/>
          <w:szCs w:val="18"/>
          <w:lang w:val="ro-RO" w:eastAsia="ro-RO"/>
        </w:rPr>
        <w:t xml:space="preserve"> Biophysical Journal</w:t>
      </w:r>
      <w:r w:rsidR="002420FD">
        <w:rPr>
          <w:rFonts w:asciiTheme="minorHAnsi" w:hAnsiTheme="minorHAnsi" w:cs="Arial"/>
          <w:b w:val="0"/>
          <w:sz w:val="18"/>
          <w:szCs w:val="18"/>
          <w:lang w:val="ro-RO" w:eastAsia="ro-RO"/>
        </w:rPr>
        <w:t xml:space="preserve"> 110:</w:t>
      </w:r>
      <w:r w:rsidRPr="00BC2BED">
        <w:rPr>
          <w:rFonts w:asciiTheme="minorHAnsi" w:hAnsiTheme="minorHAnsi" w:cs="Arial"/>
          <w:b w:val="0"/>
          <w:sz w:val="18"/>
          <w:szCs w:val="18"/>
          <w:lang w:val="ro-RO" w:eastAsia="ro-RO"/>
        </w:rPr>
        <w:t xml:space="preserve"> 1698-1704.</w:t>
      </w:r>
    </w:p>
    <w:p w:rsidR="00BC2BED" w:rsidRPr="00BC2BED" w:rsidRDefault="00BC2BED" w:rsidP="00BC2BED">
      <w:pPr>
        <w:pStyle w:val="ListParagraph"/>
        <w:numPr>
          <w:ilvl w:val="0"/>
          <w:numId w:val="4"/>
        </w:numPr>
        <w:adjustRightInd w:val="0"/>
        <w:spacing w:line="240" w:lineRule="exact"/>
        <w:ind w:left="426" w:hanging="284"/>
        <w:rPr>
          <w:rFonts w:asciiTheme="minorHAnsi" w:hAnsiTheme="minorHAnsi" w:cs="Arial"/>
          <w:sz w:val="18"/>
          <w:szCs w:val="18"/>
          <w:lang w:val="ro-RO"/>
        </w:rPr>
      </w:pPr>
      <w:r w:rsidRPr="00BC2BED">
        <w:rPr>
          <w:rFonts w:asciiTheme="minorHAnsi" w:hAnsiTheme="minorHAnsi" w:cs="Arial"/>
          <w:sz w:val="18"/>
          <w:szCs w:val="18"/>
          <w:lang w:val="ro-RO"/>
        </w:rPr>
        <w:t xml:space="preserve"> A.-M. Albu (2009),</w:t>
      </w:r>
      <w:r w:rsidRPr="00BC2BED">
        <w:rPr>
          <w:rFonts w:asciiTheme="minorHAnsi" w:hAnsiTheme="minorHAnsi"/>
          <w:sz w:val="18"/>
          <w:szCs w:val="18"/>
        </w:rPr>
        <w:t xml:space="preserve"> Second and Third Nonlinear Optical Response in Azoic Pendant Macromolecular Structures.</w:t>
      </w:r>
      <w:r w:rsidRPr="00BC2BED">
        <w:rPr>
          <w:rFonts w:asciiTheme="minorHAnsi" w:hAnsiTheme="minorHAnsi" w:cs="Arial"/>
          <w:sz w:val="18"/>
          <w:szCs w:val="18"/>
          <w:lang w:val="ro-RO"/>
        </w:rPr>
        <w:t xml:space="preserve"> Rev. Chim. 60: 38-42, </w:t>
      </w:r>
    </w:p>
    <w:p w:rsidR="00BC2BED" w:rsidRPr="00BC2BED" w:rsidRDefault="00BC2BED" w:rsidP="00BC2BED">
      <w:pPr>
        <w:pStyle w:val="Heading1"/>
        <w:numPr>
          <w:ilvl w:val="0"/>
          <w:numId w:val="4"/>
        </w:numPr>
        <w:spacing w:before="0" w:line="240" w:lineRule="exact"/>
        <w:ind w:left="426" w:hanging="284"/>
        <w:jc w:val="both"/>
        <w:rPr>
          <w:rFonts w:asciiTheme="minorHAnsi" w:eastAsia="Calibri" w:hAnsiTheme="minorHAnsi" w:cs="Arial"/>
          <w:b w:val="0"/>
          <w:sz w:val="18"/>
          <w:szCs w:val="18"/>
          <w:lang w:val="ro-RO"/>
        </w:rPr>
      </w:pPr>
      <w:r w:rsidRPr="00BC2BED">
        <w:rPr>
          <w:rFonts w:asciiTheme="minorHAnsi" w:eastAsia="Calibri" w:hAnsiTheme="minorHAnsi" w:cs="Arial"/>
          <w:b w:val="0"/>
          <w:sz w:val="18"/>
          <w:szCs w:val="18"/>
          <w:lang w:val="ro-RO"/>
        </w:rPr>
        <w:t>J. V.Grazulevicius, P. Strohriegl, J. Pielichowski, K. Pielichowski</w:t>
      </w:r>
      <w:r w:rsidR="002420FD">
        <w:rPr>
          <w:rFonts w:asciiTheme="minorHAnsi" w:eastAsia="Calibri" w:hAnsiTheme="minorHAnsi" w:cs="Arial"/>
          <w:b w:val="0"/>
          <w:sz w:val="18"/>
          <w:szCs w:val="18"/>
          <w:lang w:val="ro-RO"/>
        </w:rPr>
        <w:t xml:space="preserve"> </w:t>
      </w:r>
      <w:r w:rsidRPr="00BC2BED">
        <w:rPr>
          <w:rFonts w:asciiTheme="minorHAnsi" w:eastAsia="Calibri" w:hAnsiTheme="minorHAnsi" w:cs="Arial"/>
          <w:b w:val="0"/>
          <w:sz w:val="18"/>
          <w:szCs w:val="18"/>
          <w:lang w:val="ro-RO"/>
        </w:rPr>
        <w:t xml:space="preserve">(2003) </w:t>
      </w:r>
      <w:r w:rsidRPr="00BC2BED">
        <w:rPr>
          <w:rStyle w:val="title-text"/>
          <w:rFonts w:asciiTheme="minorHAnsi" w:hAnsiTheme="minorHAnsi" w:cs="Arial"/>
          <w:b w:val="0"/>
          <w:bCs w:val="0"/>
          <w:sz w:val="18"/>
          <w:szCs w:val="18"/>
        </w:rPr>
        <w:t xml:space="preserve">Carbazole-containing polymers: synthesis, properties and applications. </w:t>
      </w:r>
      <w:r w:rsidRPr="00BC2BED">
        <w:rPr>
          <w:rFonts w:asciiTheme="minorHAnsi" w:eastAsia="Calibri" w:hAnsiTheme="minorHAnsi" w:cs="Arial"/>
          <w:b w:val="0"/>
          <w:sz w:val="18"/>
          <w:szCs w:val="18"/>
          <w:lang w:val="ro-RO"/>
        </w:rPr>
        <w:t xml:space="preserve">Prog. Polym. Sci. 2: 1297-1353 </w:t>
      </w:r>
    </w:p>
    <w:p w:rsidR="00BC2BED" w:rsidRPr="00BC2BED" w:rsidRDefault="00BC2BED" w:rsidP="00BC2BED">
      <w:pPr>
        <w:pStyle w:val="Heading1"/>
        <w:numPr>
          <w:ilvl w:val="0"/>
          <w:numId w:val="4"/>
        </w:numPr>
        <w:shd w:val="clear" w:color="auto" w:fill="FFFFFF"/>
        <w:spacing w:before="0" w:line="240" w:lineRule="exact"/>
        <w:ind w:left="426" w:hanging="284"/>
        <w:jc w:val="both"/>
        <w:rPr>
          <w:rFonts w:asciiTheme="minorHAnsi" w:eastAsia="Calibri" w:hAnsiTheme="minorHAnsi" w:cs="Arial"/>
          <w:b w:val="0"/>
          <w:sz w:val="18"/>
          <w:szCs w:val="18"/>
          <w:lang w:val="ro-RO"/>
        </w:rPr>
      </w:pPr>
      <w:r w:rsidRPr="00BC2BED">
        <w:rPr>
          <w:rFonts w:asciiTheme="minorHAnsi" w:eastAsia="Calibri" w:hAnsiTheme="minorHAnsi" w:cs="Arial"/>
          <w:b w:val="0"/>
          <w:sz w:val="18"/>
          <w:szCs w:val="18"/>
          <w:lang w:val="ro-RO"/>
        </w:rPr>
        <w:t>G. S. He, L.-S. Tan, Q. Zheng., P. N. Prasad</w:t>
      </w:r>
      <w:r w:rsidR="002420FD">
        <w:rPr>
          <w:rFonts w:asciiTheme="minorHAnsi" w:eastAsia="Calibri" w:hAnsiTheme="minorHAnsi" w:cs="Arial"/>
          <w:b w:val="0"/>
          <w:sz w:val="18"/>
          <w:szCs w:val="18"/>
          <w:lang w:val="ro-RO"/>
        </w:rPr>
        <w:t xml:space="preserve"> </w:t>
      </w:r>
      <w:r w:rsidRPr="00BC2BED">
        <w:rPr>
          <w:rFonts w:asciiTheme="minorHAnsi" w:eastAsia="Calibri" w:hAnsiTheme="minorHAnsi" w:cs="Arial"/>
          <w:b w:val="0"/>
          <w:sz w:val="18"/>
          <w:szCs w:val="18"/>
          <w:lang w:val="ro-RO"/>
        </w:rPr>
        <w:t xml:space="preserve">(2008) </w:t>
      </w:r>
      <w:r w:rsidRPr="00BC2BED">
        <w:rPr>
          <w:rFonts w:asciiTheme="minorHAnsi" w:hAnsiTheme="minorHAnsi" w:cs="Arial"/>
          <w:b w:val="0"/>
          <w:sz w:val="18"/>
          <w:szCs w:val="18"/>
        </w:rPr>
        <w:t xml:space="preserve">Multiphoton absorbing materials: molecular designs, characterizations, and applications. </w:t>
      </w:r>
      <w:r w:rsidR="002420FD">
        <w:rPr>
          <w:rFonts w:asciiTheme="minorHAnsi" w:eastAsia="Calibri" w:hAnsiTheme="minorHAnsi" w:cs="Arial"/>
          <w:b w:val="0"/>
          <w:sz w:val="18"/>
          <w:szCs w:val="18"/>
          <w:lang w:val="ro-RO"/>
        </w:rPr>
        <w:t>Chem. Rev. 108:</w:t>
      </w:r>
      <w:r w:rsidRPr="00BC2BED">
        <w:rPr>
          <w:rFonts w:asciiTheme="minorHAnsi" w:eastAsia="Calibri" w:hAnsiTheme="minorHAnsi" w:cs="Arial"/>
          <w:b w:val="0"/>
          <w:sz w:val="18"/>
          <w:szCs w:val="18"/>
          <w:lang w:val="ro-RO"/>
        </w:rPr>
        <w:t xml:space="preserve"> 1245-1330 </w:t>
      </w:r>
    </w:p>
    <w:p w:rsidR="00BC2BED" w:rsidRPr="00BC2BED" w:rsidRDefault="00BC2BED" w:rsidP="00BC2BED">
      <w:pPr>
        <w:pStyle w:val="Heading2"/>
        <w:numPr>
          <w:ilvl w:val="0"/>
          <w:numId w:val="4"/>
        </w:numPr>
        <w:spacing w:line="240" w:lineRule="exact"/>
        <w:ind w:left="426" w:hanging="284"/>
        <w:jc w:val="both"/>
        <w:rPr>
          <w:rFonts w:asciiTheme="minorHAnsi" w:eastAsia="Calibri" w:hAnsiTheme="minorHAnsi" w:cs="Arial"/>
          <w:sz w:val="18"/>
          <w:szCs w:val="18"/>
          <w:lang w:val="ro-RO"/>
        </w:rPr>
      </w:pPr>
      <w:r w:rsidRPr="00BC2BED">
        <w:rPr>
          <w:rFonts w:asciiTheme="minorHAnsi" w:eastAsia="Calibri" w:hAnsiTheme="minorHAnsi" w:cs="Arial"/>
          <w:sz w:val="18"/>
          <w:szCs w:val="18"/>
          <w:lang w:val="ro-RO"/>
        </w:rPr>
        <w:t xml:space="preserve">Aldea, A.-M Albu, I. Rau, (2016) </w:t>
      </w:r>
      <w:hyperlink r:id="rId12" w:history="1">
        <w:r w:rsidRPr="00BC2BED">
          <w:rPr>
            <w:rStyle w:val="Hyperlink"/>
            <w:rFonts w:asciiTheme="minorHAnsi" w:hAnsiTheme="minorHAnsi" w:cs="Arial"/>
            <w:bCs/>
            <w:color w:val="auto"/>
            <w:sz w:val="18"/>
            <w:szCs w:val="18"/>
            <w:u w:val="none"/>
          </w:rPr>
          <w:t>New polymeric materials for photonic applications: Preliminary investigations</w:t>
        </w:r>
      </w:hyperlink>
      <w:r w:rsidRPr="00BC2BED">
        <w:rPr>
          <w:rFonts w:asciiTheme="minorHAnsi" w:hAnsiTheme="minorHAnsi" w:cs="Arial"/>
          <w:bCs/>
          <w:sz w:val="18"/>
          <w:szCs w:val="18"/>
        </w:rPr>
        <w:t xml:space="preserve"> </w:t>
      </w:r>
      <w:hyperlink r:id="rId13" w:tooltip="Go to Optical Materials on ScienceDirect" w:history="1">
        <w:r w:rsidR="00166C1E" w:rsidRPr="00BC2BED">
          <w:rPr>
            <w:rStyle w:val="Hyperlink"/>
            <w:rFonts w:asciiTheme="minorHAnsi" w:hAnsiTheme="minorHAnsi" w:cs="Arial"/>
            <w:color w:val="auto"/>
            <w:sz w:val="18"/>
            <w:szCs w:val="18"/>
            <w:u w:val="none"/>
            <w:bdr w:val="none" w:sz="0" w:space="0" w:color="auto" w:frame="1"/>
          </w:rPr>
          <w:t>Optical Materials</w:t>
        </w:r>
      </w:hyperlink>
      <w:r w:rsidR="00166C1E">
        <w:rPr>
          <w:rFonts w:asciiTheme="minorHAnsi" w:hAnsiTheme="minorHAnsi" w:cs="Arial"/>
          <w:bCs/>
          <w:sz w:val="18"/>
          <w:szCs w:val="18"/>
        </w:rPr>
        <w:t xml:space="preserve"> </w:t>
      </w:r>
      <w:r w:rsidRPr="00BC2BED">
        <w:rPr>
          <w:rFonts w:asciiTheme="minorHAnsi" w:hAnsiTheme="minorHAnsi" w:cs="Arial"/>
          <w:bCs/>
          <w:sz w:val="18"/>
          <w:szCs w:val="18"/>
        </w:rPr>
        <w:t>56:</w:t>
      </w:r>
      <w:r w:rsidRPr="00BC2BED">
        <w:rPr>
          <w:rFonts w:asciiTheme="minorHAnsi" w:hAnsiTheme="minorHAnsi" w:cs="Arial"/>
          <w:sz w:val="18"/>
          <w:szCs w:val="18"/>
        </w:rPr>
        <w:t xml:space="preserve"> 90</w:t>
      </w:r>
      <w:bookmarkStart w:id="0" w:name="_GoBack"/>
      <w:bookmarkEnd w:id="0"/>
      <w:r w:rsidRPr="00BC2BED">
        <w:rPr>
          <w:rFonts w:asciiTheme="minorHAnsi" w:eastAsia="Calibri" w:hAnsiTheme="minorHAnsi" w:cs="Arial"/>
          <w:sz w:val="18"/>
          <w:szCs w:val="18"/>
          <w:lang w:val="ro-RO"/>
        </w:rPr>
        <w:t>-93</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1F61FD">
      <w:pPr>
        <w:pStyle w:val="BodyText"/>
        <w:spacing w:line="40" w:lineRule="exact"/>
        <w:ind w:left="2202"/>
        <w:rPr>
          <w:rFonts w:ascii="Calibri"/>
          <w:sz w:val="4"/>
        </w:rPr>
      </w:pPr>
      <w:r w:rsidRPr="001F61FD">
        <w:rPr>
          <w:rFonts w:ascii="Calibri"/>
          <w:noProof/>
          <w:sz w:val="4"/>
          <w:lang w:val="en-IN" w:eastAsia="en-IN"/>
        </w:rPr>
      </w:r>
      <w:r w:rsidRPr="001F61FD">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BC2BED" w:rsidP="00404E5B">
      <w:pPr>
        <w:spacing w:before="92"/>
        <w:ind w:right="4234"/>
        <w:rPr>
          <w:rFonts w:ascii="Arial"/>
        </w:rPr>
      </w:pPr>
      <w:r>
        <w:rPr>
          <w:noProof/>
          <w:lang w:val="ro-RO" w:eastAsia="ro-RO"/>
        </w:rPr>
        <w:drawing>
          <wp:inline distT="0" distB="0" distL="0" distR="0">
            <wp:extent cx="481187" cy="640800"/>
            <wp:effectExtent l="19050" t="0" r="0" b="0"/>
            <wp:docPr id="4" name="Picture 4" descr="http://administrare.chimie.upb.ro/personal/didactic/bioresurse-si-stiinta-polimerilor/albu-ana-maria/customize/content/img/upload/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administrare.chimie.upb.ro/personal/didactic/bioresurse-si-stiinta-polimerilor/albu-ana-maria/customize/content/img/upload/img.jpg"/>
                    <pic:cNvPicPr>
                      <a:picLocks noChangeAspect="1" noChangeArrowheads="1"/>
                    </pic:cNvPicPr>
                  </pic:nvPicPr>
                  <pic:blipFill>
                    <a:blip r:embed="rId14" cstate="print"/>
                    <a:srcRect/>
                    <a:stretch>
                      <a:fillRect/>
                    </a:stretch>
                  </pic:blipFill>
                  <pic:spPr bwMode="auto">
                    <a:xfrm>
                      <a:off x="0" y="0"/>
                      <a:ext cx="481187" cy="640800"/>
                    </a:xfrm>
                    <a:prstGeom prst="rect">
                      <a:avLst/>
                    </a:prstGeom>
                    <a:noFill/>
                    <a:ln w="9525">
                      <a:noFill/>
                      <a:miter lim="800000"/>
                      <a:headEnd/>
                      <a:tailEnd/>
                    </a:ln>
                  </pic:spPr>
                </pic:pic>
              </a:graphicData>
            </a:graphic>
          </wp:inline>
        </w:drawing>
      </w:r>
      <w:r w:rsidR="00A9710C">
        <w:rPr>
          <w:rFonts w:ascii="Arial"/>
          <w:color w:val="BF5A14"/>
        </w:rPr>
        <w:t>Biography</w:t>
      </w:r>
      <w:r w:rsidR="00404E5B">
        <w:rPr>
          <w:rFonts w:ascii="Arial"/>
          <w:color w:val="BF5A14"/>
        </w:rPr>
        <w:t xml:space="preserve"> </w:t>
      </w:r>
    </w:p>
    <w:p w:rsidR="00BE3835" w:rsidRPr="00D94325" w:rsidRDefault="00F12FE7">
      <w:pPr>
        <w:spacing w:before="41" w:line="154" w:lineRule="exact"/>
        <w:ind w:left="213" w:right="231"/>
        <w:jc w:val="both"/>
        <w:rPr>
          <w:rFonts w:ascii="Arial" w:hAnsi="Arial" w:cs="Arial"/>
          <w:bCs/>
          <w:iCs/>
          <w:sz w:val="14"/>
          <w:szCs w:val="14"/>
        </w:rPr>
      </w:pPr>
      <w:r w:rsidRPr="00F12FE7">
        <w:rPr>
          <w:rFonts w:ascii="Arial" w:hAnsi="Arial" w:cs="Arial"/>
          <w:sz w:val="14"/>
          <w:szCs w:val="14"/>
        </w:rPr>
        <w:t>Ana-Maria ALBU has her expertise in</w:t>
      </w:r>
      <w:r w:rsidR="009D29CD">
        <w:rPr>
          <w:rFonts w:ascii="Arial" w:hAnsi="Arial" w:cs="Arial"/>
          <w:sz w:val="14"/>
          <w:szCs w:val="14"/>
        </w:rPr>
        <w:t xml:space="preserve"> the field of</w:t>
      </w:r>
      <w:r w:rsidR="009D29CD">
        <w:rPr>
          <w:rFonts w:ascii="Arial" w:hAnsi="Arial" w:cs="Arial"/>
          <w:iCs/>
          <w:sz w:val="14"/>
          <w:szCs w:val="14"/>
        </w:rPr>
        <w:t xml:space="preserve"> Polymer Science </w:t>
      </w:r>
      <w:r w:rsidR="00343744">
        <w:rPr>
          <w:rFonts w:ascii="Arial" w:hAnsi="Arial" w:cs="Arial"/>
          <w:iCs/>
          <w:sz w:val="14"/>
          <w:szCs w:val="14"/>
        </w:rPr>
        <w:t>and related</w:t>
      </w:r>
      <w:r w:rsidRPr="00F12FE7">
        <w:rPr>
          <w:rFonts w:ascii="Arial" w:hAnsi="Arial" w:cs="Arial"/>
          <w:iCs/>
          <w:sz w:val="14"/>
          <w:szCs w:val="14"/>
        </w:rPr>
        <w:t xml:space="preserve"> fields</w:t>
      </w:r>
      <w:r w:rsidR="00343744">
        <w:rPr>
          <w:rFonts w:ascii="Arial" w:hAnsi="Arial" w:cs="Arial"/>
          <w:iCs/>
          <w:sz w:val="14"/>
          <w:szCs w:val="14"/>
        </w:rPr>
        <w:t xml:space="preserve"> as</w:t>
      </w:r>
      <w:r w:rsidRPr="00F12FE7">
        <w:rPr>
          <w:rFonts w:ascii="Arial" w:hAnsi="Arial" w:cs="Arial"/>
          <w:iCs/>
          <w:sz w:val="14"/>
          <w:szCs w:val="14"/>
        </w:rPr>
        <w:t>: organic synthesis, smart materials</w:t>
      </w:r>
      <w:r w:rsidR="00343744">
        <w:rPr>
          <w:rFonts w:ascii="Arial" w:hAnsi="Arial" w:cs="Arial"/>
          <w:iCs/>
          <w:sz w:val="14"/>
          <w:szCs w:val="14"/>
        </w:rPr>
        <w:t>,</w:t>
      </w:r>
      <w:r w:rsidRPr="00F12FE7">
        <w:rPr>
          <w:rFonts w:ascii="Arial" w:hAnsi="Arial" w:cs="Arial"/>
          <w:iCs/>
          <w:sz w:val="14"/>
          <w:szCs w:val="14"/>
        </w:rPr>
        <w:t xml:space="preserve"> design and manufacture of the new architecture </w:t>
      </w:r>
      <w:r w:rsidR="009D29CD" w:rsidRPr="00F12FE7">
        <w:rPr>
          <w:rFonts w:ascii="Arial" w:hAnsi="Arial" w:cs="Arial"/>
          <w:iCs/>
          <w:sz w:val="14"/>
          <w:szCs w:val="14"/>
        </w:rPr>
        <w:t xml:space="preserve">materials </w:t>
      </w:r>
      <w:r w:rsidRPr="00F12FE7">
        <w:rPr>
          <w:rFonts w:ascii="Arial" w:hAnsi="Arial" w:cs="Arial"/>
          <w:iCs/>
          <w:sz w:val="14"/>
          <w:szCs w:val="14"/>
        </w:rPr>
        <w:t>with peculiar application</w:t>
      </w:r>
      <w:r w:rsidR="009D29CD">
        <w:rPr>
          <w:rFonts w:ascii="Arial" w:hAnsi="Arial" w:cs="Arial"/>
          <w:iCs/>
          <w:sz w:val="14"/>
          <w:szCs w:val="14"/>
        </w:rPr>
        <w:t>s</w:t>
      </w:r>
      <w:r w:rsidRPr="00F12FE7">
        <w:rPr>
          <w:rFonts w:ascii="Arial" w:hAnsi="Arial" w:cs="Arial"/>
          <w:iCs/>
          <w:sz w:val="14"/>
          <w:szCs w:val="14"/>
        </w:rPr>
        <w:t>: optic, opto-electronic, micro-electronic, photonic; biomaterials</w:t>
      </w:r>
      <w:r w:rsidR="00343744">
        <w:rPr>
          <w:rFonts w:ascii="Arial" w:hAnsi="Arial" w:cs="Arial"/>
          <w:iCs/>
          <w:sz w:val="14"/>
          <w:szCs w:val="14"/>
        </w:rPr>
        <w:t>.</w:t>
      </w:r>
      <w:r w:rsidR="00233573">
        <w:rPr>
          <w:rFonts w:ascii="Arial" w:hAnsi="Arial" w:cs="Arial"/>
          <w:iCs/>
          <w:sz w:val="14"/>
          <w:szCs w:val="14"/>
        </w:rPr>
        <w:t xml:space="preserve"> </w:t>
      </w:r>
      <w:r w:rsidR="00343744">
        <w:rPr>
          <w:rFonts w:ascii="Arial" w:hAnsi="Arial" w:cs="Arial"/>
          <w:iCs/>
          <w:sz w:val="14"/>
          <w:szCs w:val="14"/>
        </w:rPr>
        <w:t>Two</w:t>
      </w:r>
      <w:r w:rsidRPr="00F12FE7">
        <w:rPr>
          <w:rFonts w:ascii="Arial" w:hAnsi="Arial" w:cs="Arial"/>
          <w:iCs/>
          <w:sz w:val="14"/>
          <w:szCs w:val="14"/>
        </w:rPr>
        <w:t xml:space="preserve"> main directions</w:t>
      </w:r>
      <w:r w:rsidR="00343744">
        <w:rPr>
          <w:rFonts w:ascii="Arial" w:hAnsi="Arial" w:cs="Arial"/>
          <w:iCs/>
          <w:sz w:val="14"/>
          <w:szCs w:val="14"/>
        </w:rPr>
        <w:t xml:space="preserve"> are distinguished</w:t>
      </w:r>
      <w:r w:rsidR="00233573">
        <w:rPr>
          <w:rFonts w:ascii="Arial" w:hAnsi="Arial" w:cs="Arial"/>
          <w:iCs/>
          <w:sz w:val="14"/>
          <w:szCs w:val="14"/>
        </w:rPr>
        <w:t>:</w:t>
      </w:r>
      <w:r w:rsidRPr="00F12FE7">
        <w:rPr>
          <w:rFonts w:ascii="Arial" w:hAnsi="Arial" w:cs="Arial"/>
          <w:iCs/>
          <w:sz w:val="14"/>
          <w:szCs w:val="14"/>
        </w:rPr>
        <w:t xml:space="preserve"> </w:t>
      </w:r>
      <w:r w:rsidR="00233573">
        <w:rPr>
          <w:rFonts w:ascii="Arial" w:hAnsi="Arial" w:cs="Arial"/>
          <w:iCs/>
          <w:sz w:val="14"/>
          <w:szCs w:val="14"/>
        </w:rPr>
        <w:t xml:space="preserve">particular aspects </w:t>
      </w:r>
      <w:r w:rsidR="00343744">
        <w:rPr>
          <w:rFonts w:ascii="Arial" w:hAnsi="Arial" w:cs="Arial"/>
          <w:iCs/>
          <w:sz w:val="14"/>
          <w:szCs w:val="14"/>
        </w:rPr>
        <w:t>in macromolecular synthesis and</w:t>
      </w:r>
      <w:r w:rsidRPr="00F12FE7">
        <w:rPr>
          <w:rFonts w:ascii="Arial" w:hAnsi="Arial" w:cs="Arial"/>
          <w:iCs/>
          <w:sz w:val="14"/>
          <w:szCs w:val="14"/>
        </w:rPr>
        <w:t xml:space="preserve"> </w:t>
      </w:r>
      <w:r w:rsidRPr="00F12FE7">
        <w:rPr>
          <w:rFonts w:ascii="Arial" w:hAnsi="Arial" w:cs="Arial"/>
          <w:bCs/>
          <w:iCs/>
          <w:sz w:val="14"/>
          <w:szCs w:val="14"/>
        </w:rPr>
        <w:t>synthesis</w:t>
      </w:r>
      <w:r w:rsidRPr="00F12FE7">
        <w:rPr>
          <w:rFonts w:ascii="Arial" w:hAnsi="Arial" w:cs="Arial"/>
          <w:sz w:val="14"/>
          <w:szCs w:val="14"/>
        </w:rPr>
        <w:t xml:space="preserve"> </w:t>
      </w:r>
      <w:r w:rsidR="00343744">
        <w:rPr>
          <w:rFonts w:ascii="Arial" w:hAnsi="Arial" w:cs="Arial"/>
          <w:sz w:val="14"/>
          <w:szCs w:val="14"/>
        </w:rPr>
        <w:t>of</w:t>
      </w:r>
      <w:r w:rsidRPr="00F12FE7">
        <w:rPr>
          <w:rFonts w:ascii="Arial" w:hAnsi="Arial" w:cs="Arial"/>
          <w:sz w:val="14"/>
          <w:szCs w:val="14"/>
        </w:rPr>
        <w:t xml:space="preserve"> </w:t>
      </w:r>
      <w:r w:rsidR="00343744">
        <w:rPr>
          <w:rFonts w:ascii="Arial" w:hAnsi="Arial" w:cs="Arial"/>
          <w:sz w:val="14"/>
          <w:szCs w:val="14"/>
        </w:rPr>
        <w:t>p</w:t>
      </w:r>
      <w:r w:rsidRPr="00F12FE7">
        <w:rPr>
          <w:rFonts w:ascii="Arial" w:hAnsi="Arial" w:cs="Arial"/>
          <w:bCs/>
          <w:iCs/>
          <w:sz w:val="14"/>
          <w:szCs w:val="14"/>
        </w:rPr>
        <w:t xml:space="preserve">olymeric materials with non-conventional applications. </w:t>
      </w:r>
      <w:r w:rsidR="002E3D8D">
        <w:rPr>
          <w:rFonts w:ascii="Arial" w:hAnsi="Arial" w:cs="Arial"/>
          <w:bCs/>
          <w:iCs/>
          <w:sz w:val="14"/>
          <w:szCs w:val="14"/>
        </w:rPr>
        <w:t>For her</w:t>
      </w:r>
      <w:r w:rsidR="009904F2">
        <w:rPr>
          <w:rFonts w:ascii="Arial" w:hAnsi="Arial" w:cs="Arial"/>
          <w:bCs/>
          <w:iCs/>
          <w:sz w:val="14"/>
          <w:szCs w:val="14"/>
        </w:rPr>
        <w:t>,</w:t>
      </w:r>
      <w:r w:rsidR="002E3D8D">
        <w:rPr>
          <w:rFonts w:ascii="Arial" w:hAnsi="Arial" w:cs="Arial"/>
          <w:bCs/>
          <w:iCs/>
          <w:sz w:val="14"/>
          <w:szCs w:val="14"/>
        </w:rPr>
        <w:t xml:space="preserve"> the research activity is </w:t>
      </w:r>
      <w:r w:rsidR="009904F2">
        <w:rPr>
          <w:rFonts w:ascii="Arial" w:hAnsi="Arial" w:cs="Arial"/>
          <w:bCs/>
          <w:iCs/>
          <w:sz w:val="14"/>
          <w:szCs w:val="14"/>
        </w:rPr>
        <w:t xml:space="preserve">closely related to </w:t>
      </w:r>
      <w:r w:rsidR="009904F2">
        <w:rPr>
          <w:rFonts w:ascii="Arial" w:hAnsi="Arial" w:cs="Arial"/>
          <w:bCs/>
          <w:iCs/>
          <w:sz w:val="14"/>
          <w:szCs w:val="14"/>
        </w:rPr>
        <w:lastRenderedPageBreak/>
        <w:t xml:space="preserve">didactic activity, her being </w:t>
      </w:r>
      <w:r w:rsidR="002E3D8D">
        <w:rPr>
          <w:rFonts w:ascii="Arial" w:hAnsi="Arial" w:cs="Arial"/>
          <w:bCs/>
          <w:iCs/>
          <w:sz w:val="14"/>
          <w:szCs w:val="14"/>
        </w:rPr>
        <w:t xml:space="preserve">devoted </w:t>
      </w:r>
      <w:r>
        <w:rPr>
          <w:rFonts w:ascii="Arial" w:hAnsi="Arial" w:cs="Arial"/>
          <w:bCs/>
          <w:iCs/>
          <w:sz w:val="14"/>
          <w:szCs w:val="14"/>
        </w:rPr>
        <w:t>teacher</w:t>
      </w:r>
      <w:r w:rsidR="009904F2">
        <w:rPr>
          <w:rFonts w:ascii="Arial" w:hAnsi="Arial" w:cs="Arial"/>
          <w:bCs/>
          <w:iCs/>
          <w:sz w:val="14"/>
          <w:szCs w:val="14"/>
        </w:rPr>
        <w:t xml:space="preserve"> to</w:t>
      </w:r>
      <w:r>
        <w:rPr>
          <w:rFonts w:ascii="Arial" w:hAnsi="Arial" w:cs="Arial"/>
          <w:bCs/>
          <w:iCs/>
          <w:sz w:val="14"/>
          <w:szCs w:val="14"/>
        </w:rPr>
        <w:t xml:space="preserve"> training and orientation </w:t>
      </w:r>
      <w:r w:rsidR="009904F2">
        <w:rPr>
          <w:rFonts w:ascii="Arial" w:hAnsi="Arial" w:cs="Arial"/>
          <w:bCs/>
          <w:iCs/>
          <w:sz w:val="14"/>
          <w:szCs w:val="14"/>
        </w:rPr>
        <w:t xml:space="preserve">of </w:t>
      </w:r>
      <w:r>
        <w:rPr>
          <w:rFonts w:ascii="Arial" w:hAnsi="Arial" w:cs="Arial"/>
          <w:bCs/>
          <w:iCs/>
          <w:sz w:val="14"/>
          <w:szCs w:val="14"/>
        </w:rPr>
        <w:t xml:space="preserve">students </w:t>
      </w:r>
      <w:r w:rsidR="009904F2">
        <w:rPr>
          <w:rFonts w:ascii="Arial" w:hAnsi="Arial" w:cs="Arial"/>
          <w:bCs/>
          <w:iCs/>
          <w:sz w:val="14"/>
          <w:szCs w:val="14"/>
        </w:rPr>
        <w:t>to</w:t>
      </w:r>
      <w:r>
        <w:rPr>
          <w:rFonts w:ascii="Arial" w:hAnsi="Arial" w:cs="Arial"/>
          <w:bCs/>
          <w:iCs/>
          <w:sz w:val="14"/>
          <w:szCs w:val="14"/>
        </w:rPr>
        <w:t xml:space="preserve"> </w:t>
      </w:r>
      <w:r w:rsidR="00BE3835">
        <w:rPr>
          <w:rFonts w:ascii="Arial" w:hAnsi="Arial" w:cs="Arial"/>
          <w:bCs/>
          <w:iCs/>
          <w:sz w:val="14"/>
          <w:szCs w:val="14"/>
        </w:rPr>
        <w:t>specialized technical domains.</w:t>
      </w:r>
      <w:r w:rsidR="009D29CD">
        <w:rPr>
          <w:rFonts w:ascii="Arial" w:hAnsi="Arial" w:cs="Arial"/>
          <w:bCs/>
          <w:iCs/>
          <w:sz w:val="14"/>
          <w:szCs w:val="14"/>
        </w:rPr>
        <w:t xml:space="preserve"> </w:t>
      </w:r>
      <w:r w:rsidR="009904F2">
        <w:rPr>
          <w:rFonts w:ascii="Arial" w:hAnsi="Arial" w:cs="Arial"/>
          <w:bCs/>
          <w:iCs/>
          <w:sz w:val="14"/>
          <w:szCs w:val="14"/>
        </w:rPr>
        <w:t xml:space="preserve">It </w:t>
      </w:r>
      <w:r w:rsidR="00CD6F43">
        <w:rPr>
          <w:rFonts w:ascii="Arial" w:hAnsi="Arial" w:cs="Arial"/>
          <w:bCs/>
          <w:iCs/>
          <w:sz w:val="14"/>
          <w:szCs w:val="14"/>
        </w:rPr>
        <w:t>is a</w:t>
      </w:r>
      <w:r w:rsidR="009904F2">
        <w:rPr>
          <w:rFonts w:ascii="Arial" w:hAnsi="Arial" w:cs="Arial"/>
          <w:bCs/>
          <w:iCs/>
          <w:sz w:val="14"/>
          <w:szCs w:val="14"/>
        </w:rPr>
        <w:t xml:space="preserve"> recognized presence in the field’s con</w:t>
      </w:r>
      <w:r w:rsidR="00D94325">
        <w:rPr>
          <w:rFonts w:ascii="Arial" w:hAnsi="Arial" w:cs="Arial"/>
          <w:bCs/>
          <w:iCs/>
          <w:sz w:val="14"/>
          <w:szCs w:val="14"/>
        </w:rPr>
        <w:t>ferences through the interdisciplinary approach of its research.</w:t>
      </w:r>
      <w:r w:rsidR="00CD6F43">
        <w:rPr>
          <w:rFonts w:ascii="Arial" w:hAnsi="Arial" w:cs="Arial"/>
          <w:bCs/>
          <w:iCs/>
          <w:sz w:val="14"/>
          <w:szCs w:val="14"/>
        </w:rPr>
        <w:t xml:space="preserve"> </w:t>
      </w:r>
      <w:r w:rsidR="00D94325" w:rsidRPr="00D94325">
        <w:rPr>
          <w:rFonts w:ascii="Arial" w:hAnsi="Arial" w:cs="Arial"/>
          <w:iCs/>
          <w:sz w:val="14"/>
          <w:szCs w:val="14"/>
        </w:rPr>
        <w:t>In recent years, she</w:t>
      </w:r>
      <w:r w:rsidR="003623C6">
        <w:rPr>
          <w:rFonts w:ascii="Arial" w:hAnsi="Arial" w:cs="Arial"/>
          <w:iCs/>
          <w:sz w:val="14"/>
          <w:szCs w:val="14"/>
        </w:rPr>
        <w:t xml:space="preserve"> has</w:t>
      </w:r>
      <w:r w:rsidR="00D94325" w:rsidRPr="00D94325">
        <w:rPr>
          <w:rFonts w:ascii="Arial" w:hAnsi="Arial" w:cs="Arial"/>
          <w:iCs/>
          <w:sz w:val="14"/>
          <w:szCs w:val="14"/>
        </w:rPr>
        <w:t xml:space="preserve"> focused </w:t>
      </w:r>
      <w:r w:rsidR="003623C6">
        <w:rPr>
          <w:rFonts w:ascii="Arial" w:hAnsi="Arial" w:cs="Arial"/>
          <w:iCs/>
          <w:sz w:val="14"/>
          <w:szCs w:val="14"/>
        </w:rPr>
        <w:t xml:space="preserve">her activity to the </w:t>
      </w:r>
      <w:r w:rsidR="00D94325" w:rsidRPr="00D94325">
        <w:rPr>
          <w:rFonts w:ascii="Arial" w:hAnsi="Arial" w:cs="Arial"/>
          <w:iCs/>
          <w:sz w:val="14"/>
          <w:szCs w:val="14"/>
        </w:rPr>
        <w:t xml:space="preserve">synthesis </w:t>
      </w:r>
      <w:r w:rsidR="003623C6">
        <w:rPr>
          <w:rFonts w:ascii="Arial" w:hAnsi="Arial" w:cs="Arial"/>
          <w:iCs/>
          <w:sz w:val="14"/>
          <w:szCs w:val="14"/>
        </w:rPr>
        <w:t xml:space="preserve">and characterization </w:t>
      </w:r>
      <w:r w:rsidR="00D94325" w:rsidRPr="00D94325">
        <w:rPr>
          <w:rFonts w:ascii="Arial" w:hAnsi="Arial" w:cs="Arial"/>
          <w:iCs/>
          <w:sz w:val="14"/>
          <w:szCs w:val="14"/>
        </w:rPr>
        <w:t xml:space="preserve">of polymer materials </w:t>
      </w:r>
      <w:r w:rsidR="003623C6">
        <w:rPr>
          <w:rFonts w:ascii="Arial" w:hAnsi="Arial" w:cs="Arial"/>
          <w:iCs/>
          <w:sz w:val="14"/>
          <w:szCs w:val="14"/>
        </w:rPr>
        <w:t xml:space="preserve">with applicability in the </w:t>
      </w:r>
      <w:r w:rsidR="003623C6" w:rsidRPr="00D94325">
        <w:rPr>
          <w:rFonts w:ascii="Arial" w:hAnsi="Arial" w:cs="Arial"/>
          <w:iCs/>
          <w:sz w:val="14"/>
          <w:szCs w:val="14"/>
        </w:rPr>
        <w:t xml:space="preserve">biophotonic </w:t>
      </w:r>
      <w:r w:rsidR="003623C6">
        <w:rPr>
          <w:rFonts w:ascii="Arial" w:hAnsi="Arial" w:cs="Arial"/>
          <w:iCs/>
          <w:sz w:val="14"/>
          <w:szCs w:val="14"/>
        </w:rPr>
        <w:t>field. At the same time, by interdisciplinary approaches, it is looking for solution for novel, eco-</w:t>
      </w:r>
      <w:r w:rsidR="00166C1E">
        <w:rPr>
          <w:rFonts w:ascii="Arial" w:hAnsi="Arial" w:cs="Arial"/>
          <w:iCs/>
          <w:sz w:val="14"/>
          <w:szCs w:val="14"/>
        </w:rPr>
        <w:t>friendly</w:t>
      </w:r>
      <w:r w:rsidR="003623C6">
        <w:rPr>
          <w:rFonts w:ascii="Arial" w:hAnsi="Arial" w:cs="Arial"/>
          <w:iCs/>
          <w:sz w:val="14"/>
          <w:szCs w:val="14"/>
        </w:rPr>
        <w:t xml:space="preserve"> polymer materials </w:t>
      </w:r>
      <w:r w:rsidR="00166C1E">
        <w:rPr>
          <w:rFonts w:ascii="Arial" w:hAnsi="Arial" w:cs="Arial"/>
          <w:iCs/>
          <w:sz w:val="14"/>
          <w:szCs w:val="14"/>
        </w:rPr>
        <w:t>with applications in the field of fuel cells, selective recovery of metallic ions, specialized coating.</w:t>
      </w:r>
    </w:p>
    <w:p w:rsidR="00D94325" w:rsidRDefault="00D94325">
      <w:pPr>
        <w:spacing w:before="41" w:line="154" w:lineRule="exact"/>
        <w:ind w:left="213" w:right="231"/>
        <w:jc w:val="both"/>
        <w:rPr>
          <w:rFonts w:ascii="Arial"/>
          <w:sz w:val="14"/>
        </w:rPr>
      </w:pPr>
    </w:p>
    <w:p w:rsidR="00AE3E37" w:rsidRDefault="00A9710C">
      <w:pPr>
        <w:spacing w:before="62"/>
        <w:ind w:left="4217" w:right="4235"/>
        <w:jc w:val="center"/>
        <w:rPr>
          <w:rFonts w:ascii="Arial"/>
          <w:sz w:val="14"/>
        </w:rPr>
      </w:pPr>
      <w:r>
        <w:rPr>
          <w:rFonts w:ascii="Arial"/>
          <w:sz w:val="14"/>
        </w:rPr>
        <w:t xml:space="preserve">Email: </w:t>
      </w:r>
      <w:hyperlink r:id="rId15" w:history="1">
        <w:r w:rsidR="00166C1E" w:rsidRPr="00937CDF">
          <w:rPr>
            <w:rStyle w:val="Hyperlink"/>
            <w:rFonts w:ascii="Arial"/>
            <w:sz w:val="14"/>
          </w:rPr>
          <w:t>anamarialbu@yahoo.com</w:t>
        </w:r>
      </w:hyperlink>
    </w:p>
    <w:p w:rsidR="00AE3E37" w:rsidRDefault="001F61FD">
      <w:pPr>
        <w:pStyle w:val="BodyText"/>
        <w:spacing w:before="2"/>
        <w:rPr>
          <w:rFonts w:ascii="Arial"/>
          <w:sz w:val="19"/>
        </w:rPr>
      </w:pPr>
      <w:r w:rsidRPr="001F61FD">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B51D2" w:rsidRDefault="009B51D2">
      <w:r>
        <w:separator/>
      </w:r>
    </w:p>
  </w:endnote>
  <w:endnote w:type="continuationSeparator" w:id="1">
    <w:p w:rsidR="009B51D2" w:rsidRDefault="009B51D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Tw Cen MT">
    <w:panose1 w:val="020B0602020104020603"/>
    <w:charset w:val="EE"/>
    <w:family w:val="swiss"/>
    <w:pitch w:val="variable"/>
    <w:sig w:usb0="00000007" w:usb1="00000000" w:usb2="00000000" w:usb3="00000000" w:csb0="00000003" w:csb1="00000000"/>
  </w:font>
  <w:font w:name="Minion Pro">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EE"/>
    <w:family w:val="swiss"/>
    <w:pitch w:val="variable"/>
    <w:sig w:usb0="00000287" w:usb1="000000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1F61FD">
    <w:pPr>
      <w:pStyle w:val="BodyText"/>
      <w:spacing w:line="14" w:lineRule="auto"/>
      <w:rPr>
        <w:sz w:val="20"/>
      </w:rPr>
    </w:pPr>
    <w:r w:rsidRPr="001F61FD">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1F61FD">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1F61FD">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B51D2" w:rsidRDefault="009B51D2">
      <w:r>
        <w:separator/>
      </w:r>
    </w:p>
  </w:footnote>
  <w:footnote w:type="continuationSeparator" w:id="1">
    <w:p w:rsidR="009B51D2" w:rsidRDefault="009B51D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1F61FD">
    <w:pPr>
      <w:pStyle w:val="BodyText"/>
      <w:spacing w:line="14" w:lineRule="auto"/>
      <w:rPr>
        <w:sz w:val="20"/>
      </w:rPr>
    </w:pPr>
    <w:r w:rsidRPr="001F61FD">
      <w:rPr>
        <w:noProof/>
        <w:lang w:val="en-IN" w:eastAsia="en-IN"/>
      </w:rPr>
      <w:pict>
        <v:shapetype id="_x0000_t202" coordsize="21600,21600" o:spt="202" path="m,l,21600r21600,l21600,xe">
          <v:stroke joinstyle="miter"/>
          <v:path gradientshapeok="t" o:connecttype="rect"/>
        </v:shapetype>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E43D50"/>
    <w:multiLevelType w:val="hybridMultilevel"/>
    <w:tmpl w:val="04AEDB78"/>
    <w:lvl w:ilvl="0" w:tplc="0418000F">
      <w:start w:val="1"/>
      <w:numFmt w:val="decimal"/>
      <w:lvlText w:val="%1."/>
      <w:lvlJc w:val="left"/>
      <w:pPr>
        <w:ind w:left="720" w:hanging="360"/>
      </w:pPr>
    </w:lvl>
    <w:lvl w:ilvl="1" w:tplc="4DCCDBCE">
      <w:start w:val="1"/>
      <w:numFmt w:val="upperLetter"/>
      <w:lvlText w:val="%2."/>
      <w:lvlJc w:val="left"/>
      <w:pPr>
        <w:ind w:left="1440" w:hanging="360"/>
      </w:pPr>
      <w:rPr>
        <w:rFonts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hyphenationZone w:val="425"/>
  <w:drawingGridHorizontalSpacing w:val="110"/>
  <w:displayHorizontalDrawingGridEvery w:val="2"/>
  <w:characterSpacingControl w:val="doNotCompress"/>
  <w:hdrShapeDefaults>
    <o:shapedefaults v:ext="edit" spidmax="7170"/>
    <o:shapelayout v:ext="edit">
      <o:idmap v:ext="edit" data="4"/>
    </o:shapelayout>
  </w:hdrShapeDefaults>
  <w:footnotePr>
    <w:footnote w:id="0"/>
    <w:footnote w:id="1"/>
  </w:footnotePr>
  <w:endnotePr>
    <w:endnote w:id="0"/>
    <w:endnote w:id="1"/>
  </w:endnotePr>
  <w:compat>
    <w:ulTrailSpace/>
  </w:compat>
  <w:rsids>
    <w:rsidRoot w:val="00AE3E37"/>
    <w:rsid w:val="000E2911"/>
    <w:rsid w:val="001263DF"/>
    <w:rsid w:val="00166C1E"/>
    <w:rsid w:val="001F61FD"/>
    <w:rsid w:val="00212616"/>
    <w:rsid w:val="002305F8"/>
    <w:rsid w:val="00233573"/>
    <w:rsid w:val="002420FD"/>
    <w:rsid w:val="00292ED9"/>
    <w:rsid w:val="002E3D8D"/>
    <w:rsid w:val="00343744"/>
    <w:rsid w:val="003623C6"/>
    <w:rsid w:val="003634D4"/>
    <w:rsid w:val="00404E5B"/>
    <w:rsid w:val="00414F7B"/>
    <w:rsid w:val="004355DC"/>
    <w:rsid w:val="004749B4"/>
    <w:rsid w:val="00494130"/>
    <w:rsid w:val="004F3309"/>
    <w:rsid w:val="004F3523"/>
    <w:rsid w:val="005973B9"/>
    <w:rsid w:val="005B0870"/>
    <w:rsid w:val="005B3A56"/>
    <w:rsid w:val="006060CE"/>
    <w:rsid w:val="0063497F"/>
    <w:rsid w:val="006E5AE6"/>
    <w:rsid w:val="0073487C"/>
    <w:rsid w:val="00743803"/>
    <w:rsid w:val="0085418C"/>
    <w:rsid w:val="00873DF0"/>
    <w:rsid w:val="008756E6"/>
    <w:rsid w:val="008C3F6C"/>
    <w:rsid w:val="009904F2"/>
    <w:rsid w:val="009B2D44"/>
    <w:rsid w:val="009B51D2"/>
    <w:rsid w:val="009C4203"/>
    <w:rsid w:val="009D29CD"/>
    <w:rsid w:val="00A07E82"/>
    <w:rsid w:val="00A9710C"/>
    <w:rsid w:val="00AE3E37"/>
    <w:rsid w:val="00B20372"/>
    <w:rsid w:val="00B21A57"/>
    <w:rsid w:val="00B83A79"/>
    <w:rsid w:val="00BC2BED"/>
    <w:rsid w:val="00BE3835"/>
    <w:rsid w:val="00C33602"/>
    <w:rsid w:val="00CD6F43"/>
    <w:rsid w:val="00CD6F55"/>
    <w:rsid w:val="00CE6F3F"/>
    <w:rsid w:val="00D94325"/>
    <w:rsid w:val="00DA67B0"/>
    <w:rsid w:val="00DE3104"/>
    <w:rsid w:val="00E71928"/>
    <w:rsid w:val="00F12FE7"/>
    <w:rsid w:val="00F5233D"/>
    <w:rsid w:val="00F72EEA"/>
    <w:rsid w:val="00F84CAE"/>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BodyTextIndent">
    <w:name w:val="Body Text Indent"/>
    <w:basedOn w:val="Normal"/>
    <w:link w:val="BodyTextIndentChar"/>
    <w:uiPriority w:val="99"/>
    <w:semiHidden/>
    <w:unhideWhenUsed/>
    <w:rsid w:val="008C3F6C"/>
    <w:pPr>
      <w:spacing w:after="120"/>
      <w:ind w:left="283"/>
    </w:pPr>
  </w:style>
  <w:style w:type="character" w:customStyle="1" w:styleId="BodyTextIndentChar">
    <w:name w:val="Body Text Indent Char"/>
    <w:basedOn w:val="DefaultParagraphFont"/>
    <w:link w:val="BodyTextIndent"/>
    <w:uiPriority w:val="99"/>
    <w:semiHidden/>
    <w:rsid w:val="008C3F6C"/>
    <w:rPr>
      <w:rFonts w:ascii="Tw Cen MT" w:eastAsia="Tw Cen MT" w:hAnsi="Tw Cen MT" w:cs="Tw Cen MT"/>
    </w:rPr>
  </w:style>
  <w:style w:type="character" w:customStyle="1" w:styleId="title-text">
    <w:name w:val="title-text"/>
    <w:basedOn w:val="DefaultParagraphFont"/>
    <w:rsid w:val="00BC2BED"/>
  </w:style>
  <w:style w:type="paragraph" w:customStyle="1" w:styleId="CarCarCharCarCar">
    <w:name w:val=" Car Car Char Car Car"/>
    <w:basedOn w:val="Normal"/>
    <w:rsid w:val="00D94325"/>
    <w:pPr>
      <w:widowControl/>
    </w:pPr>
    <w:rPr>
      <w:rFonts w:ascii="Times New Roman" w:eastAsia="Times New Roman" w:hAnsi="Times New Roman" w:cs="Times New Roman"/>
      <w:sz w:val="24"/>
      <w:szCs w:val="24"/>
      <w:lang w:val="pl-PL"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sciencedirect.com/science/journal/09253467" TargetMode="External"/><Relationship Id="rId1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www.sciencedirect.com/science/article/pii/S0925346716300325"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ciencedirect.com/science/article/pii/S0032386108009622" TargetMode="External"/><Relationship Id="rId5" Type="http://schemas.openxmlformats.org/officeDocument/2006/relationships/footnotes" Target="footnotes.xml"/><Relationship Id="rId15" Type="http://schemas.openxmlformats.org/officeDocument/2006/relationships/hyperlink" Target="mailto:anamarialbu@yahoo.com" TargetMode="External"/><Relationship Id="rId10" Type="http://schemas.openxmlformats.org/officeDocument/2006/relationships/hyperlink" Target="http://onlinelibrary.wiley.com/doi/10.1002/cphc.201000107/full" TargetMode="Externa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334</TotalTime>
  <Pages>2</Pages>
  <Words>775</Words>
  <Characters>4496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ANA-T</cp:lastModifiedBy>
  <cp:revision>5</cp:revision>
  <dcterms:created xsi:type="dcterms:W3CDTF">2018-01-02T14:00:00Z</dcterms:created>
  <dcterms:modified xsi:type="dcterms:W3CDTF">2018-01-03T05:07:00Z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