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651F" w:rsidRPr="004900B8" w:rsidRDefault="00EC651F" w:rsidP="00EC651F">
      <w:pPr>
        <w:pStyle w:val="1"/>
        <w:rPr>
          <w:rFonts w:eastAsiaTheme="minorEastAsia" w:hint="eastAsia"/>
          <w:lang w:eastAsia="ja-JP"/>
        </w:rPr>
      </w:pPr>
      <w:r w:rsidRPr="00AF70CD">
        <w:rPr>
          <w:rFonts w:eastAsia="Minion Pro"/>
          <w:color w:val="auto"/>
        </w:rPr>
        <w:t xml:space="preserve">Title: </w:t>
      </w:r>
      <w:r w:rsidR="004900B8">
        <w:rPr>
          <w:rFonts w:eastAsiaTheme="minorEastAsia" w:hint="eastAsia"/>
          <w:lang w:eastAsia="ja-JP"/>
        </w:rPr>
        <w:t>Room temperature hydrogenation in functional oxide nanowires by an electric field via air nanogap</w:t>
      </w:r>
    </w:p>
    <w:p w:rsidR="00AF70CD" w:rsidRDefault="001A6208" w:rsidP="00AF70CD">
      <w:pPr>
        <w:pStyle w:val="a5"/>
        <w:rPr>
          <w:lang w:eastAsia="ja-JP"/>
        </w:rPr>
      </w:pPr>
      <w:r>
        <w:rPr>
          <w:rFonts w:hint="eastAsia"/>
          <w:lang w:eastAsia="ja-JP"/>
        </w:rPr>
        <w:t>Teruo Kanki</w:t>
      </w:r>
      <w:r>
        <w:t xml:space="preserve">, </w:t>
      </w:r>
      <w:proofErr w:type="spellStart"/>
      <w:r>
        <w:rPr>
          <w:rFonts w:hint="eastAsia"/>
          <w:lang w:eastAsia="ja-JP"/>
        </w:rPr>
        <w:t>Accosi</w:t>
      </w:r>
      <w:proofErr w:type="spellEnd"/>
      <w:r>
        <w:rPr>
          <w:rFonts w:hint="eastAsia"/>
          <w:lang w:eastAsia="ja-JP"/>
        </w:rPr>
        <w:t>.</w:t>
      </w:r>
      <w:r w:rsidR="007E2CBB">
        <w:rPr>
          <w:rFonts w:hint="eastAsia"/>
          <w:lang w:eastAsia="ja-JP"/>
        </w:rPr>
        <w:t xml:space="preserve"> Prof.</w:t>
      </w:r>
      <w:r w:rsidR="00EC651F">
        <w:t xml:space="preserve">, </w:t>
      </w:r>
      <w:r w:rsidR="007E2CBB">
        <w:rPr>
          <w:rFonts w:hint="eastAsia"/>
          <w:lang w:eastAsia="ja-JP"/>
        </w:rPr>
        <w:t>Institute of Scientific and Industrial Research, Osaka University, Japan</w:t>
      </w:r>
    </w:p>
    <w:p w:rsidR="00AF70CD" w:rsidRDefault="00AF70CD" w:rsidP="00AF70CD">
      <w:pPr>
        <w:pStyle w:val="a5"/>
      </w:pPr>
    </w:p>
    <w:p w:rsidR="00AF70CD" w:rsidRDefault="00AF70CD" w:rsidP="00AF70CD">
      <w:pPr>
        <w:pStyle w:val="a5"/>
        <w:rPr>
          <w:lang w:eastAsia="ja-JP"/>
        </w:rPr>
      </w:pPr>
    </w:p>
    <w:p w:rsidR="00A24950" w:rsidRDefault="00A24950" w:rsidP="00AF70CD">
      <w:pPr>
        <w:pStyle w:val="a5"/>
        <w:sectPr w:rsidR="00A24950">
          <w:pgSz w:w="12240" w:h="15840"/>
          <w:pgMar w:top="1440" w:right="1440" w:bottom="1440" w:left="1440" w:header="720" w:footer="720" w:gutter="0"/>
          <w:cols w:space="720"/>
          <w:docGrid w:linePitch="360"/>
        </w:sectPr>
      </w:pPr>
    </w:p>
    <w:p w:rsidR="00A24950" w:rsidRPr="009F7F7A" w:rsidRDefault="00A24950" w:rsidP="009F7F7A">
      <w:pPr>
        <w:rPr>
          <w:b/>
          <w:color w:val="E36C0A" w:themeColor="accent6" w:themeShade="BF"/>
          <w:lang w:eastAsia="ja-JP"/>
        </w:rPr>
      </w:pPr>
      <w:r w:rsidRPr="00A24950">
        <w:rPr>
          <w:b/>
          <w:color w:val="E36C0A" w:themeColor="accent6" w:themeShade="BF"/>
        </w:rPr>
        <w:lastRenderedPageBreak/>
        <w:t>Abstract</w:t>
      </w:r>
    </w:p>
    <w:p w:rsidR="004D5D8E" w:rsidRDefault="004D5D8E" w:rsidP="004D5D8E">
      <w:pPr>
        <w:ind w:firstLineChars="100" w:firstLine="160"/>
        <w:jc w:val="both"/>
        <w:rPr>
          <w:sz w:val="16"/>
          <w:szCs w:val="16"/>
          <w:lang w:eastAsia="ja-JP"/>
        </w:rPr>
      </w:pPr>
      <w:r w:rsidRPr="004D5D8E">
        <w:rPr>
          <w:sz w:val="16"/>
          <w:szCs w:val="16"/>
        </w:rPr>
        <w:t xml:space="preserve">Large reversible changes of the electronic transport properties of solid-state oxide materials induced by electrochemical fields have received much attention as a new research avenue in iontronics. The action on time-dependence of conductive modulation is slower. Despite the slow modulation, the emergence of non-linear, plastic and/or memristive behaviors provides an opportunity to obtain new abilities in information processing, like signal flow in brain, in addition </w:t>
      </w:r>
      <w:r>
        <w:rPr>
          <w:sz w:val="16"/>
          <w:szCs w:val="16"/>
        </w:rPr>
        <w:t xml:space="preserve">to sensing and energy devices. </w:t>
      </w:r>
    </w:p>
    <w:p w:rsidR="004D5D8E" w:rsidRPr="004D5D8E" w:rsidRDefault="004D5D8E" w:rsidP="004D5D8E">
      <w:pPr>
        <w:ind w:firstLineChars="100" w:firstLine="160"/>
        <w:jc w:val="both"/>
        <w:rPr>
          <w:sz w:val="16"/>
          <w:szCs w:val="16"/>
          <w:lang w:eastAsia="ja-JP"/>
        </w:rPr>
      </w:pPr>
      <w:r w:rsidRPr="004D5D8E">
        <w:rPr>
          <w:sz w:val="16"/>
          <w:szCs w:val="16"/>
        </w:rPr>
        <w:t>In this conference, dramatic transport changes in VO</w:t>
      </w:r>
      <w:r w:rsidRPr="004D5D8E">
        <w:rPr>
          <w:sz w:val="16"/>
          <w:szCs w:val="16"/>
          <w:vertAlign w:val="subscript"/>
        </w:rPr>
        <w:t>2</w:t>
      </w:r>
      <w:r w:rsidRPr="004D5D8E">
        <w:rPr>
          <w:sz w:val="16"/>
          <w:szCs w:val="16"/>
        </w:rPr>
        <w:t xml:space="preserve"> nanowires were demonstrated by electric field-induced hydrogenation at room temperature As a suitable device structure to perform transport modulation through electrochemical reactions, we proposed a planar-type field effect transistor with side gates and a nanowire channel separated by air nanogaps (denoted PG-FET), as illustrated in Fig. 1.This unique structure allowed us to investigate hydrogen intercalation and diffusion behavior in VO</w:t>
      </w:r>
      <w:r w:rsidRPr="004D5D8E">
        <w:rPr>
          <w:sz w:val="16"/>
          <w:szCs w:val="16"/>
          <w:vertAlign w:val="subscript"/>
        </w:rPr>
        <w:t>2</w:t>
      </w:r>
      <w:r w:rsidRPr="004D5D8E">
        <w:rPr>
          <w:sz w:val="16"/>
          <w:szCs w:val="16"/>
        </w:rPr>
        <w:t xml:space="preserve"> channels with respect to both time and space. Figure </w:t>
      </w:r>
      <w:r w:rsidR="00B75877">
        <w:rPr>
          <w:rFonts w:hint="eastAsia"/>
          <w:sz w:val="16"/>
          <w:szCs w:val="16"/>
          <w:lang w:eastAsia="ja-JP"/>
        </w:rPr>
        <w:t>2</w:t>
      </w:r>
      <w:r w:rsidRPr="004D5D8E">
        <w:rPr>
          <w:sz w:val="16"/>
          <w:szCs w:val="16"/>
        </w:rPr>
        <w:t xml:space="preserve"> shows the reversible, non-volatile resistance changes in a VO</w:t>
      </w:r>
      <w:r w:rsidRPr="00927C5F">
        <w:rPr>
          <w:sz w:val="16"/>
          <w:szCs w:val="16"/>
          <w:vertAlign w:val="subscript"/>
        </w:rPr>
        <w:t>2</w:t>
      </w:r>
      <w:r w:rsidRPr="004D5D8E">
        <w:rPr>
          <w:sz w:val="16"/>
          <w:szCs w:val="16"/>
        </w:rPr>
        <w:t xml:space="preserve"> nanowire channel with a width (</w:t>
      </w:r>
      <w:r w:rsidRPr="004D5D8E">
        <w:rPr>
          <w:i/>
          <w:sz w:val="16"/>
          <w:szCs w:val="16"/>
        </w:rPr>
        <w:t>w</w:t>
      </w:r>
      <w:r w:rsidRPr="004D5D8E">
        <w:rPr>
          <w:sz w:val="16"/>
          <w:szCs w:val="16"/>
        </w:rPr>
        <w:t>) of 500 nm obtained by applying positive and negative V</w:t>
      </w:r>
      <w:r w:rsidRPr="004D5D8E">
        <w:rPr>
          <w:sz w:val="16"/>
          <w:szCs w:val="16"/>
          <w:vertAlign w:val="subscript"/>
        </w:rPr>
        <w:t>G</w:t>
      </w:r>
      <w:r w:rsidRPr="004D5D8E">
        <w:rPr>
          <w:sz w:val="16"/>
          <w:szCs w:val="16"/>
        </w:rPr>
        <w:t xml:space="preserve"> at 300 K under a humidity of around 50%. The normalized resistance (</w:t>
      </w:r>
      <w:r w:rsidRPr="00927C5F">
        <w:rPr>
          <w:i/>
          <w:sz w:val="16"/>
          <w:szCs w:val="16"/>
        </w:rPr>
        <w:t>R</w:t>
      </w:r>
      <w:r w:rsidRPr="004D5D8E">
        <w:rPr>
          <w:sz w:val="16"/>
          <w:szCs w:val="16"/>
        </w:rPr>
        <w:t>/</w:t>
      </w:r>
      <w:r w:rsidRPr="00927C5F">
        <w:rPr>
          <w:i/>
          <w:sz w:val="16"/>
          <w:szCs w:val="16"/>
        </w:rPr>
        <w:t>R</w:t>
      </w:r>
      <w:r w:rsidRPr="00927C5F">
        <w:rPr>
          <w:sz w:val="16"/>
          <w:szCs w:val="16"/>
          <w:vertAlign w:val="subscript"/>
        </w:rPr>
        <w:t>0</w:t>
      </w:r>
      <w:r w:rsidRPr="004D5D8E">
        <w:rPr>
          <w:sz w:val="16"/>
          <w:szCs w:val="16"/>
        </w:rPr>
        <w:t xml:space="preserve">, where </w:t>
      </w:r>
      <w:r w:rsidRPr="00927C5F">
        <w:rPr>
          <w:i/>
          <w:sz w:val="16"/>
          <w:szCs w:val="16"/>
        </w:rPr>
        <w:t>R</w:t>
      </w:r>
      <w:r w:rsidRPr="004D5D8E">
        <w:rPr>
          <w:sz w:val="16"/>
          <w:szCs w:val="16"/>
        </w:rPr>
        <w:t xml:space="preserve"> and </w:t>
      </w:r>
      <w:r w:rsidRPr="00927C5F">
        <w:rPr>
          <w:i/>
          <w:sz w:val="16"/>
          <w:szCs w:val="16"/>
        </w:rPr>
        <w:t>R</w:t>
      </w:r>
      <w:r w:rsidRPr="00927C5F">
        <w:rPr>
          <w:sz w:val="16"/>
          <w:szCs w:val="16"/>
          <w:vertAlign w:val="subscript"/>
        </w:rPr>
        <w:t>0</w:t>
      </w:r>
      <w:r w:rsidRPr="004D5D8E">
        <w:rPr>
          <w:sz w:val="16"/>
          <w:szCs w:val="16"/>
        </w:rPr>
        <w:t xml:space="preserve"> are the measured resistance and resistance of the pristine device before applying a V</w:t>
      </w:r>
      <w:r w:rsidRPr="00927C5F">
        <w:rPr>
          <w:sz w:val="16"/>
          <w:szCs w:val="16"/>
          <w:vertAlign w:val="subscript"/>
        </w:rPr>
        <w:t>G</w:t>
      </w:r>
      <w:r w:rsidRPr="004D5D8E">
        <w:rPr>
          <w:sz w:val="16"/>
          <w:szCs w:val="16"/>
        </w:rPr>
        <w:t xml:space="preserve"> at 300 K, respectively) slowly decreased down</w:t>
      </w:r>
      <w:r w:rsidR="00927C5F">
        <w:rPr>
          <w:rFonts w:hint="eastAsia"/>
          <w:sz w:val="16"/>
          <w:szCs w:val="16"/>
          <w:lang w:eastAsia="ja-JP"/>
        </w:rPr>
        <w:t xml:space="preserve"> </w:t>
      </w:r>
      <w:r w:rsidRPr="004D5D8E">
        <w:rPr>
          <w:sz w:val="16"/>
          <w:szCs w:val="16"/>
        </w:rPr>
        <w:t xml:space="preserve">to the saturation line at roughly </w:t>
      </w:r>
      <w:r w:rsidRPr="00927C5F">
        <w:rPr>
          <w:i/>
          <w:sz w:val="16"/>
          <w:szCs w:val="16"/>
        </w:rPr>
        <w:t>R</w:t>
      </w:r>
      <w:r w:rsidRPr="004D5D8E">
        <w:rPr>
          <w:sz w:val="16"/>
          <w:szCs w:val="16"/>
        </w:rPr>
        <w:t>/</w:t>
      </w:r>
      <w:r w:rsidRPr="00927C5F">
        <w:rPr>
          <w:i/>
          <w:sz w:val="16"/>
          <w:szCs w:val="16"/>
        </w:rPr>
        <w:t>R</w:t>
      </w:r>
      <w:r w:rsidRPr="00927C5F">
        <w:rPr>
          <w:sz w:val="16"/>
          <w:szCs w:val="16"/>
          <w:vertAlign w:val="subscript"/>
        </w:rPr>
        <w:t>0</w:t>
      </w:r>
      <w:r w:rsidRPr="004D5D8E">
        <w:rPr>
          <w:sz w:val="16"/>
          <w:szCs w:val="16"/>
        </w:rPr>
        <w:t xml:space="preserve"> = 0.75 during the application of V</w:t>
      </w:r>
      <w:r w:rsidRPr="00927C5F">
        <w:rPr>
          <w:sz w:val="16"/>
          <w:szCs w:val="16"/>
          <w:vertAlign w:val="subscript"/>
        </w:rPr>
        <w:t>G</w:t>
      </w:r>
      <w:r w:rsidRPr="004D5D8E">
        <w:rPr>
          <w:sz w:val="16"/>
          <w:szCs w:val="16"/>
        </w:rPr>
        <w:t xml:space="preserve"> = +100 V. This state was held after the removal of the V</w:t>
      </w:r>
      <w:r w:rsidRPr="00927C5F">
        <w:rPr>
          <w:sz w:val="16"/>
          <w:szCs w:val="16"/>
          <w:vertAlign w:val="subscript"/>
        </w:rPr>
        <w:t>G</w:t>
      </w:r>
      <w:r w:rsidRPr="004D5D8E">
        <w:rPr>
          <w:sz w:val="16"/>
          <w:szCs w:val="16"/>
        </w:rPr>
        <w:t xml:space="preserve">. Namely, the device exhibited a non-volatile memory effect. The </w:t>
      </w:r>
      <w:r w:rsidRPr="00927C5F">
        <w:rPr>
          <w:i/>
          <w:sz w:val="16"/>
          <w:szCs w:val="16"/>
        </w:rPr>
        <w:t>R</w:t>
      </w:r>
      <w:r w:rsidRPr="004D5D8E">
        <w:rPr>
          <w:sz w:val="16"/>
          <w:szCs w:val="16"/>
        </w:rPr>
        <w:t>/</w:t>
      </w:r>
      <w:r w:rsidRPr="00927C5F">
        <w:rPr>
          <w:i/>
          <w:sz w:val="16"/>
          <w:szCs w:val="16"/>
        </w:rPr>
        <w:t>R</w:t>
      </w:r>
      <w:r w:rsidRPr="00927C5F">
        <w:rPr>
          <w:sz w:val="16"/>
          <w:szCs w:val="16"/>
          <w:vertAlign w:val="subscript"/>
        </w:rPr>
        <w:t>0</w:t>
      </w:r>
      <w:r w:rsidRPr="004D5D8E">
        <w:rPr>
          <w:sz w:val="16"/>
          <w:szCs w:val="16"/>
        </w:rPr>
        <w:t xml:space="preserve"> increased again with applying V</w:t>
      </w:r>
      <w:r w:rsidRPr="00927C5F">
        <w:rPr>
          <w:sz w:val="16"/>
          <w:szCs w:val="16"/>
          <w:vertAlign w:val="subscript"/>
        </w:rPr>
        <w:t>G</w:t>
      </w:r>
      <w:r w:rsidRPr="004D5D8E">
        <w:rPr>
          <w:sz w:val="16"/>
          <w:szCs w:val="16"/>
        </w:rPr>
        <w:t xml:space="preserve"> = -100 V.</w:t>
      </w:r>
    </w:p>
    <w:p w:rsidR="00A24950" w:rsidRPr="00A24950" w:rsidRDefault="004D5D8E" w:rsidP="004D5D8E">
      <w:pPr>
        <w:ind w:firstLineChars="100" w:firstLine="160"/>
        <w:jc w:val="both"/>
        <w:rPr>
          <w:sz w:val="16"/>
          <w:szCs w:val="16"/>
        </w:rPr>
      </w:pPr>
      <w:r w:rsidRPr="004D5D8E">
        <w:rPr>
          <w:sz w:val="16"/>
          <w:szCs w:val="16"/>
        </w:rPr>
        <w:t xml:space="preserve">Our results will contribute to further strategic researches to examine fundamental chemical and physical properties of devices and develop iontronic applications, as well as offering new directions to explore emerging functions for sensing, energy, and </w:t>
      </w:r>
      <w:proofErr w:type="spellStart"/>
      <w:r w:rsidRPr="004D5D8E">
        <w:rPr>
          <w:sz w:val="16"/>
          <w:szCs w:val="16"/>
        </w:rPr>
        <w:t>neuromorphologic</w:t>
      </w:r>
      <w:proofErr w:type="spellEnd"/>
      <w:r w:rsidRPr="004D5D8E">
        <w:rPr>
          <w:sz w:val="16"/>
          <w:szCs w:val="16"/>
        </w:rPr>
        <w:t xml:space="preserve"> devices combining ionic and electronic behaviors in solid-state materials.</w:t>
      </w:r>
    </w:p>
    <w:p w:rsidR="00A24950" w:rsidRPr="00A24950" w:rsidRDefault="00A24950" w:rsidP="00A24950">
      <w:pPr>
        <w:rPr>
          <w:sz w:val="16"/>
          <w:szCs w:val="16"/>
        </w:rPr>
      </w:pPr>
    </w:p>
    <w:p w:rsidR="00A24950" w:rsidRPr="00A24950" w:rsidRDefault="00A24950" w:rsidP="00A24950">
      <w:pPr>
        <w:rPr>
          <w:sz w:val="16"/>
          <w:szCs w:val="16"/>
        </w:rPr>
      </w:pPr>
    </w:p>
    <w:p w:rsidR="00A24950" w:rsidRDefault="00A24950" w:rsidP="00A24950">
      <w:pPr>
        <w:rPr>
          <w:rFonts w:hint="eastAsia"/>
          <w:sz w:val="16"/>
          <w:szCs w:val="16"/>
          <w:lang w:eastAsia="ja-JP"/>
        </w:rPr>
      </w:pPr>
    </w:p>
    <w:p w:rsidR="00850CBF" w:rsidRDefault="00850CBF" w:rsidP="00A24950">
      <w:pPr>
        <w:rPr>
          <w:sz w:val="16"/>
          <w:szCs w:val="16"/>
          <w:lang w:eastAsia="ja-JP"/>
        </w:rPr>
      </w:pPr>
    </w:p>
    <w:p w:rsidR="009F7F7A" w:rsidRPr="00A24950" w:rsidRDefault="009F7F7A" w:rsidP="00A24950">
      <w:pPr>
        <w:rPr>
          <w:sz w:val="16"/>
          <w:szCs w:val="16"/>
          <w:lang w:eastAsia="ja-JP"/>
        </w:rPr>
      </w:pPr>
    </w:p>
    <w:p w:rsidR="001E6BCB" w:rsidRPr="00B75877" w:rsidRDefault="00AD0A0D" w:rsidP="00A24950">
      <w:pPr>
        <w:rPr>
          <w:b/>
          <w:color w:val="E36C0A" w:themeColor="accent6" w:themeShade="BF"/>
          <w:lang w:eastAsia="ja-JP"/>
        </w:rPr>
      </w:pPr>
      <w:r>
        <w:rPr>
          <w:rFonts w:hint="eastAsia"/>
          <w:noProof/>
          <w:lang w:eastAsia="ja-JP"/>
        </w:rPr>
        <w:lastRenderedPageBreak/>
        <w:drawing>
          <wp:anchor distT="0" distB="0" distL="114300" distR="114300" simplePos="0" relativeHeight="251659264" behindDoc="1" locked="0" layoutInCell="1" allowOverlap="1" wp14:anchorId="297791BA" wp14:editId="6B1E5985">
            <wp:simplePos x="0" y="0"/>
            <wp:positionH relativeFrom="column">
              <wp:posOffset>90805</wp:posOffset>
            </wp:positionH>
            <wp:positionV relativeFrom="paragraph">
              <wp:posOffset>175895</wp:posOffset>
            </wp:positionV>
            <wp:extent cx="2412365" cy="920750"/>
            <wp:effectExtent l="0" t="0" r="6985" b="0"/>
            <wp:wrapTight wrapText="bothSides">
              <wp:wrapPolygon edited="0">
                <wp:start x="0" y="0"/>
                <wp:lineTo x="0" y="21004"/>
                <wp:lineTo x="21492" y="21004"/>
                <wp:lineTo x="21492" y="0"/>
                <wp:lineTo x="0" y="0"/>
              </wp:wrapPolygon>
            </wp:wrapTight>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12365" cy="9207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950" w:rsidRPr="00A24950">
        <w:rPr>
          <w:b/>
          <w:color w:val="E36C0A" w:themeColor="accent6" w:themeShade="BF"/>
        </w:rPr>
        <w:t>Image</w:t>
      </w:r>
      <w:r w:rsidR="00B75877">
        <w:rPr>
          <w:rFonts w:hint="eastAsia"/>
          <w:b/>
          <w:color w:val="E36C0A" w:themeColor="accent6" w:themeShade="BF"/>
          <w:lang w:eastAsia="ja-JP"/>
        </w:rPr>
        <w:t>s</w:t>
      </w:r>
    </w:p>
    <w:p w:rsidR="00A24950" w:rsidRDefault="009F7F7A" w:rsidP="00A24950">
      <w:pPr>
        <w:rPr>
          <w:sz w:val="16"/>
          <w:szCs w:val="16"/>
          <w:lang w:eastAsia="ja-JP"/>
        </w:rPr>
      </w:pPr>
      <w:r>
        <w:rPr>
          <w:rFonts w:hint="eastAsia"/>
          <w:noProof/>
          <w:sz w:val="16"/>
          <w:szCs w:val="16"/>
          <w:lang w:eastAsia="ja-JP"/>
        </w:rPr>
        <w:drawing>
          <wp:anchor distT="0" distB="0" distL="114300" distR="114300" simplePos="0" relativeHeight="251660288" behindDoc="1" locked="0" layoutInCell="1" allowOverlap="1" wp14:anchorId="5CB54BFD" wp14:editId="323112DC">
            <wp:simplePos x="0" y="0"/>
            <wp:positionH relativeFrom="column">
              <wp:posOffset>492760</wp:posOffset>
            </wp:positionH>
            <wp:positionV relativeFrom="paragraph">
              <wp:posOffset>426085</wp:posOffset>
            </wp:positionV>
            <wp:extent cx="1588770" cy="1212215"/>
            <wp:effectExtent l="0" t="0" r="0" b="6985"/>
            <wp:wrapTight wrapText="bothSides">
              <wp:wrapPolygon edited="0">
                <wp:start x="0" y="0"/>
                <wp:lineTo x="0" y="21385"/>
                <wp:lineTo x="21237" y="21385"/>
                <wp:lineTo x="21237" y="0"/>
                <wp:lineTo x="0" y="0"/>
              </wp:wrapPolygon>
            </wp:wrapTight>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88770" cy="1212215"/>
                    </a:xfrm>
                    <a:prstGeom prst="rect">
                      <a:avLst/>
                    </a:prstGeom>
                    <a:noFill/>
                    <a:ln>
                      <a:noFill/>
                    </a:ln>
                  </pic:spPr>
                </pic:pic>
              </a:graphicData>
            </a:graphic>
            <wp14:sizeRelH relativeFrom="page">
              <wp14:pctWidth>0</wp14:pctWidth>
            </wp14:sizeRelH>
            <wp14:sizeRelV relativeFrom="page">
              <wp14:pctHeight>0</wp14:pctHeight>
            </wp14:sizeRelV>
          </wp:anchor>
        </w:drawing>
      </w:r>
      <w:r w:rsidR="00A24950" w:rsidRPr="00A24950">
        <w:rPr>
          <w:sz w:val="16"/>
          <w:szCs w:val="16"/>
        </w:rPr>
        <w:t xml:space="preserve">Figure 1: </w:t>
      </w:r>
      <w:r w:rsidR="001E6BCB">
        <w:rPr>
          <w:rFonts w:hint="eastAsia"/>
          <w:sz w:val="16"/>
          <w:szCs w:val="16"/>
          <w:lang w:eastAsia="ja-JP"/>
        </w:rPr>
        <w:t xml:space="preserve">Typical deice architecture (Left) and an atomic force microscopy </w:t>
      </w:r>
      <w:r w:rsidR="003B79E5">
        <w:rPr>
          <w:rFonts w:hint="eastAsia"/>
          <w:sz w:val="16"/>
          <w:szCs w:val="16"/>
          <w:lang w:eastAsia="ja-JP"/>
        </w:rPr>
        <w:t>image of the VO</w:t>
      </w:r>
      <w:r w:rsidR="003B79E5" w:rsidRPr="003B79E5">
        <w:rPr>
          <w:rFonts w:hint="eastAsia"/>
          <w:sz w:val="16"/>
          <w:szCs w:val="16"/>
          <w:vertAlign w:val="subscript"/>
          <w:lang w:eastAsia="ja-JP"/>
        </w:rPr>
        <w:t>2</w:t>
      </w:r>
      <w:r w:rsidR="003B79E5">
        <w:rPr>
          <w:rFonts w:hint="eastAsia"/>
          <w:sz w:val="16"/>
          <w:szCs w:val="16"/>
          <w:lang w:eastAsia="ja-JP"/>
        </w:rPr>
        <w:t xml:space="preserve"> channel area (right). S, D, and G indicate the source, drain, and gate electrodes, respectively.</w:t>
      </w:r>
    </w:p>
    <w:p w:rsidR="009F7F7A" w:rsidRDefault="009F7F7A" w:rsidP="00A24950">
      <w:pPr>
        <w:rPr>
          <w:sz w:val="16"/>
          <w:szCs w:val="16"/>
          <w:lang w:eastAsia="ja-JP"/>
        </w:rPr>
      </w:pPr>
    </w:p>
    <w:p w:rsidR="009F7F7A" w:rsidRDefault="009F7F7A" w:rsidP="00A24950">
      <w:pPr>
        <w:rPr>
          <w:sz w:val="16"/>
          <w:szCs w:val="16"/>
          <w:lang w:eastAsia="ja-JP"/>
        </w:rPr>
      </w:pPr>
    </w:p>
    <w:p w:rsidR="009F7F7A" w:rsidRDefault="009F7F7A" w:rsidP="00A24950">
      <w:pPr>
        <w:rPr>
          <w:sz w:val="16"/>
          <w:szCs w:val="16"/>
          <w:lang w:eastAsia="ja-JP"/>
        </w:rPr>
      </w:pPr>
    </w:p>
    <w:p w:rsidR="009F7F7A" w:rsidRDefault="009F7F7A" w:rsidP="00A24950">
      <w:pPr>
        <w:rPr>
          <w:sz w:val="16"/>
          <w:szCs w:val="16"/>
          <w:lang w:eastAsia="ja-JP"/>
        </w:rPr>
      </w:pPr>
    </w:p>
    <w:p w:rsidR="009F7F7A" w:rsidRPr="00A24950" w:rsidRDefault="009F7F7A" w:rsidP="00A24950">
      <w:pPr>
        <w:rPr>
          <w:sz w:val="16"/>
          <w:szCs w:val="16"/>
          <w:lang w:eastAsia="ja-JP"/>
        </w:rPr>
      </w:pPr>
      <w:r>
        <w:rPr>
          <w:sz w:val="16"/>
          <w:szCs w:val="16"/>
          <w:lang w:eastAsia="ja-JP"/>
        </w:rPr>
        <w:t xml:space="preserve">Figure </w:t>
      </w:r>
      <w:r>
        <w:rPr>
          <w:rFonts w:hint="eastAsia"/>
          <w:sz w:val="16"/>
          <w:szCs w:val="16"/>
          <w:lang w:eastAsia="ja-JP"/>
        </w:rPr>
        <w:t>2</w:t>
      </w:r>
      <w:r w:rsidRPr="009F7F7A">
        <w:rPr>
          <w:sz w:val="16"/>
          <w:szCs w:val="16"/>
          <w:lang w:eastAsia="ja-JP"/>
        </w:rPr>
        <w:t xml:space="preserve">: </w:t>
      </w:r>
      <w:r>
        <w:rPr>
          <w:rFonts w:hint="eastAsia"/>
          <w:sz w:val="16"/>
          <w:szCs w:val="16"/>
          <w:lang w:eastAsia="ja-JP"/>
        </w:rPr>
        <w:t>Time dependence of normalized resistance (</w:t>
      </w:r>
      <w:r w:rsidRPr="009F7F7A">
        <w:rPr>
          <w:rFonts w:hint="eastAsia"/>
          <w:i/>
          <w:sz w:val="16"/>
          <w:szCs w:val="16"/>
          <w:lang w:eastAsia="ja-JP"/>
        </w:rPr>
        <w:t>R</w:t>
      </w:r>
      <w:r>
        <w:rPr>
          <w:rFonts w:hint="eastAsia"/>
          <w:sz w:val="16"/>
          <w:szCs w:val="16"/>
          <w:lang w:eastAsia="ja-JP"/>
        </w:rPr>
        <w:t>/</w:t>
      </w:r>
      <w:r w:rsidRPr="009F7F7A">
        <w:rPr>
          <w:rFonts w:hint="eastAsia"/>
          <w:i/>
          <w:sz w:val="16"/>
          <w:szCs w:val="16"/>
          <w:lang w:eastAsia="ja-JP"/>
        </w:rPr>
        <w:t>R</w:t>
      </w:r>
      <w:r w:rsidRPr="009F7F7A">
        <w:rPr>
          <w:rFonts w:hint="eastAsia"/>
          <w:sz w:val="16"/>
          <w:szCs w:val="16"/>
          <w:vertAlign w:val="subscript"/>
          <w:lang w:eastAsia="ja-JP"/>
        </w:rPr>
        <w:t>0</w:t>
      </w:r>
      <w:r>
        <w:rPr>
          <w:rFonts w:hint="eastAsia"/>
          <w:sz w:val="16"/>
          <w:szCs w:val="16"/>
          <w:lang w:eastAsia="ja-JP"/>
        </w:rPr>
        <w:t>) with V</w:t>
      </w:r>
      <w:r w:rsidRPr="009F7F7A">
        <w:rPr>
          <w:rFonts w:hint="eastAsia"/>
          <w:sz w:val="16"/>
          <w:szCs w:val="16"/>
          <w:vertAlign w:val="subscript"/>
          <w:lang w:eastAsia="ja-JP"/>
        </w:rPr>
        <w:t>G</w:t>
      </w:r>
      <w:r>
        <w:rPr>
          <w:rFonts w:hint="eastAsia"/>
          <w:sz w:val="16"/>
          <w:szCs w:val="16"/>
          <w:lang w:eastAsia="ja-JP"/>
        </w:rPr>
        <w:t xml:space="preserve"> of 100, 0,</w:t>
      </w:r>
      <w:r w:rsidR="00B75877">
        <w:rPr>
          <w:rFonts w:hint="eastAsia"/>
          <w:sz w:val="16"/>
          <w:szCs w:val="16"/>
          <w:lang w:eastAsia="ja-JP"/>
        </w:rPr>
        <w:t xml:space="preserve"> and</w:t>
      </w:r>
      <w:r>
        <w:rPr>
          <w:rFonts w:hint="eastAsia"/>
          <w:sz w:val="16"/>
          <w:szCs w:val="16"/>
          <w:lang w:eastAsia="ja-JP"/>
        </w:rPr>
        <w:t xml:space="preserve"> -100 V in humid air</w:t>
      </w:r>
      <w:r w:rsidR="007502D8">
        <w:rPr>
          <w:rFonts w:hint="eastAsia"/>
          <w:sz w:val="16"/>
          <w:szCs w:val="16"/>
          <w:lang w:eastAsia="ja-JP"/>
        </w:rPr>
        <w:t>.</w:t>
      </w:r>
    </w:p>
    <w:p w:rsidR="00A24950" w:rsidRPr="00A24950" w:rsidRDefault="00A24950" w:rsidP="00A24950">
      <w:pPr>
        <w:rPr>
          <w:b/>
          <w:color w:val="E36C0A" w:themeColor="accent6" w:themeShade="BF"/>
        </w:rPr>
      </w:pPr>
      <w:r w:rsidRPr="00A24950">
        <w:rPr>
          <w:b/>
          <w:color w:val="E36C0A" w:themeColor="accent6" w:themeShade="BF"/>
        </w:rPr>
        <w:t xml:space="preserve">Recent Publications </w:t>
      </w:r>
    </w:p>
    <w:p w:rsidR="00A24950" w:rsidRPr="00A24950" w:rsidRDefault="00364472" w:rsidP="00A24950">
      <w:pPr>
        <w:pStyle w:val="a8"/>
        <w:numPr>
          <w:ilvl w:val="0"/>
          <w:numId w:val="1"/>
        </w:numPr>
        <w:tabs>
          <w:tab w:val="left" w:pos="384"/>
        </w:tabs>
        <w:ind w:right="115"/>
        <w:rPr>
          <w:sz w:val="16"/>
          <w:szCs w:val="16"/>
        </w:rPr>
      </w:pPr>
      <w:r>
        <w:rPr>
          <w:rFonts w:hint="eastAsia"/>
          <w:sz w:val="16"/>
          <w:szCs w:val="16"/>
          <w:lang w:eastAsia="ja-JP"/>
        </w:rPr>
        <w:t>Manca. N</w:t>
      </w:r>
      <w:r>
        <w:rPr>
          <w:sz w:val="16"/>
          <w:szCs w:val="16"/>
        </w:rPr>
        <w:t xml:space="preserve">, </w:t>
      </w:r>
      <w:r>
        <w:rPr>
          <w:rFonts w:hint="eastAsia"/>
          <w:sz w:val="16"/>
          <w:szCs w:val="16"/>
          <w:lang w:eastAsia="ja-JP"/>
        </w:rPr>
        <w:t>Pellegrino L.</w:t>
      </w:r>
      <w:r>
        <w:rPr>
          <w:sz w:val="16"/>
          <w:szCs w:val="16"/>
        </w:rPr>
        <w:t xml:space="preserve">, </w:t>
      </w:r>
      <w:r>
        <w:rPr>
          <w:rFonts w:hint="eastAsia"/>
          <w:sz w:val="16"/>
          <w:szCs w:val="16"/>
          <w:lang w:eastAsia="ja-JP"/>
        </w:rPr>
        <w:t>Kanki T.</w:t>
      </w:r>
      <w:r>
        <w:rPr>
          <w:sz w:val="16"/>
          <w:szCs w:val="16"/>
        </w:rPr>
        <w:t xml:space="preserve">, </w:t>
      </w:r>
      <w:r>
        <w:rPr>
          <w:rFonts w:hint="eastAsia"/>
          <w:sz w:val="16"/>
          <w:szCs w:val="16"/>
          <w:lang w:eastAsia="ja-JP"/>
        </w:rPr>
        <w:t>Venstra W.J.</w:t>
      </w:r>
      <w:r>
        <w:rPr>
          <w:sz w:val="16"/>
          <w:szCs w:val="16"/>
        </w:rPr>
        <w:t>,</w:t>
      </w:r>
      <w:r>
        <w:rPr>
          <w:rFonts w:hint="eastAsia"/>
          <w:sz w:val="16"/>
          <w:szCs w:val="16"/>
          <w:lang w:eastAsia="ja-JP"/>
        </w:rPr>
        <w:t xml:space="preserve"> Mattoni G.</w:t>
      </w:r>
      <w:r>
        <w:rPr>
          <w:sz w:val="16"/>
          <w:szCs w:val="16"/>
        </w:rPr>
        <w:t xml:space="preserve">, </w:t>
      </w:r>
      <w:r>
        <w:rPr>
          <w:rFonts w:hint="eastAsia"/>
          <w:sz w:val="16"/>
          <w:szCs w:val="16"/>
          <w:lang w:eastAsia="ja-JP"/>
        </w:rPr>
        <w:t>Higuchi Y.</w:t>
      </w:r>
      <w:r>
        <w:rPr>
          <w:sz w:val="16"/>
          <w:szCs w:val="16"/>
        </w:rPr>
        <w:t xml:space="preserve">, </w:t>
      </w:r>
      <w:r>
        <w:rPr>
          <w:rFonts w:hint="eastAsia"/>
          <w:sz w:val="16"/>
          <w:szCs w:val="16"/>
          <w:lang w:eastAsia="ja-JP"/>
        </w:rPr>
        <w:t>Tanaka H., Caviglia A.D.,</w:t>
      </w:r>
      <w:r w:rsidR="00165086">
        <w:rPr>
          <w:rFonts w:hint="eastAsia"/>
          <w:sz w:val="16"/>
          <w:szCs w:val="16"/>
          <w:lang w:eastAsia="ja-JP"/>
        </w:rPr>
        <w:t xml:space="preserve"> and</w:t>
      </w:r>
      <w:r>
        <w:rPr>
          <w:rFonts w:hint="eastAsia"/>
          <w:sz w:val="16"/>
          <w:szCs w:val="16"/>
          <w:lang w:eastAsia="ja-JP"/>
        </w:rPr>
        <w:t xml:space="preserve"> Marr</w:t>
      </w:r>
      <w:r>
        <w:rPr>
          <w:rFonts w:ascii="Times New Roman" w:hAnsi="Times New Roman" w:cs="Times New Roman"/>
          <w:sz w:val="16"/>
          <w:szCs w:val="16"/>
          <w:lang w:eastAsia="ja-JP"/>
        </w:rPr>
        <w:t>é</w:t>
      </w:r>
      <w:r>
        <w:rPr>
          <w:rFonts w:hint="eastAsia"/>
          <w:sz w:val="16"/>
          <w:szCs w:val="16"/>
          <w:lang w:eastAsia="ja-JP"/>
        </w:rPr>
        <w:t xml:space="preserve"> D. </w:t>
      </w:r>
      <w:r>
        <w:rPr>
          <w:sz w:val="16"/>
          <w:szCs w:val="16"/>
        </w:rPr>
        <w:t>20</w:t>
      </w:r>
      <w:r>
        <w:rPr>
          <w:rFonts w:hint="eastAsia"/>
          <w:sz w:val="16"/>
          <w:szCs w:val="16"/>
          <w:lang w:eastAsia="ja-JP"/>
        </w:rPr>
        <w:t>17</w:t>
      </w:r>
      <w:r w:rsidR="00A24950" w:rsidRPr="00A24950">
        <w:rPr>
          <w:sz w:val="16"/>
          <w:szCs w:val="16"/>
        </w:rPr>
        <w:t xml:space="preserve">. </w:t>
      </w:r>
      <w:r>
        <w:rPr>
          <w:rFonts w:hint="eastAsia"/>
          <w:sz w:val="16"/>
          <w:szCs w:val="16"/>
          <w:lang w:eastAsia="ja-JP"/>
        </w:rPr>
        <w:t xml:space="preserve">Selective High-Frequency </w:t>
      </w:r>
      <w:proofErr w:type="spellStart"/>
      <w:r>
        <w:rPr>
          <w:rFonts w:hint="eastAsia"/>
          <w:sz w:val="16"/>
          <w:szCs w:val="16"/>
          <w:lang w:eastAsia="ja-JP"/>
        </w:rPr>
        <w:t>Mechnical</w:t>
      </w:r>
      <w:proofErr w:type="spellEnd"/>
      <w:r>
        <w:rPr>
          <w:rFonts w:hint="eastAsia"/>
          <w:sz w:val="16"/>
          <w:szCs w:val="16"/>
          <w:lang w:eastAsia="ja-JP"/>
        </w:rPr>
        <w:t xml:space="preserve"> Actuation Driven by the VO</w:t>
      </w:r>
      <w:r w:rsidRPr="007502D8">
        <w:rPr>
          <w:rFonts w:hint="eastAsia"/>
          <w:sz w:val="16"/>
          <w:szCs w:val="16"/>
          <w:vertAlign w:val="subscript"/>
          <w:lang w:eastAsia="ja-JP"/>
        </w:rPr>
        <w:t>2</w:t>
      </w:r>
      <w:r>
        <w:rPr>
          <w:rFonts w:hint="eastAsia"/>
          <w:sz w:val="16"/>
          <w:szCs w:val="16"/>
          <w:lang w:eastAsia="ja-JP"/>
        </w:rPr>
        <w:t xml:space="preserve"> Electronic Instability</w:t>
      </w:r>
      <w:r>
        <w:rPr>
          <w:sz w:val="16"/>
          <w:szCs w:val="16"/>
        </w:rPr>
        <w:t xml:space="preserve">. </w:t>
      </w:r>
      <w:r>
        <w:rPr>
          <w:rFonts w:hint="eastAsia"/>
          <w:sz w:val="16"/>
          <w:szCs w:val="16"/>
          <w:lang w:eastAsia="ja-JP"/>
        </w:rPr>
        <w:t>Advanced Materials</w:t>
      </w:r>
      <w:r>
        <w:rPr>
          <w:sz w:val="16"/>
          <w:szCs w:val="16"/>
        </w:rPr>
        <w:t xml:space="preserve"> </w:t>
      </w:r>
      <w:r>
        <w:rPr>
          <w:rFonts w:hint="eastAsia"/>
          <w:sz w:val="16"/>
          <w:szCs w:val="16"/>
          <w:lang w:eastAsia="ja-JP"/>
        </w:rPr>
        <w:t>29</w:t>
      </w:r>
      <w:r>
        <w:rPr>
          <w:sz w:val="16"/>
          <w:szCs w:val="16"/>
        </w:rPr>
        <w:t>.</w:t>
      </w:r>
      <w:r>
        <w:rPr>
          <w:rFonts w:hint="eastAsia"/>
          <w:sz w:val="16"/>
          <w:szCs w:val="16"/>
          <w:lang w:eastAsia="ja-JP"/>
        </w:rPr>
        <w:t xml:space="preserve"> 1701618</w:t>
      </w:r>
      <w:r w:rsidR="00A24950" w:rsidRPr="00A24950">
        <w:rPr>
          <w:sz w:val="16"/>
          <w:szCs w:val="16"/>
        </w:rPr>
        <w:t xml:space="preserve">. </w:t>
      </w:r>
      <w:r w:rsidR="00A24950" w:rsidRPr="00A24950">
        <w:rPr>
          <w:sz w:val="16"/>
          <w:szCs w:val="16"/>
        </w:rPr>
        <w:tab/>
      </w:r>
    </w:p>
    <w:p w:rsidR="00A24950" w:rsidRPr="00A24950" w:rsidRDefault="00165086" w:rsidP="00A24950">
      <w:pPr>
        <w:pStyle w:val="a8"/>
        <w:numPr>
          <w:ilvl w:val="0"/>
          <w:numId w:val="1"/>
        </w:numPr>
        <w:tabs>
          <w:tab w:val="left" w:pos="384"/>
        </w:tabs>
        <w:ind w:right="115"/>
        <w:rPr>
          <w:sz w:val="16"/>
          <w:szCs w:val="16"/>
        </w:rPr>
      </w:pPr>
      <w:r>
        <w:rPr>
          <w:rFonts w:hint="eastAsia"/>
          <w:sz w:val="16"/>
          <w:szCs w:val="16"/>
          <w:lang w:eastAsia="ja-JP"/>
        </w:rPr>
        <w:t xml:space="preserve">Wei T., Kanki T., </w:t>
      </w:r>
      <w:proofErr w:type="spellStart"/>
      <w:r>
        <w:rPr>
          <w:rFonts w:hint="eastAsia"/>
          <w:sz w:val="16"/>
          <w:szCs w:val="16"/>
          <w:lang w:eastAsia="ja-JP"/>
        </w:rPr>
        <w:t>Chikanari</w:t>
      </w:r>
      <w:proofErr w:type="spellEnd"/>
      <w:r>
        <w:rPr>
          <w:rFonts w:hint="eastAsia"/>
          <w:sz w:val="16"/>
          <w:szCs w:val="16"/>
          <w:lang w:eastAsia="ja-JP"/>
        </w:rPr>
        <w:t xml:space="preserve">. M, </w:t>
      </w:r>
      <w:proofErr w:type="spellStart"/>
      <w:r>
        <w:rPr>
          <w:rFonts w:hint="eastAsia"/>
          <w:sz w:val="16"/>
          <w:szCs w:val="16"/>
          <w:lang w:eastAsia="ja-JP"/>
        </w:rPr>
        <w:t>Uemura</w:t>
      </w:r>
      <w:proofErr w:type="spellEnd"/>
      <w:r>
        <w:rPr>
          <w:rFonts w:hint="eastAsia"/>
          <w:sz w:val="16"/>
          <w:szCs w:val="16"/>
          <w:lang w:eastAsia="ja-JP"/>
        </w:rPr>
        <w:t xml:space="preserve"> T., Sekitani T., and Tanaka H. 2017. Enhanced electronic-transport modulation in single-crystalline VO</w:t>
      </w:r>
      <w:r w:rsidRPr="007502D8">
        <w:rPr>
          <w:rFonts w:hint="eastAsia"/>
          <w:sz w:val="16"/>
          <w:szCs w:val="16"/>
          <w:vertAlign w:val="subscript"/>
          <w:lang w:eastAsia="ja-JP"/>
        </w:rPr>
        <w:t>2</w:t>
      </w:r>
      <w:r>
        <w:rPr>
          <w:rFonts w:hint="eastAsia"/>
          <w:sz w:val="16"/>
          <w:szCs w:val="16"/>
          <w:lang w:eastAsia="ja-JP"/>
        </w:rPr>
        <w:t xml:space="preserve"> </w:t>
      </w:r>
      <w:proofErr w:type="spellStart"/>
      <w:r>
        <w:rPr>
          <w:rFonts w:hint="eastAsia"/>
          <w:sz w:val="16"/>
          <w:szCs w:val="16"/>
          <w:lang w:eastAsia="ja-JP"/>
        </w:rPr>
        <w:t>nanoeire</w:t>
      </w:r>
      <w:proofErr w:type="spellEnd"/>
      <w:r>
        <w:rPr>
          <w:rFonts w:hint="eastAsia"/>
          <w:sz w:val="16"/>
          <w:szCs w:val="16"/>
          <w:lang w:eastAsia="ja-JP"/>
        </w:rPr>
        <w:t>-based solid-state field-effect transistor. Scientific Reports7, 17215</w:t>
      </w:r>
      <w:r w:rsidR="00BE1749">
        <w:rPr>
          <w:rFonts w:hint="eastAsia"/>
          <w:sz w:val="16"/>
          <w:szCs w:val="16"/>
          <w:lang w:eastAsia="ja-JP"/>
        </w:rPr>
        <w:t>.</w:t>
      </w:r>
      <w:r w:rsidR="00A24950" w:rsidRPr="00A24950">
        <w:rPr>
          <w:sz w:val="16"/>
          <w:szCs w:val="16"/>
        </w:rPr>
        <w:tab/>
      </w:r>
    </w:p>
    <w:p w:rsidR="00A24950" w:rsidRPr="00A24950" w:rsidRDefault="00BE1749" w:rsidP="00A24950">
      <w:pPr>
        <w:pStyle w:val="a8"/>
        <w:numPr>
          <w:ilvl w:val="0"/>
          <w:numId w:val="1"/>
        </w:numPr>
        <w:tabs>
          <w:tab w:val="left" w:pos="384"/>
        </w:tabs>
        <w:ind w:right="115"/>
        <w:rPr>
          <w:sz w:val="16"/>
          <w:szCs w:val="16"/>
        </w:rPr>
      </w:pPr>
      <w:r>
        <w:rPr>
          <w:rFonts w:hint="eastAsia"/>
          <w:sz w:val="16"/>
          <w:szCs w:val="16"/>
          <w:lang w:eastAsia="ja-JP"/>
        </w:rPr>
        <w:t xml:space="preserve">Kanki </w:t>
      </w:r>
      <w:proofErr w:type="gramStart"/>
      <w:r>
        <w:rPr>
          <w:rFonts w:hint="eastAsia"/>
          <w:sz w:val="16"/>
          <w:szCs w:val="16"/>
          <w:lang w:eastAsia="ja-JP"/>
        </w:rPr>
        <w:t>T.,</w:t>
      </w:r>
      <w:proofErr w:type="gramEnd"/>
      <w:r>
        <w:rPr>
          <w:rFonts w:hint="eastAsia"/>
          <w:sz w:val="16"/>
          <w:szCs w:val="16"/>
          <w:lang w:eastAsia="ja-JP"/>
        </w:rPr>
        <w:t xml:space="preserve"> and Tanaka H. 2017. Nanoscale electrochemical transistors in correlated oxides. APL Materials 5, 042303.</w:t>
      </w:r>
    </w:p>
    <w:p w:rsidR="00AA6167" w:rsidRDefault="00AD0A0D" w:rsidP="00A24950">
      <w:pPr>
        <w:pStyle w:val="a8"/>
        <w:numPr>
          <w:ilvl w:val="0"/>
          <w:numId w:val="1"/>
        </w:numPr>
        <w:tabs>
          <w:tab w:val="left" w:pos="384"/>
        </w:tabs>
        <w:ind w:right="115"/>
        <w:rPr>
          <w:sz w:val="16"/>
          <w:szCs w:val="16"/>
        </w:rPr>
      </w:pPr>
      <w:r>
        <w:rPr>
          <w:rFonts w:hint="eastAsia"/>
          <w:sz w:val="16"/>
          <w:szCs w:val="16"/>
          <w:lang w:eastAsia="ja-JP"/>
        </w:rPr>
        <w:t xml:space="preserve">Wei T., Kanki T., Fujiwara K., </w:t>
      </w:r>
      <w:proofErr w:type="spellStart"/>
      <w:r>
        <w:rPr>
          <w:rFonts w:hint="eastAsia"/>
          <w:sz w:val="16"/>
          <w:szCs w:val="16"/>
          <w:lang w:eastAsia="ja-JP"/>
        </w:rPr>
        <w:t>Chikanari</w:t>
      </w:r>
      <w:proofErr w:type="spellEnd"/>
      <w:r>
        <w:rPr>
          <w:rFonts w:hint="eastAsia"/>
          <w:sz w:val="16"/>
          <w:szCs w:val="16"/>
          <w:lang w:eastAsia="ja-JP"/>
        </w:rPr>
        <w:t xml:space="preserve"> M., and Tanaka H. 2016. Electric field-induced transport modulation in VO</w:t>
      </w:r>
      <w:r w:rsidRPr="00C559EF">
        <w:rPr>
          <w:rFonts w:hint="eastAsia"/>
          <w:sz w:val="16"/>
          <w:szCs w:val="16"/>
          <w:vertAlign w:val="subscript"/>
          <w:lang w:eastAsia="ja-JP"/>
        </w:rPr>
        <w:t>2</w:t>
      </w:r>
      <w:r>
        <w:rPr>
          <w:rFonts w:hint="eastAsia"/>
          <w:sz w:val="16"/>
          <w:szCs w:val="16"/>
          <w:lang w:eastAsia="ja-JP"/>
        </w:rPr>
        <w:t xml:space="preserve"> FETs with high-k oxide/organic </w:t>
      </w:r>
      <w:proofErr w:type="spellStart"/>
      <w:r>
        <w:rPr>
          <w:rFonts w:hint="eastAsia"/>
          <w:sz w:val="16"/>
          <w:szCs w:val="16"/>
          <w:lang w:eastAsia="ja-JP"/>
        </w:rPr>
        <w:t>parylene</w:t>
      </w:r>
      <w:proofErr w:type="spellEnd"/>
      <w:r>
        <w:rPr>
          <w:rFonts w:hint="eastAsia"/>
          <w:sz w:val="16"/>
          <w:szCs w:val="16"/>
          <w:lang w:eastAsia="ja-JP"/>
        </w:rPr>
        <w:t>-C hybrid gate dielectric. Applied Physical Letters 108, 053503.</w:t>
      </w:r>
    </w:p>
    <w:p w:rsidR="00AD0A0D" w:rsidRPr="00A24950" w:rsidRDefault="007502D8" w:rsidP="00A24950">
      <w:pPr>
        <w:pStyle w:val="a8"/>
        <w:numPr>
          <w:ilvl w:val="0"/>
          <w:numId w:val="1"/>
        </w:numPr>
        <w:tabs>
          <w:tab w:val="left" w:pos="384"/>
        </w:tabs>
        <w:ind w:right="115"/>
        <w:rPr>
          <w:sz w:val="16"/>
          <w:szCs w:val="16"/>
        </w:rPr>
      </w:pPr>
      <w:r>
        <w:rPr>
          <w:rFonts w:hint="eastAsia"/>
          <w:sz w:val="16"/>
          <w:szCs w:val="16"/>
          <w:lang w:eastAsia="ja-JP"/>
        </w:rPr>
        <w:t xml:space="preserve">Sasaki T., Ueda H., Kanki T., Tanaka H. 2015. </w:t>
      </w:r>
      <w:proofErr w:type="spellStart"/>
      <w:r>
        <w:rPr>
          <w:rFonts w:hint="eastAsia"/>
          <w:sz w:val="16"/>
          <w:szCs w:val="16"/>
          <w:lang w:eastAsia="ja-JP"/>
        </w:rPr>
        <w:t>Electrochemicalgating</w:t>
      </w:r>
      <w:proofErr w:type="spellEnd"/>
      <w:r>
        <w:rPr>
          <w:rFonts w:hint="eastAsia"/>
          <w:sz w:val="16"/>
          <w:szCs w:val="16"/>
          <w:lang w:eastAsia="ja-JP"/>
        </w:rPr>
        <w:t>-induced reversible and drastic resistance switching in VO</w:t>
      </w:r>
      <w:r w:rsidRPr="00C559EF">
        <w:rPr>
          <w:rFonts w:hint="eastAsia"/>
          <w:sz w:val="16"/>
          <w:szCs w:val="16"/>
          <w:vertAlign w:val="subscript"/>
          <w:lang w:eastAsia="ja-JP"/>
        </w:rPr>
        <w:t>2</w:t>
      </w:r>
      <w:r>
        <w:rPr>
          <w:rFonts w:hint="eastAsia"/>
          <w:sz w:val="16"/>
          <w:szCs w:val="16"/>
          <w:lang w:eastAsia="ja-JP"/>
        </w:rPr>
        <w:t xml:space="preserve"> nanowires. Scientific Reports 5, 10417.</w:t>
      </w:r>
    </w:p>
    <w:p w:rsidR="00A24950" w:rsidRDefault="00A24950" w:rsidP="009D06C1">
      <w:pPr>
        <w:pStyle w:val="a8"/>
        <w:tabs>
          <w:tab w:val="left" w:pos="384"/>
        </w:tabs>
        <w:ind w:right="115"/>
        <w:sectPr w:rsidR="00A24950" w:rsidSect="00A24950">
          <w:type w:val="continuous"/>
          <w:pgSz w:w="12240" w:h="15840"/>
          <w:pgMar w:top="1440" w:right="1440" w:bottom="1440" w:left="1440" w:header="720" w:footer="720" w:gutter="0"/>
          <w:cols w:num="2" w:space="720"/>
          <w:docGrid w:linePitch="360"/>
        </w:sectPr>
      </w:pPr>
    </w:p>
    <w:p w:rsidR="00A24950" w:rsidRDefault="007C5F2A" w:rsidP="00A24950">
      <w:pPr>
        <w:tabs>
          <w:tab w:val="left" w:pos="384"/>
        </w:tabs>
        <w:ind w:right="115"/>
        <w:rPr>
          <w:b/>
          <w:color w:val="E36C0A" w:themeColor="accent6" w:themeShade="BF"/>
        </w:rPr>
      </w:pPr>
      <w:r>
        <w:rPr>
          <w:noProof/>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55pt;width:76.05pt;height:90.45pt;z-index:251662336;mso-position-horizontal:absolute;mso-position-horizontal-relative:text;mso-position-vertical:absolute;mso-position-vertical-relative:text">
            <v:imagedata r:id="rId11" o:title="Pic_TKanki"/>
            <w10:wrap type="square"/>
          </v:shape>
        </w:pict>
      </w:r>
      <w:r w:rsidR="00A24950" w:rsidRPr="00A24950">
        <w:rPr>
          <w:b/>
          <w:color w:val="E36C0A" w:themeColor="accent6" w:themeShade="BF"/>
        </w:rPr>
        <w:t>Biography (150 word limit)</w:t>
      </w:r>
    </w:p>
    <w:p w:rsidR="00A24950" w:rsidRDefault="00674814" w:rsidP="009D06C1">
      <w:pPr>
        <w:spacing w:before="92"/>
        <w:ind w:right="520"/>
        <w:rPr>
          <w:rFonts w:ascii="Arial"/>
          <w:sz w:val="14"/>
          <w:lang w:eastAsia="ja-JP"/>
        </w:rPr>
      </w:pPr>
      <w:r w:rsidRPr="00674814">
        <w:rPr>
          <w:sz w:val="18"/>
          <w:szCs w:val="18"/>
        </w:rPr>
        <w:t xml:space="preserve">Teruo Kanki has completed his Ph.D. in material physics from Osaka University in 2004.  After a visiting researcher in IBM’s </w:t>
      </w:r>
      <w:proofErr w:type="spellStart"/>
      <w:r w:rsidRPr="00674814">
        <w:rPr>
          <w:sz w:val="18"/>
          <w:szCs w:val="18"/>
        </w:rPr>
        <w:t>Almaden</w:t>
      </w:r>
      <w:proofErr w:type="spellEnd"/>
      <w:r w:rsidRPr="00674814">
        <w:rPr>
          <w:sz w:val="18"/>
          <w:szCs w:val="18"/>
        </w:rPr>
        <w:t xml:space="preserve"> Research Center from 2004 to 2006, he became a specially appointed assistant professor in Osaka University. Now he is an associate professor in Osaka University and works on novel and new concept oxide nano-electronics. He has published more than </w:t>
      </w:r>
      <w:r>
        <w:rPr>
          <w:rFonts w:hint="eastAsia"/>
          <w:sz w:val="18"/>
          <w:szCs w:val="18"/>
          <w:lang w:eastAsia="ja-JP"/>
        </w:rPr>
        <w:t>80</w:t>
      </w:r>
      <w:r w:rsidRPr="00674814">
        <w:rPr>
          <w:sz w:val="18"/>
          <w:szCs w:val="18"/>
        </w:rPr>
        <w:t xml:space="preserve"> papers in reputed journals.</w:t>
      </w:r>
      <w:r w:rsidR="009D06C1">
        <w:rPr>
          <w:rFonts w:ascii="Arial"/>
          <w:sz w:val="14"/>
        </w:rPr>
        <w:t xml:space="preserve">         </w:t>
      </w:r>
      <w:r>
        <w:rPr>
          <w:rFonts w:ascii="Arial"/>
          <w:sz w:val="14"/>
        </w:rPr>
        <w:t xml:space="preserve">                               </w:t>
      </w:r>
      <w:r w:rsidR="009D06C1">
        <w:rPr>
          <w:rFonts w:ascii="Arial"/>
          <w:sz w:val="14"/>
        </w:rPr>
        <w:t xml:space="preserve">     </w:t>
      </w:r>
      <w:r w:rsidR="00A24950">
        <w:rPr>
          <w:rFonts w:ascii="Arial"/>
          <w:sz w:val="14"/>
        </w:rPr>
        <w:t xml:space="preserve">E mail: </w:t>
      </w:r>
      <w:hyperlink r:id="rId12" w:history="1">
        <w:r w:rsidRPr="009E5C9E">
          <w:rPr>
            <w:rStyle w:val="a9"/>
            <w:rFonts w:ascii="Arial" w:hint="eastAsia"/>
            <w:sz w:val="14"/>
            <w:lang w:eastAsia="ja-JP"/>
          </w:rPr>
          <w:t>kanki</w:t>
        </w:r>
        <w:r w:rsidRPr="009E5C9E">
          <w:rPr>
            <w:rStyle w:val="a9"/>
            <w:rFonts w:ascii="Arial"/>
            <w:sz w:val="14"/>
          </w:rPr>
          <w:t>@</w:t>
        </w:r>
        <w:r w:rsidRPr="009E5C9E">
          <w:rPr>
            <w:rStyle w:val="a9"/>
            <w:rFonts w:ascii="Arial" w:hint="eastAsia"/>
            <w:sz w:val="14"/>
            <w:lang w:eastAsia="ja-JP"/>
          </w:rPr>
          <w:t>sanken.osaka-u.ac.jp</w:t>
        </w:r>
      </w:hyperlink>
    </w:p>
    <w:p w:rsidR="009D06C1" w:rsidRDefault="009D06C1" w:rsidP="00A24950">
      <w:pPr>
        <w:spacing w:before="92"/>
        <w:ind w:right="520"/>
        <w:rPr>
          <w:rFonts w:cstheme="minorHAnsi"/>
          <w:b/>
        </w:rPr>
      </w:pPr>
    </w:p>
    <w:p w:rsidR="00A24950" w:rsidRDefault="00A24950" w:rsidP="00A24950">
      <w:pPr>
        <w:spacing w:before="92"/>
        <w:ind w:right="520"/>
        <w:rPr>
          <w:rFonts w:cstheme="minorHAnsi" w:hint="eastAsia"/>
          <w:b/>
          <w:lang w:eastAsia="ja-JP"/>
        </w:rPr>
      </w:pPr>
      <w:r w:rsidRPr="00A24950">
        <w:rPr>
          <w:rFonts w:cstheme="minorHAnsi"/>
          <w:b/>
        </w:rPr>
        <w:t>NOTES/ COMMENTS:</w:t>
      </w:r>
    </w:p>
    <w:p w:rsidR="00674814" w:rsidRDefault="00674814" w:rsidP="00A24950">
      <w:pPr>
        <w:spacing w:before="92"/>
        <w:ind w:right="520"/>
        <w:rPr>
          <w:rFonts w:cstheme="minorHAnsi" w:hint="eastAsia"/>
          <w:lang w:eastAsia="ja-JP"/>
        </w:rPr>
      </w:pPr>
      <w:r>
        <w:rPr>
          <w:rFonts w:cstheme="minorHAnsi" w:hint="eastAsia"/>
          <w:lang w:eastAsia="ja-JP"/>
        </w:rPr>
        <w:t xml:space="preserve"> </w:t>
      </w:r>
      <w:r>
        <w:rPr>
          <w:rFonts w:cstheme="minorHAnsi"/>
          <w:lang w:eastAsia="ja-JP"/>
        </w:rPr>
        <w:t>Dear</w:t>
      </w:r>
      <w:r>
        <w:rPr>
          <w:rFonts w:cstheme="minorHAnsi" w:hint="eastAsia"/>
          <w:lang w:eastAsia="ja-JP"/>
        </w:rPr>
        <w:t xml:space="preserve"> </w:t>
      </w:r>
      <w:r w:rsidR="00E34143">
        <w:rPr>
          <w:rFonts w:cstheme="minorHAnsi" w:hint="eastAsia"/>
          <w:lang w:eastAsia="ja-JP"/>
        </w:rPr>
        <w:t>Organizer</w:t>
      </w:r>
      <w:r>
        <w:rPr>
          <w:rFonts w:cstheme="minorHAnsi" w:hint="eastAsia"/>
          <w:lang w:eastAsia="ja-JP"/>
        </w:rPr>
        <w:t xml:space="preserve"> members,</w:t>
      </w:r>
    </w:p>
    <w:p w:rsidR="00674814" w:rsidRDefault="00674814" w:rsidP="00A24950">
      <w:pPr>
        <w:spacing w:before="92"/>
        <w:ind w:right="520"/>
        <w:rPr>
          <w:rFonts w:cstheme="minorHAnsi" w:hint="eastAsia"/>
          <w:lang w:eastAsia="ja-JP"/>
        </w:rPr>
      </w:pPr>
      <w:r>
        <w:rPr>
          <w:rFonts w:cstheme="minorHAnsi" w:hint="eastAsia"/>
          <w:lang w:eastAsia="ja-JP"/>
        </w:rPr>
        <w:t xml:space="preserve">  Thank you for your invitation to me as a plenary speaker.</w:t>
      </w:r>
    </w:p>
    <w:p w:rsidR="00674814" w:rsidRDefault="00674814" w:rsidP="00A24950">
      <w:pPr>
        <w:spacing w:before="92"/>
        <w:ind w:right="520"/>
        <w:rPr>
          <w:rFonts w:cstheme="minorHAnsi" w:hint="eastAsia"/>
          <w:lang w:eastAsia="ja-JP"/>
        </w:rPr>
      </w:pPr>
      <w:r>
        <w:rPr>
          <w:rFonts w:cstheme="minorHAnsi" w:hint="eastAsia"/>
          <w:lang w:eastAsia="ja-JP"/>
        </w:rPr>
        <w:t xml:space="preserve">  I look forward to holding the conference.</w:t>
      </w:r>
    </w:p>
    <w:p w:rsidR="00674814" w:rsidRDefault="00674814" w:rsidP="00A24950">
      <w:pPr>
        <w:spacing w:before="92"/>
        <w:ind w:right="520"/>
        <w:rPr>
          <w:rFonts w:cstheme="minorHAnsi" w:hint="eastAsia"/>
          <w:lang w:eastAsia="ja-JP"/>
        </w:rPr>
      </w:pPr>
      <w:r>
        <w:rPr>
          <w:rFonts w:cstheme="minorHAnsi" w:hint="eastAsia"/>
          <w:lang w:eastAsia="ja-JP"/>
        </w:rPr>
        <w:t xml:space="preserve"> Best regards,</w:t>
      </w:r>
    </w:p>
    <w:p w:rsidR="00A24950" w:rsidRDefault="00674814" w:rsidP="00583D50">
      <w:pPr>
        <w:spacing w:before="92"/>
        <w:ind w:right="520"/>
        <w:rPr>
          <w:rFonts w:cstheme="minorHAnsi" w:hint="eastAsia"/>
          <w:lang w:eastAsia="ja-JP"/>
        </w:rPr>
      </w:pPr>
      <w:r>
        <w:rPr>
          <w:rFonts w:cstheme="minorHAnsi" w:hint="eastAsia"/>
          <w:lang w:eastAsia="ja-JP"/>
        </w:rPr>
        <w:t xml:space="preserve"> Teruo Kanki</w:t>
      </w:r>
    </w:p>
    <w:p w:rsidR="00AD23C6" w:rsidRDefault="00AD23C6" w:rsidP="00583D50">
      <w:pPr>
        <w:spacing w:before="92"/>
        <w:ind w:right="520"/>
        <w:rPr>
          <w:rFonts w:cstheme="minorHAnsi" w:hint="eastAsia"/>
          <w:lang w:eastAsia="ja-JP"/>
        </w:rPr>
      </w:pPr>
    </w:p>
    <w:p w:rsidR="00AD23C6" w:rsidRPr="00AD23C6" w:rsidRDefault="00AD23C6" w:rsidP="00583D50">
      <w:pPr>
        <w:spacing w:before="92"/>
        <w:ind w:right="520"/>
        <w:rPr>
          <w:rFonts w:cstheme="minorHAnsi" w:hint="eastAsia"/>
          <w:lang w:eastAsia="ja-JP"/>
        </w:rPr>
        <w:sectPr w:rsidR="00AD23C6" w:rsidRPr="00AD23C6" w:rsidSect="00A24950">
          <w:type w:val="continuous"/>
          <w:pgSz w:w="12240" w:h="15840"/>
          <w:pgMar w:top="1440" w:right="1440" w:bottom="1440" w:left="1440" w:header="720" w:footer="720" w:gutter="0"/>
          <w:cols w:space="720"/>
          <w:docGrid w:linePitch="360"/>
        </w:sectPr>
      </w:pPr>
    </w:p>
    <w:p w:rsidR="008F3E9B" w:rsidRDefault="00581920">
      <w:pPr>
        <w:rPr>
          <w:rFonts w:hint="eastAsia"/>
          <w:lang w:eastAsia="ja-JP"/>
        </w:rPr>
      </w:pPr>
      <w:bookmarkStart w:id="0" w:name="_GoBack"/>
      <w:bookmarkEnd w:id="0"/>
    </w:p>
    <w:sectPr w:rsidR="008F3E9B" w:rsidSect="00AF70CD">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81920" w:rsidRDefault="00581920" w:rsidP="00C559EF">
      <w:pPr>
        <w:spacing w:after="0" w:line="240" w:lineRule="auto"/>
      </w:pPr>
      <w:r>
        <w:separator/>
      </w:r>
    </w:p>
  </w:endnote>
  <w:endnote w:type="continuationSeparator" w:id="0">
    <w:p w:rsidR="00581920" w:rsidRDefault="00581920" w:rsidP="00C559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ambria">
    <w:panose1 w:val="02040503050406030204"/>
    <w:charset w:val="00"/>
    <w:family w:val="roman"/>
    <w:pitch w:val="variable"/>
    <w:sig w:usb0="E00006FF" w:usb1="400004FF" w:usb2="00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Tw Cen MT">
    <w:panose1 w:val="020B06020201040206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81920" w:rsidRDefault="00581920" w:rsidP="00C559EF">
      <w:pPr>
        <w:spacing w:after="0" w:line="240" w:lineRule="auto"/>
      </w:pPr>
      <w:r>
        <w:separator/>
      </w:r>
    </w:p>
  </w:footnote>
  <w:footnote w:type="continuationSeparator" w:id="0">
    <w:p w:rsidR="00581920" w:rsidRDefault="00581920" w:rsidP="00C559E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E14142"/>
    <w:multiLevelType w:val="hybridMultilevel"/>
    <w:tmpl w:val="96E08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proofState w:spelling="clean" w:grammar="clean"/>
  <w:defaultTabStop w:val="72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51F"/>
    <w:rsid w:val="00112E1E"/>
    <w:rsid w:val="00165086"/>
    <w:rsid w:val="001A6208"/>
    <w:rsid w:val="001E6BCB"/>
    <w:rsid w:val="00364472"/>
    <w:rsid w:val="003B79E5"/>
    <w:rsid w:val="003E45E0"/>
    <w:rsid w:val="004900B8"/>
    <w:rsid w:val="004921C1"/>
    <w:rsid w:val="004D5D8E"/>
    <w:rsid w:val="00581920"/>
    <w:rsid w:val="00583D50"/>
    <w:rsid w:val="00627540"/>
    <w:rsid w:val="00674814"/>
    <w:rsid w:val="007502D8"/>
    <w:rsid w:val="007C5F2A"/>
    <w:rsid w:val="007E2CBB"/>
    <w:rsid w:val="00850CBF"/>
    <w:rsid w:val="00905A50"/>
    <w:rsid w:val="009229C5"/>
    <w:rsid w:val="00927C5F"/>
    <w:rsid w:val="009D06C1"/>
    <w:rsid w:val="009F7F7A"/>
    <w:rsid w:val="00A24950"/>
    <w:rsid w:val="00AA6167"/>
    <w:rsid w:val="00AD0A0D"/>
    <w:rsid w:val="00AD23C6"/>
    <w:rsid w:val="00AF70CD"/>
    <w:rsid w:val="00B75877"/>
    <w:rsid w:val="00BE1749"/>
    <w:rsid w:val="00C559EF"/>
    <w:rsid w:val="00E34143"/>
    <w:rsid w:val="00EC651F"/>
    <w:rsid w:val="00F448F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a4">
    <w:name w:val="本文 (文字)"/>
    <w:basedOn w:val="a0"/>
    <w:link w:val="a3"/>
    <w:uiPriority w:val="1"/>
    <w:semiHidden/>
    <w:rsid w:val="00EC651F"/>
    <w:rPr>
      <w:rFonts w:ascii="Tw Cen MT" w:eastAsia="Tw Cen MT" w:hAnsi="Tw Cen MT" w:cs="Tw Cen MT"/>
      <w:sz w:val="18"/>
      <w:szCs w:val="18"/>
    </w:rPr>
  </w:style>
  <w:style w:type="character" w:customStyle="1" w:styleId="10">
    <w:name w:val="見出し 1 (文字)"/>
    <w:basedOn w:val="a0"/>
    <w:link w:val="1"/>
    <w:uiPriority w:val="9"/>
    <w:rsid w:val="00EC651F"/>
    <w:rPr>
      <w:rFonts w:asciiTheme="majorHAnsi" w:eastAsiaTheme="majorEastAsia" w:hAnsiTheme="majorHAnsi" w:cstheme="majorBidi"/>
      <w:b/>
      <w:bCs/>
      <w:color w:val="365F91" w:themeColor="accent1" w:themeShade="BF"/>
      <w:sz w:val="28"/>
      <w:szCs w:val="28"/>
    </w:rPr>
  </w:style>
  <w:style w:type="paragraph" w:styleId="a5">
    <w:name w:val="No Spacing"/>
    <w:uiPriority w:val="1"/>
    <w:qFormat/>
    <w:rsid w:val="00AF70CD"/>
    <w:pPr>
      <w:spacing w:after="0" w:line="240" w:lineRule="auto"/>
    </w:pPr>
  </w:style>
  <w:style w:type="paragraph" w:styleId="a6">
    <w:name w:val="Balloon Text"/>
    <w:basedOn w:val="a"/>
    <w:link w:val="a7"/>
    <w:uiPriority w:val="99"/>
    <w:semiHidden/>
    <w:unhideWhenUsed/>
    <w:rsid w:val="00AF70CD"/>
    <w:pPr>
      <w:spacing w:after="0" w:line="240" w:lineRule="auto"/>
    </w:pPr>
    <w:rPr>
      <w:rFonts w:ascii="Tahoma" w:hAnsi="Tahoma" w:cs="Tahoma"/>
      <w:sz w:val="16"/>
      <w:szCs w:val="16"/>
    </w:rPr>
  </w:style>
  <w:style w:type="character" w:customStyle="1" w:styleId="a7">
    <w:name w:val="吹き出し (文字)"/>
    <w:basedOn w:val="a0"/>
    <w:link w:val="a6"/>
    <w:uiPriority w:val="99"/>
    <w:semiHidden/>
    <w:rsid w:val="00AF70CD"/>
    <w:rPr>
      <w:rFonts w:ascii="Tahoma" w:hAnsi="Tahoma" w:cs="Tahoma"/>
      <w:sz w:val="16"/>
      <w:szCs w:val="16"/>
    </w:rPr>
  </w:style>
  <w:style w:type="paragraph" w:styleId="a8">
    <w:name w:val="List Paragraph"/>
    <w:basedOn w:val="a"/>
    <w:uiPriority w:val="34"/>
    <w:qFormat/>
    <w:rsid w:val="00A24950"/>
    <w:pPr>
      <w:ind w:left="720"/>
      <w:contextualSpacing/>
    </w:pPr>
  </w:style>
  <w:style w:type="character" w:styleId="a9">
    <w:name w:val="Hyperlink"/>
    <w:basedOn w:val="a0"/>
    <w:uiPriority w:val="99"/>
    <w:unhideWhenUsed/>
    <w:rsid w:val="00A24950"/>
    <w:rPr>
      <w:color w:val="0000FF" w:themeColor="hyperlink"/>
      <w:u w:val="single"/>
    </w:rPr>
  </w:style>
  <w:style w:type="paragraph" w:styleId="aa">
    <w:name w:val="header"/>
    <w:basedOn w:val="a"/>
    <w:link w:val="ab"/>
    <w:uiPriority w:val="99"/>
    <w:unhideWhenUsed/>
    <w:rsid w:val="00C559EF"/>
    <w:pPr>
      <w:tabs>
        <w:tab w:val="center" w:pos="4252"/>
        <w:tab w:val="right" w:pos="8504"/>
      </w:tabs>
      <w:snapToGrid w:val="0"/>
    </w:pPr>
  </w:style>
  <w:style w:type="character" w:customStyle="1" w:styleId="ab">
    <w:name w:val="ヘッダー (文字)"/>
    <w:basedOn w:val="a0"/>
    <w:link w:val="aa"/>
    <w:uiPriority w:val="99"/>
    <w:rsid w:val="00C559EF"/>
  </w:style>
  <w:style w:type="paragraph" w:styleId="ac">
    <w:name w:val="footer"/>
    <w:basedOn w:val="a"/>
    <w:link w:val="ad"/>
    <w:uiPriority w:val="99"/>
    <w:unhideWhenUsed/>
    <w:rsid w:val="00C559EF"/>
    <w:pPr>
      <w:tabs>
        <w:tab w:val="center" w:pos="4252"/>
        <w:tab w:val="right" w:pos="8504"/>
      </w:tabs>
      <w:snapToGrid w:val="0"/>
    </w:pPr>
  </w:style>
  <w:style w:type="character" w:customStyle="1" w:styleId="ad">
    <w:name w:val="フッター (文字)"/>
    <w:basedOn w:val="a0"/>
    <w:link w:val="ac"/>
    <w:uiPriority w:val="99"/>
    <w:rsid w:val="00C559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C651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semiHidden/>
    <w:unhideWhenUsed/>
    <w:qFormat/>
    <w:rsid w:val="00EC651F"/>
    <w:pPr>
      <w:widowControl w:val="0"/>
      <w:spacing w:after="0" w:line="240" w:lineRule="auto"/>
    </w:pPr>
    <w:rPr>
      <w:rFonts w:ascii="Tw Cen MT" w:eastAsia="Tw Cen MT" w:hAnsi="Tw Cen MT" w:cs="Tw Cen MT"/>
      <w:sz w:val="18"/>
      <w:szCs w:val="18"/>
    </w:rPr>
  </w:style>
  <w:style w:type="character" w:customStyle="1" w:styleId="a4">
    <w:name w:val="本文 (文字)"/>
    <w:basedOn w:val="a0"/>
    <w:link w:val="a3"/>
    <w:uiPriority w:val="1"/>
    <w:semiHidden/>
    <w:rsid w:val="00EC651F"/>
    <w:rPr>
      <w:rFonts w:ascii="Tw Cen MT" w:eastAsia="Tw Cen MT" w:hAnsi="Tw Cen MT" w:cs="Tw Cen MT"/>
      <w:sz w:val="18"/>
      <w:szCs w:val="18"/>
    </w:rPr>
  </w:style>
  <w:style w:type="character" w:customStyle="1" w:styleId="10">
    <w:name w:val="見出し 1 (文字)"/>
    <w:basedOn w:val="a0"/>
    <w:link w:val="1"/>
    <w:uiPriority w:val="9"/>
    <w:rsid w:val="00EC651F"/>
    <w:rPr>
      <w:rFonts w:asciiTheme="majorHAnsi" w:eastAsiaTheme="majorEastAsia" w:hAnsiTheme="majorHAnsi" w:cstheme="majorBidi"/>
      <w:b/>
      <w:bCs/>
      <w:color w:val="365F91" w:themeColor="accent1" w:themeShade="BF"/>
      <w:sz w:val="28"/>
      <w:szCs w:val="28"/>
    </w:rPr>
  </w:style>
  <w:style w:type="paragraph" w:styleId="a5">
    <w:name w:val="No Spacing"/>
    <w:uiPriority w:val="1"/>
    <w:qFormat/>
    <w:rsid w:val="00AF70CD"/>
    <w:pPr>
      <w:spacing w:after="0" w:line="240" w:lineRule="auto"/>
    </w:pPr>
  </w:style>
  <w:style w:type="paragraph" w:styleId="a6">
    <w:name w:val="Balloon Text"/>
    <w:basedOn w:val="a"/>
    <w:link w:val="a7"/>
    <w:uiPriority w:val="99"/>
    <w:semiHidden/>
    <w:unhideWhenUsed/>
    <w:rsid w:val="00AF70CD"/>
    <w:pPr>
      <w:spacing w:after="0" w:line="240" w:lineRule="auto"/>
    </w:pPr>
    <w:rPr>
      <w:rFonts w:ascii="Tahoma" w:hAnsi="Tahoma" w:cs="Tahoma"/>
      <w:sz w:val="16"/>
      <w:szCs w:val="16"/>
    </w:rPr>
  </w:style>
  <w:style w:type="character" w:customStyle="1" w:styleId="a7">
    <w:name w:val="吹き出し (文字)"/>
    <w:basedOn w:val="a0"/>
    <w:link w:val="a6"/>
    <w:uiPriority w:val="99"/>
    <w:semiHidden/>
    <w:rsid w:val="00AF70CD"/>
    <w:rPr>
      <w:rFonts w:ascii="Tahoma" w:hAnsi="Tahoma" w:cs="Tahoma"/>
      <w:sz w:val="16"/>
      <w:szCs w:val="16"/>
    </w:rPr>
  </w:style>
  <w:style w:type="paragraph" w:styleId="a8">
    <w:name w:val="List Paragraph"/>
    <w:basedOn w:val="a"/>
    <w:uiPriority w:val="34"/>
    <w:qFormat/>
    <w:rsid w:val="00A24950"/>
    <w:pPr>
      <w:ind w:left="720"/>
      <w:contextualSpacing/>
    </w:pPr>
  </w:style>
  <w:style w:type="character" w:styleId="a9">
    <w:name w:val="Hyperlink"/>
    <w:basedOn w:val="a0"/>
    <w:uiPriority w:val="99"/>
    <w:unhideWhenUsed/>
    <w:rsid w:val="00A24950"/>
    <w:rPr>
      <w:color w:val="0000FF" w:themeColor="hyperlink"/>
      <w:u w:val="single"/>
    </w:rPr>
  </w:style>
  <w:style w:type="paragraph" w:styleId="aa">
    <w:name w:val="header"/>
    <w:basedOn w:val="a"/>
    <w:link w:val="ab"/>
    <w:uiPriority w:val="99"/>
    <w:unhideWhenUsed/>
    <w:rsid w:val="00C559EF"/>
    <w:pPr>
      <w:tabs>
        <w:tab w:val="center" w:pos="4252"/>
        <w:tab w:val="right" w:pos="8504"/>
      </w:tabs>
      <w:snapToGrid w:val="0"/>
    </w:pPr>
  </w:style>
  <w:style w:type="character" w:customStyle="1" w:styleId="ab">
    <w:name w:val="ヘッダー (文字)"/>
    <w:basedOn w:val="a0"/>
    <w:link w:val="aa"/>
    <w:uiPriority w:val="99"/>
    <w:rsid w:val="00C559EF"/>
  </w:style>
  <w:style w:type="paragraph" w:styleId="ac">
    <w:name w:val="footer"/>
    <w:basedOn w:val="a"/>
    <w:link w:val="ad"/>
    <w:uiPriority w:val="99"/>
    <w:unhideWhenUsed/>
    <w:rsid w:val="00C559EF"/>
    <w:pPr>
      <w:tabs>
        <w:tab w:val="center" w:pos="4252"/>
        <w:tab w:val="right" w:pos="8504"/>
      </w:tabs>
      <w:snapToGrid w:val="0"/>
    </w:pPr>
  </w:style>
  <w:style w:type="character" w:customStyle="1" w:styleId="ad">
    <w:name w:val="フッター (文字)"/>
    <w:basedOn w:val="a0"/>
    <w:link w:val="ac"/>
    <w:uiPriority w:val="99"/>
    <w:rsid w:val="00C55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3448173">
      <w:bodyDiv w:val="1"/>
      <w:marLeft w:val="0"/>
      <w:marRight w:val="0"/>
      <w:marTop w:val="0"/>
      <w:marBottom w:val="0"/>
      <w:divBdr>
        <w:top w:val="none" w:sz="0" w:space="0" w:color="auto"/>
        <w:left w:val="none" w:sz="0" w:space="0" w:color="auto"/>
        <w:bottom w:val="none" w:sz="0" w:space="0" w:color="auto"/>
        <w:right w:val="none" w:sz="0" w:space="0" w:color="auto"/>
      </w:divBdr>
    </w:div>
    <w:div w:id="1168984664">
      <w:bodyDiv w:val="1"/>
      <w:marLeft w:val="0"/>
      <w:marRight w:val="0"/>
      <w:marTop w:val="0"/>
      <w:marBottom w:val="0"/>
      <w:divBdr>
        <w:top w:val="none" w:sz="0" w:space="0" w:color="auto"/>
        <w:left w:val="none" w:sz="0" w:space="0" w:color="auto"/>
        <w:bottom w:val="none" w:sz="0" w:space="0" w:color="auto"/>
        <w:right w:val="none" w:sz="0" w:space="0" w:color="auto"/>
      </w:divBdr>
    </w:div>
    <w:div w:id="1707948249">
      <w:bodyDiv w:val="1"/>
      <w:marLeft w:val="0"/>
      <w:marRight w:val="0"/>
      <w:marTop w:val="0"/>
      <w:marBottom w:val="0"/>
      <w:divBdr>
        <w:top w:val="none" w:sz="0" w:space="0" w:color="auto"/>
        <w:left w:val="none" w:sz="0" w:space="0" w:color="auto"/>
        <w:bottom w:val="none" w:sz="0" w:space="0" w:color="auto"/>
        <w:right w:val="none" w:sz="0" w:space="0" w:color="auto"/>
      </w:divBdr>
    </w:div>
    <w:div w:id="195227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kanki@sanken.osaka-u.ac.j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0" Type="http://schemas.openxmlformats.org/officeDocument/2006/relationships/image" Target="media/image2.emf"/><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C2FC37-C16F-49ED-BD85-0F2F899EF4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442</TotalTime>
  <Pages>2</Pages>
  <Words>639</Words>
  <Characters>3644</Characters>
  <Application>Microsoft Office Word</Application>
  <DocSecurity>0</DocSecurity>
  <Lines>30</Lines>
  <Paragraphs>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4275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Nanomat</dc:creator>
  <cp:lastModifiedBy>Kanki</cp:lastModifiedBy>
  <cp:revision>22</cp:revision>
  <dcterms:created xsi:type="dcterms:W3CDTF">2017-12-22T04:19:00Z</dcterms:created>
  <dcterms:modified xsi:type="dcterms:W3CDTF">2017-12-25T05:02:00Z</dcterms:modified>
</cp:coreProperties>
</file>