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51F" w:rsidRDefault="00EC651F" w:rsidP="00EC651F">
      <w:pPr>
        <w:pStyle w:val="Heading1"/>
        <w:rPr>
          <w:rFonts w:eastAsia="Minion Pro"/>
        </w:rPr>
      </w:pPr>
      <w:r w:rsidRPr="00AF70CD">
        <w:rPr>
          <w:rFonts w:eastAsia="Minion Pro"/>
          <w:color w:val="auto"/>
        </w:rPr>
        <w:t xml:space="preserve">Title: </w:t>
      </w:r>
      <w:r w:rsidR="0006342B" w:rsidRPr="0006342B">
        <w:rPr>
          <w:rFonts w:eastAsia="Minion Pro"/>
        </w:rPr>
        <w:t>Formation of 2H-1T and 2H-3R homojunctions in WS2 monolayers for device applications</w:t>
      </w:r>
    </w:p>
    <w:p w:rsidR="00A00B44" w:rsidRDefault="00A00B44" w:rsidP="00AF70CD">
      <w:pPr>
        <w:pStyle w:val="NoSpacing"/>
        <w:rPr>
          <w:vertAlign w:val="superscript"/>
        </w:rPr>
      </w:pPr>
    </w:p>
    <w:p w:rsidR="00A00B44" w:rsidRDefault="0006342B" w:rsidP="00AF70CD">
      <w:pPr>
        <w:pStyle w:val="NoSpacing"/>
      </w:pPr>
      <w:r w:rsidRPr="0006342B">
        <w:rPr>
          <w:vertAlign w:val="superscript"/>
        </w:rPr>
        <w:t>1*</w:t>
      </w:r>
      <w:r w:rsidRPr="0006342B">
        <w:rPr>
          <w:u w:val="single"/>
        </w:rPr>
        <w:t>Pawan Kumar</w:t>
      </w:r>
      <w:r w:rsidRPr="0006342B">
        <w:t xml:space="preserve">, </w:t>
      </w:r>
      <w:r w:rsidRPr="0006342B">
        <w:rPr>
          <w:vertAlign w:val="superscript"/>
        </w:rPr>
        <w:t>2</w:t>
      </w:r>
      <w:r w:rsidRPr="0006342B">
        <w:t xml:space="preserve">Navneet C. Verma, </w:t>
      </w:r>
      <w:r w:rsidRPr="0006342B">
        <w:rPr>
          <w:vertAlign w:val="superscript"/>
        </w:rPr>
        <w:t>3</w:t>
      </w:r>
      <w:r w:rsidRPr="0006342B">
        <w:t xml:space="preserve">Kartikey Thakar, </w:t>
      </w:r>
      <w:r w:rsidRPr="0006342B">
        <w:rPr>
          <w:vertAlign w:val="superscript"/>
        </w:rPr>
        <w:t>3</w:t>
      </w:r>
      <w:r w:rsidRPr="0006342B">
        <w:t xml:space="preserve">Jayeeta Biswas, </w:t>
      </w:r>
      <w:r w:rsidRPr="0006342B">
        <w:rPr>
          <w:vertAlign w:val="superscript"/>
        </w:rPr>
        <w:t>3</w:t>
      </w:r>
      <w:r w:rsidRPr="0006342B">
        <w:t xml:space="preserve">S. Lodha, </w:t>
      </w:r>
      <w:r w:rsidRPr="0006342B">
        <w:rPr>
          <w:vertAlign w:val="superscript"/>
        </w:rPr>
        <w:t>2</w:t>
      </w:r>
      <w:r w:rsidRPr="0006342B">
        <w:t xml:space="preserve">Chayan K. Nandi and </w:t>
      </w:r>
      <w:r w:rsidRPr="0006342B">
        <w:rPr>
          <w:vertAlign w:val="superscript"/>
        </w:rPr>
        <w:t>1</w:t>
      </w:r>
      <w:r w:rsidRPr="0006342B">
        <w:t>B. Viswanath</w:t>
      </w:r>
    </w:p>
    <w:p w:rsidR="0006342B" w:rsidRDefault="0006342B" w:rsidP="0006342B">
      <w:pPr>
        <w:pStyle w:val="NoSpacing"/>
      </w:pPr>
      <w:r w:rsidRPr="0006342B">
        <w:rPr>
          <w:vertAlign w:val="superscript"/>
        </w:rPr>
        <w:t>1</w:t>
      </w:r>
      <w:r>
        <w:t xml:space="preserve">School of Engineering, Indian Institute of Technology Mandi, Kamand, Himachal Pradesh, 175005, India; </w:t>
      </w:r>
      <w:r w:rsidR="00CD1D92" w:rsidRPr="00CD1D92">
        <w:rPr>
          <w:vertAlign w:val="superscript"/>
        </w:rPr>
        <w:t>*</w:t>
      </w:r>
      <w:r>
        <w:t>e-mail: pawan.iit13@gmail.com.</w:t>
      </w:r>
    </w:p>
    <w:p w:rsidR="0006342B" w:rsidRDefault="0006342B" w:rsidP="0006342B">
      <w:pPr>
        <w:pStyle w:val="NoSpacing"/>
      </w:pPr>
      <w:r w:rsidRPr="0006342B">
        <w:rPr>
          <w:vertAlign w:val="superscript"/>
        </w:rPr>
        <w:t>2</w:t>
      </w:r>
      <w:r>
        <w:t>School of Basic Sciences, Indian Institute of Technology Mandi, Kamand, Himachal Pradesh, 175005, India.</w:t>
      </w:r>
    </w:p>
    <w:p w:rsidR="00AF70CD" w:rsidRDefault="0006342B" w:rsidP="0006342B">
      <w:pPr>
        <w:pStyle w:val="NoSpacing"/>
      </w:pPr>
      <w:r w:rsidRPr="0006342B">
        <w:rPr>
          <w:vertAlign w:val="superscript"/>
        </w:rPr>
        <w:t>3</w:t>
      </w:r>
      <w:r>
        <w:t>Department of Electrical Engineering, Indian Institute of technology Bombay, Powai, 400076, India.</w:t>
      </w:r>
      <w:r w:rsidR="00AF70CD">
        <w:t xml:space="preserve"> </w:t>
      </w:r>
    </w:p>
    <w:p w:rsidR="00AF70CD" w:rsidRDefault="00AF70CD" w:rsidP="00AF70CD">
      <w:pPr>
        <w:pStyle w:val="NoSpacing"/>
      </w:pPr>
    </w:p>
    <w:p w:rsidR="00A24950" w:rsidRDefault="00A24950" w:rsidP="00AF70CD">
      <w:pPr>
        <w:pStyle w:val="NoSpacing"/>
        <w:sectPr w:rsidR="00A24950">
          <w:pgSz w:w="12240" w:h="15840"/>
          <w:pgMar w:top="1440" w:right="1440" w:bottom="1440" w:left="1440" w:header="720" w:footer="720" w:gutter="0"/>
          <w:cols w:space="720"/>
          <w:docGrid w:linePitch="360"/>
        </w:sectPr>
      </w:pPr>
    </w:p>
    <w:p w:rsidR="00A24950" w:rsidRPr="00A24950" w:rsidRDefault="00A24950" w:rsidP="00A00B44">
      <w:pPr>
        <w:rPr>
          <w:sz w:val="16"/>
          <w:szCs w:val="16"/>
        </w:rPr>
      </w:pPr>
      <w:r w:rsidRPr="00A24950">
        <w:rPr>
          <w:b/>
          <w:color w:val="E36C0A" w:themeColor="accent6" w:themeShade="BF"/>
        </w:rPr>
        <w:t>Abstract</w:t>
      </w:r>
      <w:r>
        <w:rPr>
          <w:b/>
          <w:color w:val="E36C0A" w:themeColor="accent6" w:themeShade="BF"/>
        </w:rPr>
        <w:t xml:space="preserve"> </w:t>
      </w:r>
      <w:r w:rsidRPr="00A24950">
        <w:rPr>
          <w:b/>
          <w:color w:val="E36C0A" w:themeColor="accent6" w:themeShade="BF"/>
        </w:rPr>
        <w:t>(300 word limit):</w:t>
      </w:r>
    </w:p>
    <w:p w:rsidR="00A00B44" w:rsidRDefault="0006342B" w:rsidP="00EA51F3">
      <w:pPr>
        <w:jc w:val="both"/>
        <w:rPr>
          <w:sz w:val="16"/>
          <w:szCs w:val="16"/>
        </w:rPr>
      </w:pPr>
      <w:r w:rsidRPr="0006342B">
        <w:rPr>
          <w:sz w:val="16"/>
          <w:szCs w:val="16"/>
        </w:rPr>
        <w:t>Growth of two dimensional (2D) materials with ability to control the co-existing polymorph assembly in single domain provides unique platform to produce seamless homojunctions with different properties. Forming such homojunctions addresses important and long standing issue of lattice mismatch that affect the device performance of conventional heterostructures. We achieved large area of chemical vapour deposited (CVD) growth of 2D monolayer WS2 having their two polymorphs (2H/1T or 2H/3R) forming homojunctions in single domain. Interestingly, co-existing triangular shaped 2H/1T or 2H/3R polymorphs formed in monolayer WS2 with atomically smooth interface. We have identified CVD grown homojunctions with different phases of WS2 monolayers using detailed microscopic (Atomic force microscope, Fluorescence life time imaging and Kelvin probe force microscope) as well spectroscopic (Raman, Photoluminescence and X-ray photoemission spectroscope) techniques. Lateral homojunctions arranged alternatively with coexisting phases of WS2 show interesting behaviour for the luminescence decay as well as surface potential. The electronic properties has been analysed by making FET devices in individual phase as well as across homojunctions of WS2 monolayers.</w:t>
      </w:r>
    </w:p>
    <w:p w:rsidR="00A24950" w:rsidRDefault="00A24950" w:rsidP="00A00B44">
      <w:pPr>
        <w:spacing w:after="0"/>
        <w:rPr>
          <w:b/>
          <w:color w:val="E36C0A" w:themeColor="accent6" w:themeShade="BF"/>
        </w:rPr>
      </w:pPr>
      <w:r w:rsidRPr="00A24950">
        <w:rPr>
          <w:b/>
          <w:color w:val="E36C0A" w:themeColor="accent6" w:themeShade="BF"/>
        </w:rPr>
        <w:t>Image</w:t>
      </w:r>
    </w:p>
    <w:p w:rsidR="00CD1D92" w:rsidRPr="00EA51F3" w:rsidRDefault="0006342B" w:rsidP="00A24950">
      <w:r>
        <w:rPr>
          <w:noProof/>
        </w:rPr>
        <w:drawing>
          <wp:inline distT="0" distB="0" distL="0" distR="0" wp14:anchorId="42C7B1DF">
            <wp:extent cx="2979373" cy="1333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0674" cy="1356461"/>
                    </a:xfrm>
                    <a:prstGeom prst="rect">
                      <a:avLst/>
                    </a:prstGeom>
                    <a:noFill/>
                  </pic:spPr>
                </pic:pic>
              </a:graphicData>
            </a:graphic>
          </wp:inline>
        </w:drawing>
      </w:r>
      <w:r w:rsidR="00CD1D92" w:rsidRPr="00CD1D92">
        <w:rPr>
          <w:sz w:val="16"/>
          <w:szCs w:val="16"/>
        </w:rPr>
        <w:t xml:space="preserve">Figure: (a) Optical image of CVD grown monolayer WS2 along with </w:t>
      </w:r>
      <w:r w:rsidR="00CD1D92" w:rsidRPr="00CD1D92">
        <w:rPr>
          <w:sz w:val="16"/>
          <w:szCs w:val="16"/>
        </w:rPr>
        <w:t>(b) fluorescence scanned image showing co-existing polymorph in single domain.</w:t>
      </w:r>
    </w:p>
    <w:p w:rsidR="00A24950" w:rsidRPr="00A24950" w:rsidRDefault="00A24950" w:rsidP="00A24950">
      <w:pPr>
        <w:rPr>
          <w:b/>
          <w:color w:val="E36C0A" w:themeColor="accent6" w:themeShade="BF"/>
        </w:rPr>
      </w:pPr>
      <w:r w:rsidRPr="00A24950">
        <w:rPr>
          <w:b/>
          <w:color w:val="E36C0A" w:themeColor="accent6" w:themeShade="BF"/>
        </w:rPr>
        <w:t>Recent Publications (minimum 5)</w:t>
      </w:r>
    </w:p>
    <w:p w:rsidR="00A24950" w:rsidRPr="00734A09" w:rsidRDefault="00734A09" w:rsidP="00C00E94">
      <w:pPr>
        <w:pStyle w:val="ListParagraph"/>
        <w:numPr>
          <w:ilvl w:val="0"/>
          <w:numId w:val="1"/>
        </w:numPr>
        <w:tabs>
          <w:tab w:val="left" w:pos="384"/>
        </w:tabs>
        <w:ind w:right="-270"/>
        <w:jc w:val="both"/>
        <w:rPr>
          <w:sz w:val="16"/>
          <w:szCs w:val="16"/>
        </w:rPr>
      </w:pPr>
      <w:r w:rsidRPr="00734A09">
        <w:rPr>
          <w:sz w:val="16"/>
          <w:szCs w:val="16"/>
        </w:rPr>
        <w:t>Pawan Kumar</w:t>
      </w:r>
      <w:r>
        <w:rPr>
          <w:sz w:val="16"/>
          <w:szCs w:val="16"/>
        </w:rPr>
        <w:t xml:space="preserve"> and </w:t>
      </w:r>
      <w:r w:rsidRPr="00734A09">
        <w:rPr>
          <w:sz w:val="16"/>
          <w:szCs w:val="16"/>
        </w:rPr>
        <w:t>Viswanath Balakrishnan</w:t>
      </w:r>
      <w:r>
        <w:rPr>
          <w:sz w:val="16"/>
          <w:szCs w:val="16"/>
        </w:rPr>
        <w:t xml:space="preserve">, </w:t>
      </w:r>
      <w:r w:rsidRPr="00734A09">
        <w:rPr>
          <w:sz w:val="16"/>
          <w:szCs w:val="16"/>
        </w:rPr>
        <w:t>Horizontally and Vertically Aligned Growth of Strained MoS2 Layers with Dissimilar Wetting and Catalytic Behavior</w:t>
      </w:r>
      <w:r>
        <w:rPr>
          <w:sz w:val="16"/>
          <w:szCs w:val="16"/>
        </w:rPr>
        <w:t xml:space="preserve">, </w:t>
      </w:r>
      <w:r w:rsidRPr="00734A09">
        <w:rPr>
          <w:sz w:val="16"/>
          <w:szCs w:val="16"/>
        </w:rPr>
        <w:t>CrystEngComm</w:t>
      </w:r>
      <w:r>
        <w:rPr>
          <w:sz w:val="16"/>
          <w:szCs w:val="16"/>
        </w:rPr>
        <w:t xml:space="preserve">, </w:t>
      </w:r>
      <w:r w:rsidRPr="00734A09">
        <w:rPr>
          <w:sz w:val="16"/>
          <w:szCs w:val="16"/>
        </w:rPr>
        <w:t>2017</w:t>
      </w:r>
      <w:r>
        <w:rPr>
          <w:sz w:val="16"/>
          <w:szCs w:val="16"/>
        </w:rPr>
        <w:t xml:space="preserve">, </w:t>
      </w:r>
      <w:r>
        <w:rPr>
          <w:sz w:val="16"/>
          <w:szCs w:val="16"/>
        </w:rPr>
        <w:t>19(34).</w:t>
      </w:r>
    </w:p>
    <w:p w:rsidR="00A24950" w:rsidRPr="00734A09" w:rsidRDefault="00734A09" w:rsidP="00C00E94">
      <w:pPr>
        <w:pStyle w:val="ListParagraph"/>
        <w:numPr>
          <w:ilvl w:val="0"/>
          <w:numId w:val="1"/>
        </w:numPr>
        <w:ind w:right="-270"/>
        <w:jc w:val="both"/>
        <w:rPr>
          <w:sz w:val="16"/>
          <w:szCs w:val="16"/>
        </w:rPr>
      </w:pPr>
      <w:r w:rsidRPr="00734A09">
        <w:rPr>
          <w:sz w:val="16"/>
          <w:szCs w:val="16"/>
        </w:rPr>
        <w:t xml:space="preserve">Pawan Kumar, Temperature-dependent conduction mechanism of vertically aligned graphene nanoflakes incorporated with nitrogen in situ, Materials Research Express, 2017. </w:t>
      </w:r>
      <w:r>
        <w:rPr>
          <w:sz w:val="16"/>
          <w:szCs w:val="16"/>
        </w:rPr>
        <w:t xml:space="preserve">4(7), </w:t>
      </w:r>
      <w:r w:rsidRPr="00734A09">
        <w:rPr>
          <w:sz w:val="16"/>
          <w:szCs w:val="16"/>
        </w:rPr>
        <w:t>075011</w:t>
      </w:r>
      <w:r>
        <w:rPr>
          <w:sz w:val="16"/>
          <w:szCs w:val="16"/>
        </w:rPr>
        <w:t>.</w:t>
      </w:r>
      <w:r w:rsidR="00A24950" w:rsidRPr="00734A09">
        <w:rPr>
          <w:sz w:val="16"/>
          <w:szCs w:val="16"/>
        </w:rPr>
        <w:tab/>
      </w:r>
    </w:p>
    <w:p w:rsidR="00A24950" w:rsidRPr="00734A09" w:rsidRDefault="00734A09" w:rsidP="00C00E94">
      <w:pPr>
        <w:pStyle w:val="ListParagraph"/>
        <w:numPr>
          <w:ilvl w:val="0"/>
          <w:numId w:val="1"/>
        </w:numPr>
        <w:ind w:right="-270"/>
        <w:jc w:val="both"/>
        <w:rPr>
          <w:sz w:val="16"/>
          <w:szCs w:val="16"/>
        </w:rPr>
      </w:pPr>
      <w:r w:rsidRPr="00734A09">
        <w:rPr>
          <w:sz w:val="16"/>
          <w:szCs w:val="16"/>
        </w:rPr>
        <w:t>Pawan Kumar and Viswanath Balakrishnan</w:t>
      </w:r>
      <w:r w:rsidRPr="00734A09">
        <w:rPr>
          <w:sz w:val="16"/>
          <w:szCs w:val="16"/>
        </w:rPr>
        <w:t xml:space="preserve"> , Effect of Sulfur Evaporation Rate on Screw Dislocation Driven Growth of MoS2 with High Atomic Step Density, 2016, Crystal Growth &amp; Design 16(12)</w:t>
      </w:r>
      <w:r>
        <w:rPr>
          <w:sz w:val="16"/>
          <w:szCs w:val="16"/>
        </w:rPr>
        <w:t>.</w:t>
      </w:r>
      <w:r w:rsidR="00A24950" w:rsidRPr="00734A09">
        <w:rPr>
          <w:sz w:val="16"/>
          <w:szCs w:val="16"/>
        </w:rPr>
        <w:tab/>
      </w:r>
    </w:p>
    <w:p w:rsidR="00646D2E" w:rsidRPr="00646D2E" w:rsidRDefault="00646D2E" w:rsidP="00C00E94">
      <w:pPr>
        <w:pStyle w:val="ListParagraph"/>
        <w:numPr>
          <w:ilvl w:val="0"/>
          <w:numId w:val="1"/>
        </w:numPr>
        <w:ind w:right="-270"/>
        <w:jc w:val="both"/>
        <w:rPr>
          <w:sz w:val="16"/>
          <w:szCs w:val="16"/>
        </w:rPr>
      </w:pPr>
      <w:r w:rsidRPr="00734A09">
        <w:rPr>
          <w:sz w:val="16"/>
          <w:szCs w:val="16"/>
        </w:rPr>
        <w:t>Pawan Kumar</w:t>
      </w:r>
      <w:r>
        <w:rPr>
          <w:sz w:val="16"/>
          <w:szCs w:val="16"/>
        </w:rPr>
        <w:t xml:space="preserve"> and </w:t>
      </w:r>
      <w:r w:rsidRPr="00734A09">
        <w:rPr>
          <w:sz w:val="16"/>
          <w:szCs w:val="16"/>
        </w:rPr>
        <w:t>Viswanath Balakrishnan</w:t>
      </w:r>
      <w:r>
        <w:rPr>
          <w:sz w:val="16"/>
          <w:szCs w:val="16"/>
        </w:rPr>
        <w:t>,</w:t>
      </w:r>
      <w:r w:rsidRPr="00646D2E">
        <w:rPr>
          <w:sz w:val="16"/>
          <w:szCs w:val="16"/>
        </w:rPr>
        <w:t xml:space="preserve"> </w:t>
      </w:r>
      <w:r w:rsidRPr="00646D2E">
        <w:rPr>
          <w:sz w:val="16"/>
          <w:szCs w:val="16"/>
        </w:rPr>
        <w:t>Growth and microstructural evolution of WS2 nanostructures with</w:t>
      </w:r>
      <w:r>
        <w:rPr>
          <w:sz w:val="16"/>
          <w:szCs w:val="16"/>
        </w:rPr>
        <w:t xml:space="preserve"> </w:t>
      </w:r>
      <w:r w:rsidRPr="00646D2E">
        <w:rPr>
          <w:sz w:val="16"/>
          <w:szCs w:val="16"/>
        </w:rPr>
        <w:t>tunable field and light modulated electrical transport</w:t>
      </w:r>
      <w:r>
        <w:rPr>
          <w:sz w:val="16"/>
          <w:szCs w:val="16"/>
        </w:rPr>
        <w:t xml:space="preserve">, 2017, </w:t>
      </w:r>
      <w:r w:rsidRPr="00646D2E">
        <w:rPr>
          <w:i/>
          <w:sz w:val="16"/>
          <w:szCs w:val="16"/>
        </w:rPr>
        <w:t>just accepted</w:t>
      </w:r>
      <w:r>
        <w:rPr>
          <w:sz w:val="16"/>
          <w:szCs w:val="16"/>
        </w:rPr>
        <w:t xml:space="preserve"> in Applied Surface Science.</w:t>
      </w:r>
    </w:p>
    <w:p w:rsidR="00734A09" w:rsidRPr="00734A09" w:rsidRDefault="00734A09" w:rsidP="00C00E94">
      <w:pPr>
        <w:pStyle w:val="ListParagraph"/>
        <w:numPr>
          <w:ilvl w:val="0"/>
          <w:numId w:val="1"/>
        </w:numPr>
        <w:ind w:right="-270"/>
        <w:jc w:val="both"/>
        <w:rPr>
          <w:sz w:val="16"/>
          <w:szCs w:val="16"/>
        </w:rPr>
      </w:pPr>
      <w:r w:rsidRPr="00734A09">
        <w:rPr>
          <w:sz w:val="16"/>
          <w:szCs w:val="16"/>
        </w:rPr>
        <w:t xml:space="preserve">Pawan Kumar and Amit Kumar, Carrier type modulation in current annealed graphene layers, </w:t>
      </w:r>
      <w:r>
        <w:rPr>
          <w:sz w:val="16"/>
          <w:szCs w:val="16"/>
        </w:rPr>
        <w:t xml:space="preserve">2014, </w:t>
      </w:r>
      <w:r w:rsidRPr="00734A09">
        <w:rPr>
          <w:sz w:val="16"/>
          <w:szCs w:val="16"/>
        </w:rPr>
        <w:t>Applied Physics Letters, 104(8)</w:t>
      </w:r>
      <w:r>
        <w:rPr>
          <w:sz w:val="16"/>
          <w:szCs w:val="16"/>
        </w:rPr>
        <w:t>.</w:t>
      </w:r>
    </w:p>
    <w:p w:rsidR="00EA51F3" w:rsidRDefault="00734A09" w:rsidP="00EA51F3">
      <w:pPr>
        <w:pStyle w:val="ListParagraph"/>
        <w:numPr>
          <w:ilvl w:val="0"/>
          <w:numId w:val="1"/>
        </w:numPr>
        <w:ind w:right="-270"/>
        <w:rPr>
          <w:sz w:val="16"/>
          <w:szCs w:val="16"/>
        </w:rPr>
      </w:pPr>
      <w:r>
        <w:rPr>
          <w:sz w:val="16"/>
          <w:szCs w:val="16"/>
        </w:rPr>
        <w:t xml:space="preserve">Pawan Kumar, </w:t>
      </w:r>
      <w:r w:rsidRPr="00734A09">
        <w:rPr>
          <w:sz w:val="16"/>
          <w:szCs w:val="16"/>
        </w:rPr>
        <w:t>Jay Ghatak</w:t>
      </w:r>
      <w:r>
        <w:rPr>
          <w:sz w:val="16"/>
          <w:szCs w:val="16"/>
        </w:rPr>
        <w:t xml:space="preserve">, </w:t>
      </w:r>
      <w:r w:rsidRPr="00734A09">
        <w:rPr>
          <w:sz w:val="16"/>
          <w:szCs w:val="16"/>
        </w:rPr>
        <w:t>P. V. Satyam</w:t>
      </w:r>
      <w:r>
        <w:rPr>
          <w:sz w:val="16"/>
          <w:szCs w:val="16"/>
        </w:rPr>
        <w:t>,</w:t>
      </w:r>
      <w:r w:rsidR="00646D2E">
        <w:rPr>
          <w:sz w:val="16"/>
          <w:szCs w:val="16"/>
        </w:rPr>
        <w:t xml:space="preserve"> R. Prakash,</w:t>
      </w:r>
      <w:r>
        <w:rPr>
          <w:sz w:val="16"/>
          <w:szCs w:val="16"/>
        </w:rPr>
        <w:t xml:space="preserve"> </w:t>
      </w:r>
      <w:r w:rsidRPr="00734A09">
        <w:rPr>
          <w:sz w:val="16"/>
          <w:szCs w:val="16"/>
        </w:rPr>
        <w:t>Devesh Avasthi</w:t>
      </w:r>
      <w:r>
        <w:rPr>
          <w:sz w:val="16"/>
          <w:szCs w:val="16"/>
        </w:rPr>
        <w:t>, Amit Kumar,</w:t>
      </w:r>
      <w:r w:rsidRPr="00734A09">
        <w:rPr>
          <w:sz w:val="16"/>
          <w:szCs w:val="16"/>
        </w:rPr>
        <w:t xml:space="preserve"> Nano tracks in fullerene film by dense electronic excitations, 2014, Applied Surface Science 313</w:t>
      </w:r>
      <w:r w:rsidR="00EA51F3">
        <w:rPr>
          <w:sz w:val="16"/>
          <w:szCs w:val="16"/>
        </w:rPr>
        <w:t>.</w:t>
      </w:r>
    </w:p>
    <w:p w:rsidR="00EA51F3" w:rsidRDefault="00EA51F3" w:rsidP="00EA51F3">
      <w:pPr>
        <w:ind w:right="-270"/>
        <w:rPr>
          <w:sz w:val="16"/>
          <w:szCs w:val="16"/>
        </w:rPr>
      </w:pPr>
    </w:p>
    <w:p w:rsidR="00EA51F3" w:rsidRPr="00EA51F3" w:rsidRDefault="00EA51F3" w:rsidP="00EA51F3">
      <w:pPr>
        <w:ind w:right="-270"/>
        <w:rPr>
          <w:sz w:val="16"/>
          <w:szCs w:val="16"/>
        </w:rPr>
        <w:sectPr w:rsidR="00EA51F3" w:rsidRPr="00EA51F3" w:rsidSect="00A24950">
          <w:type w:val="continuous"/>
          <w:pgSz w:w="12240" w:h="15840"/>
          <w:pgMar w:top="1440" w:right="1440" w:bottom="1440" w:left="1440" w:header="720" w:footer="720" w:gutter="0"/>
          <w:cols w:num="2" w:space="720"/>
          <w:docGrid w:linePitch="360"/>
        </w:sectPr>
      </w:pPr>
      <w:r>
        <w:rPr>
          <w:rFonts w:ascii="Arial"/>
          <w:sz w:val="14"/>
        </w:rPr>
        <w:t xml:space="preserve"> </w:t>
      </w:r>
      <w:r>
        <w:rPr>
          <w:rFonts w:ascii="Arial"/>
          <w:sz w:val="14"/>
        </w:rPr>
        <w:t xml:space="preserve">                  </w:t>
      </w:r>
      <w:r>
        <w:rPr>
          <w:rFonts w:ascii="Arial"/>
          <w:sz w:val="14"/>
        </w:rPr>
        <w:t xml:space="preserve"> E mail: </w:t>
      </w:r>
      <w:r>
        <w:rPr>
          <w:rFonts w:ascii="Arial"/>
          <w:sz w:val="14"/>
        </w:rPr>
        <w:t>pawan.iit13@gmail.co</w:t>
      </w:r>
    </w:p>
    <w:p w:rsidR="00A24950" w:rsidRPr="00A24950" w:rsidRDefault="00A24950" w:rsidP="00EA51F3">
      <w:pPr>
        <w:spacing w:before="92"/>
        <w:ind w:right="520"/>
        <w:rPr>
          <w:sz w:val="18"/>
          <w:szCs w:val="18"/>
        </w:rPr>
        <w:sectPr w:rsidR="00A24950" w:rsidRPr="00A24950" w:rsidSect="00A24950">
          <w:type w:val="continuous"/>
          <w:pgSz w:w="12240" w:h="15840"/>
          <w:pgMar w:top="1440" w:right="1440" w:bottom="1440" w:left="1440" w:header="720" w:footer="720" w:gutter="0"/>
          <w:cols w:space="720"/>
          <w:docGrid w:linePitch="360"/>
        </w:sectPr>
      </w:pPr>
    </w:p>
    <w:p w:rsidR="00A24950" w:rsidRDefault="00A24950" w:rsidP="00A24950">
      <w:pPr>
        <w:rPr>
          <w:sz w:val="20"/>
          <w:szCs w:val="20"/>
        </w:rPr>
        <w:sectPr w:rsidR="00A24950" w:rsidSect="00A24950">
          <w:type w:val="continuous"/>
          <w:pgSz w:w="11910" w:h="16840"/>
          <w:pgMar w:top="1740" w:right="600" w:bottom="840" w:left="620" w:header="720" w:footer="720" w:gutter="0"/>
          <w:cols w:num="2" w:space="720" w:equalWidth="0">
            <w:col w:w="5214" w:space="138"/>
            <w:col w:w="5338"/>
          </w:cols>
        </w:sectPr>
      </w:pPr>
      <w:bookmarkStart w:id="0" w:name="_GoBack"/>
      <w:bookmarkEnd w:id="0"/>
    </w:p>
    <w:p w:rsidR="00AF70CD" w:rsidRDefault="00AF70CD" w:rsidP="00AF70CD">
      <w:pPr>
        <w:rPr>
          <w:sz w:val="20"/>
          <w:szCs w:val="20"/>
        </w:rPr>
        <w:sectPr w:rsidR="00AF70CD" w:rsidSect="00AF70CD">
          <w:type w:val="continuous"/>
          <w:pgSz w:w="11910" w:h="16840"/>
          <w:pgMar w:top="1740" w:right="600" w:bottom="840" w:left="620" w:header="720" w:footer="720" w:gutter="0"/>
          <w:cols w:num="2" w:space="720" w:equalWidth="0">
            <w:col w:w="5214" w:space="138"/>
            <w:col w:w="5338"/>
          </w:cols>
        </w:sectPr>
      </w:pPr>
    </w:p>
    <w:p w:rsidR="008F3E9B" w:rsidRDefault="00D100EB"/>
    <w:sectPr w:rsidR="008F3E9B" w:rsidSect="00AF70C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0EB" w:rsidRDefault="00D100EB" w:rsidP="00EA51F3">
      <w:pPr>
        <w:spacing w:after="0" w:line="240" w:lineRule="auto"/>
      </w:pPr>
      <w:r>
        <w:separator/>
      </w:r>
    </w:p>
  </w:endnote>
  <w:endnote w:type="continuationSeparator" w:id="0">
    <w:p w:rsidR="00D100EB" w:rsidRDefault="00D100EB" w:rsidP="00EA5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0EB" w:rsidRDefault="00D100EB" w:rsidP="00EA51F3">
      <w:pPr>
        <w:spacing w:after="0" w:line="240" w:lineRule="auto"/>
      </w:pPr>
      <w:r>
        <w:separator/>
      </w:r>
    </w:p>
  </w:footnote>
  <w:footnote w:type="continuationSeparator" w:id="0">
    <w:p w:rsidR="00D100EB" w:rsidRDefault="00D100EB" w:rsidP="00EA51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51F"/>
    <w:rsid w:val="0006342B"/>
    <w:rsid w:val="001237ED"/>
    <w:rsid w:val="00646D2E"/>
    <w:rsid w:val="00734A09"/>
    <w:rsid w:val="00905A50"/>
    <w:rsid w:val="009229C5"/>
    <w:rsid w:val="009D06C1"/>
    <w:rsid w:val="00A00B44"/>
    <w:rsid w:val="00A24950"/>
    <w:rsid w:val="00AF70CD"/>
    <w:rsid w:val="00C00E94"/>
    <w:rsid w:val="00CD1D92"/>
    <w:rsid w:val="00D100EB"/>
    <w:rsid w:val="00EA51F3"/>
    <w:rsid w:val="00EC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5C8374-1244-4D09-B8A1-7E7430597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C651F"/>
    <w:rPr>
      <w:rFonts w:ascii="Tw Cen MT" w:eastAsia="Tw Cen MT" w:hAnsi="Tw Cen MT" w:cs="Tw Cen MT"/>
      <w:sz w:val="18"/>
      <w:szCs w:val="18"/>
    </w:rPr>
  </w:style>
  <w:style w:type="character" w:customStyle="1" w:styleId="Heading1Char">
    <w:name w:val="Heading 1 Char"/>
    <w:basedOn w:val="DefaultParagraphFont"/>
    <w:link w:val="Heading1"/>
    <w:uiPriority w:val="9"/>
    <w:rsid w:val="00EC651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AF70CD"/>
    <w:pPr>
      <w:spacing w:after="0" w:line="240" w:lineRule="auto"/>
    </w:pPr>
  </w:style>
  <w:style w:type="paragraph" w:styleId="BalloonText">
    <w:name w:val="Balloon Text"/>
    <w:basedOn w:val="Normal"/>
    <w:link w:val="BalloonTextChar"/>
    <w:uiPriority w:val="99"/>
    <w:semiHidden/>
    <w:unhideWhenUsed/>
    <w:rsid w:val="00AF7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70CD"/>
    <w:rPr>
      <w:rFonts w:ascii="Tahoma" w:hAnsi="Tahoma" w:cs="Tahoma"/>
      <w:sz w:val="16"/>
      <w:szCs w:val="16"/>
    </w:rPr>
  </w:style>
  <w:style w:type="paragraph" w:styleId="ListParagraph">
    <w:name w:val="List Paragraph"/>
    <w:basedOn w:val="Normal"/>
    <w:uiPriority w:val="34"/>
    <w:qFormat/>
    <w:rsid w:val="00A24950"/>
    <w:pPr>
      <w:ind w:left="720"/>
      <w:contextualSpacing/>
    </w:pPr>
  </w:style>
  <w:style w:type="character" w:styleId="Hyperlink">
    <w:name w:val="Hyperlink"/>
    <w:basedOn w:val="DefaultParagraphFont"/>
    <w:uiPriority w:val="99"/>
    <w:unhideWhenUsed/>
    <w:rsid w:val="00A24950"/>
    <w:rPr>
      <w:color w:val="0000FF" w:themeColor="hyperlink"/>
      <w:u w:val="single"/>
    </w:rPr>
  </w:style>
  <w:style w:type="paragraph" w:styleId="Header">
    <w:name w:val="header"/>
    <w:basedOn w:val="Normal"/>
    <w:link w:val="HeaderChar"/>
    <w:uiPriority w:val="99"/>
    <w:unhideWhenUsed/>
    <w:rsid w:val="00EA51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1F3"/>
  </w:style>
  <w:style w:type="paragraph" w:styleId="Footer">
    <w:name w:val="footer"/>
    <w:basedOn w:val="Normal"/>
    <w:link w:val="FooterChar"/>
    <w:uiPriority w:val="99"/>
    <w:unhideWhenUsed/>
    <w:rsid w:val="00EA51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117763">
      <w:bodyDiv w:val="1"/>
      <w:marLeft w:val="0"/>
      <w:marRight w:val="0"/>
      <w:marTop w:val="0"/>
      <w:marBottom w:val="0"/>
      <w:divBdr>
        <w:top w:val="none" w:sz="0" w:space="0" w:color="auto"/>
        <w:left w:val="none" w:sz="0" w:space="0" w:color="auto"/>
        <w:bottom w:val="none" w:sz="0" w:space="0" w:color="auto"/>
        <w:right w:val="none" w:sz="0" w:space="0" w:color="auto"/>
      </w:divBdr>
    </w:div>
    <w:div w:id="199326595">
      <w:bodyDiv w:val="1"/>
      <w:marLeft w:val="0"/>
      <w:marRight w:val="0"/>
      <w:marTop w:val="0"/>
      <w:marBottom w:val="0"/>
      <w:divBdr>
        <w:top w:val="none" w:sz="0" w:space="0" w:color="auto"/>
        <w:left w:val="none" w:sz="0" w:space="0" w:color="auto"/>
        <w:bottom w:val="none" w:sz="0" w:space="0" w:color="auto"/>
        <w:right w:val="none" w:sz="0" w:space="0" w:color="auto"/>
      </w:divBdr>
    </w:div>
    <w:div w:id="264651110">
      <w:bodyDiv w:val="1"/>
      <w:marLeft w:val="0"/>
      <w:marRight w:val="0"/>
      <w:marTop w:val="0"/>
      <w:marBottom w:val="0"/>
      <w:divBdr>
        <w:top w:val="none" w:sz="0" w:space="0" w:color="auto"/>
        <w:left w:val="none" w:sz="0" w:space="0" w:color="auto"/>
        <w:bottom w:val="none" w:sz="0" w:space="0" w:color="auto"/>
        <w:right w:val="none" w:sz="0" w:space="0" w:color="auto"/>
      </w:divBdr>
    </w:div>
    <w:div w:id="278612201">
      <w:bodyDiv w:val="1"/>
      <w:marLeft w:val="0"/>
      <w:marRight w:val="0"/>
      <w:marTop w:val="0"/>
      <w:marBottom w:val="0"/>
      <w:divBdr>
        <w:top w:val="none" w:sz="0" w:space="0" w:color="auto"/>
        <w:left w:val="none" w:sz="0" w:space="0" w:color="auto"/>
        <w:bottom w:val="none" w:sz="0" w:space="0" w:color="auto"/>
        <w:right w:val="none" w:sz="0" w:space="0" w:color="auto"/>
      </w:divBdr>
    </w:div>
    <w:div w:id="320279595">
      <w:bodyDiv w:val="1"/>
      <w:marLeft w:val="0"/>
      <w:marRight w:val="0"/>
      <w:marTop w:val="0"/>
      <w:marBottom w:val="0"/>
      <w:divBdr>
        <w:top w:val="none" w:sz="0" w:space="0" w:color="auto"/>
        <w:left w:val="none" w:sz="0" w:space="0" w:color="auto"/>
        <w:bottom w:val="none" w:sz="0" w:space="0" w:color="auto"/>
        <w:right w:val="none" w:sz="0" w:space="0" w:color="auto"/>
      </w:divBdr>
    </w:div>
    <w:div w:id="510609592">
      <w:bodyDiv w:val="1"/>
      <w:marLeft w:val="0"/>
      <w:marRight w:val="0"/>
      <w:marTop w:val="0"/>
      <w:marBottom w:val="0"/>
      <w:divBdr>
        <w:top w:val="none" w:sz="0" w:space="0" w:color="auto"/>
        <w:left w:val="none" w:sz="0" w:space="0" w:color="auto"/>
        <w:bottom w:val="none" w:sz="0" w:space="0" w:color="auto"/>
        <w:right w:val="none" w:sz="0" w:space="0" w:color="auto"/>
      </w:divBdr>
    </w:div>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10858804">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218667649">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 w:id="2122334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E573D-FA21-40CB-9DBE-57B0AAF98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3</Pages>
  <Words>468</Words>
  <Characters>2672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Pawan Kumar</cp:lastModifiedBy>
  <cp:revision>6</cp:revision>
  <dcterms:created xsi:type="dcterms:W3CDTF">2017-09-04T08:07:00Z</dcterms:created>
  <dcterms:modified xsi:type="dcterms:W3CDTF">2017-12-15T17:35:00Z</dcterms:modified>
</cp:coreProperties>
</file>