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51F" w:rsidRDefault="00EC651F" w:rsidP="00EC651F">
      <w:pPr>
        <w:pStyle w:val="1"/>
        <w:rPr>
          <w:rFonts w:eastAsia="Minion Pro"/>
        </w:rPr>
      </w:pPr>
      <w:r w:rsidRPr="00AF70CD">
        <w:rPr>
          <w:rFonts w:eastAsia="Minion Pro"/>
          <w:color w:val="auto"/>
        </w:rPr>
        <w:t xml:space="preserve">Title: </w:t>
      </w:r>
      <w:r w:rsidR="0030782C" w:rsidRPr="005E7FE0">
        <w:rPr>
          <w:rFonts w:hint="eastAsia"/>
          <w:lang w:eastAsia="zh-CN"/>
        </w:rPr>
        <w:t xml:space="preserve">Gradient Oxygen-Doped </w:t>
      </w:r>
      <w:proofErr w:type="spellStart"/>
      <w:r w:rsidR="0030782C" w:rsidRPr="005E7FE0">
        <w:rPr>
          <w:rFonts w:hint="eastAsia"/>
          <w:lang w:eastAsia="zh-CN"/>
        </w:rPr>
        <w:t>CdS</w:t>
      </w:r>
      <w:proofErr w:type="spellEnd"/>
      <w:r w:rsidR="0030782C" w:rsidRPr="005E7FE0">
        <w:rPr>
          <w:rFonts w:hint="eastAsia"/>
          <w:lang w:eastAsia="zh-CN"/>
        </w:rPr>
        <w:t xml:space="preserve"> </w:t>
      </w:r>
      <w:proofErr w:type="spellStart"/>
      <w:r w:rsidR="0030782C" w:rsidRPr="005E7FE0">
        <w:rPr>
          <w:rFonts w:hint="eastAsia"/>
          <w:lang w:eastAsia="zh-CN"/>
        </w:rPr>
        <w:t>Nanorod</w:t>
      </w:r>
      <w:proofErr w:type="spellEnd"/>
      <w:r w:rsidR="0030782C" w:rsidRPr="005E7FE0">
        <w:rPr>
          <w:rFonts w:hint="eastAsia"/>
          <w:lang w:eastAsia="zh-CN"/>
        </w:rPr>
        <w:t xml:space="preserve"> with Built-in Band Bending as </w:t>
      </w:r>
      <w:r w:rsidR="0030782C">
        <w:rPr>
          <w:rFonts w:hint="eastAsia"/>
          <w:lang w:eastAsia="zh-CN"/>
        </w:rPr>
        <w:t xml:space="preserve">a </w:t>
      </w:r>
      <w:r w:rsidR="0030782C" w:rsidRPr="005E7FE0">
        <w:rPr>
          <w:rFonts w:hint="eastAsia"/>
          <w:lang w:eastAsia="zh-CN"/>
        </w:rPr>
        <w:t xml:space="preserve">Highly Efficient </w:t>
      </w:r>
      <w:proofErr w:type="spellStart"/>
      <w:r w:rsidR="0030782C" w:rsidRPr="005E7FE0">
        <w:rPr>
          <w:rFonts w:hint="eastAsia"/>
          <w:lang w:eastAsia="zh-CN"/>
        </w:rPr>
        <w:t>Photoanode</w:t>
      </w:r>
      <w:proofErr w:type="spellEnd"/>
      <w:r w:rsidR="0030782C" w:rsidRPr="005E7FE0">
        <w:rPr>
          <w:rFonts w:hint="eastAsia"/>
          <w:lang w:eastAsia="zh-CN"/>
        </w:rPr>
        <w:t xml:space="preserve"> for</w:t>
      </w:r>
      <w:r w:rsidR="0030782C" w:rsidRPr="005E7FE0">
        <w:rPr>
          <w:lang w:eastAsia="zh-CN"/>
        </w:rPr>
        <w:t xml:space="preserve"> </w:t>
      </w:r>
      <w:r w:rsidR="0030782C" w:rsidRPr="005E7FE0">
        <w:rPr>
          <w:rFonts w:hint="eastAsia"/>
          <w:lang w:eastAsia="zh-CN"/>
        </w:rPr>
        <w:t>Hydrogen Ev</w:t>
      </w:r>
      <w:r w:rsidR="0030782C" w:rsidRPr="005E7FE0">
        <w:rPr>
          <w:rFonts w:hint="eastAsia"/>
          <w:lang w:eastAsia="zh-CN"/>
        </w:rPr>
        <w:t>o</w:t>
      </w:r>
      <w:r w:rsidR="0030782C" w:rsidRPr="005E7FE0">
        <w:rPr>
          <w:rFonts w:hint="eastAsia"/>
          <w:lang w:eastAsia="zh-CN"/>
        </w:rPr>
        <w:t>lution</w:t>
      </w:r>
    </w:p>
    <w:p w:rsidR="0030782C" w:rsidRDefault="0030782C" w:rsidP="00AF70CD">
      <w:pPr>
        <w:pStyle w:val="a4"/>
        <w:rPr>
          <w:rFonts w:hint="eastAsia"/>
          <w:lang w:eastAsia="zh-CN"/>
        </w:rPr>
      </w:pPr>
      <w:r w:rsidRPr="0030782C">
        <w:t>Department of Chemistry, School of Science, Tianjin Key Laboratory of Molecular Optoelectronic Science, Tianjin Univer</w:t>
      </w:r>
      <w:r>
        <w:t>sity</w:t>
      </w:r>
      <w:r>
        <w:rPr>
          <w:rFonts w:hint="eastAsia"/>
          <w:lang w:eastAsia="zh-CN"/>
        </w:rPr>
        <w:t>,</w:t>
      </w:r>
      <w:r w:rsidRPr="0030782C">
        <w:t xml:space="preserve"> Tianjin 300072, China</w:t>
      </w:r>
    </w:p>
    <w:p w:rsidR="00AF70CD" w:rsidRDefault="0030782C" w:rsidP="00AF70CD">
      <w:pPr>
        <w:pStyle w:val="a4"/>
      </w:pPr>
      <w:r w:rsidRPr="0030782C">
        <w:t>Collaborative Innovation Center of Chemical Science and Engineering (Tianjin), Tianjin 300072, China</w:t>
      </w:r>
    </w:p>
    <w:p w:rsidR="00AF70CD" w:rsidRDefault="00AF70CD" w:rsidP="00AF70CD">
      <w:pPr>
        <w:pStyle w:val="a4"/>
      </w:pPr>
    </w:p>
    <w:p w:rsidR="00A24950" w:rsidRDefault="00A24950" w:rsidP="00AF70CD">
      <w:pPr>
        <w:pStyle w:val="a4"/>
        <w:sectPr w:rsidR="00A249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4950" w:rsidRPr="002F1739" w:rsidRDefault="00A24950" w:rsidP="002F1739">
      <w:pPr>
        <w:rPr>
          <w:rFonts w:hint="eastAsia"/>
          <w:b/>
          <w:color w:val="E36C0A" w:themeColor="accent6" w:themeShade="BF"/>
          <w:lang w:eastAsia="zh-CN"/>
        </w:rPr>
      </w:pPr>
      <w:r w:rsidRPr="00A24950">
        <w:rPr>
          <w:b/>
          <w:color w:val="E36C0A" w:themeColor="accent6" w:themeShade="BF"/>
        </w:rPr>
        <w:lastRenderedPageBreak/>
        <w:t>Abstract</w:t>
      </w:r>
      <w:r>
        <w:rPr>
          <w:b/>
          <w:color w:val="E36C0A" w:themeColor="accent6" w:themeShade="BF"/>
        </w:rPr>
        <w:t xml:space="preserve"> </w:t>
      </w:r>
      <w:r w:rsidRPr="00A24950">
        <w:rPr>
          <w:b/>
          <w:color w:val="E36C0A" w:themeColor="accent6" w:themeShade="BF"/>
        </w:rPr>
        <w:t xml:space="preserve">(300 word </w:t>
      </w:r>
      <w:proofErr w:type="gramStart"/>
      <w:r w:rsidRPr="00A24950">
        <w:rPr>
          <w:b/>
          <w:color w:val="E36C0A" w:themeColor="accent6" w:themeShade="BF"/>
        </w:rPr>
        <w:t>limit</w:t>
      </w:r>
      <w:proofErr w:type="gramEnd"/>
      <w:r w:rsidRPr="00A24950">
        <w:rPr>
          <w:b/>
          <w:color w:val="E36C0A" w:themeColor="accent6" w:themeShade="BF"/>
        </w:rPr>
        <w:t>):</w:t>
      </w:r>
    </w:p>
    <w:p w:rsidR="0082420B" w:rsidRDefault="0082420B" w:rsidP="00A24950">
      <w:pPr>
        <w:rPr>
          <w:rFonts w:hint="eastAsia"/>
          <w:sz w:val="16"/>
          <w:szCs w:val="16"/>
          <w:lang w:eastAsia="zh-CN"/>
        </w:rPr>
      </w:pPr>
      <w:r w:rsidRPr="0082420B">
        <w:rPr>
          <w:sz w:val="16"/>
          <w:szCs w:val="16"/>
        </w:rPr>
        <w:t xml:space="preserve">Elaborate design of </w:t>
      </w:r>
      <w:r w:rsidRPr="0082420B">
        <w:rPr>
          <w:rFonts w:hint="eastAsia"/>
          <w:sz w:val="16"/>
          <w:szCs w:val="16"/>
        </w:rPr>
        <w:t>a facile strategy</w:t>
      </w:r>
      <w:r w:rsidRPr="0082420B">
        <w:rPr>
          <w:sz w:val="16"/>
          <w:szCs w:val="16"/>
        </w:rPr>
        <w:t xml:space="preserve"> </w:t>
      </w:r>
      <w:r w:rsidRPr="0082420B">
        <w:rPr>
          <w:rFonts w:hint="eastAsia"/>
          <w:sz w:val="16"/>
          <w:szCs w:val="16"/>
        </w:rPr>
        <w:t xml:space="preserve">to realize the highly efficient </w:t>
      </w:r>
      <w:r w:rsidRPr="0082420B">
        <w:rPr>
          <w:sz w:val="16"/>
          <w:szCs w:val="16"/>
        </w:rPr>
        <w:t>separation</w:t>
      </w:r>
      <w:r w:rsidRPr="0082420B">
        <w:rPr>
          <w:rFonts w:hint="eastAsia"/>
          <w:sz w:val="16"/>
          <w:szCs w:val="16"/>
        </w:rPr>
        <w:t>/</w:t>
      </w:r>
      <w:r w:rsidRPr="0082420B">
        <w:rPr>
          <w:sz w:val="16"/>
          <w:szCs w:val="16"/>
        </w:rPr>
        <w:t>transportation</w:t>
      </w:r>
      <w:r w:rsidRPr="0082420B">
        <w:rPr>
          <w:rFonts w:hint="eastAsia"/>
          <w:sz w:val="16"/>
          <w:szCs w:val="16"/>
        </w:rPr>
        <w:t xml:space="preserve"> of </w:t>
      </w:r>
      <w:proofErr w:type="spellStart"/>
      <w:r w:rsidRPr="0082420B">
        <w:rPr>
          <w:rFonts w:hint="eastAsia"/>
          <w:sz w:val="16"/>
          <w:szCs w:val="16"/>
        </w:rPr>
        <w:t>photogenerated</w:t>
      </w:r>
      <w:proofErr w:type="spellEnd"/>
      <w:r w:rsidRPr="0082420B">
        <w:rPr>
          <w:rFonts w:hint="eastAsia"/>
          <w:sz w:val="16"/>
          <w:szCs w:val="16"/>
        </w:rPr>
        <w:t xml:space="preserve"> carriers is highly challenged in </w:t>
      </w:r>
      <w:proofErr w:type="spellStart"/>
      <w:r w:rsidRPr="0082420B">
        <w:rPr>
          <w:sz w:val="16"/>
          <w:szCs w:val="16"/>
        </w:rPr>
        <w:t>photoelectrochemical</w:t>
      </w:r>
      <w:proofErr w:type="spellEnd"/>
      <w:r w:rsidRPr="0082420B">
        <w:rPr>
          <w:sz w:val="16"/>
          <w:szCs w:val="16"/>
        </w:rPr>
        <w:t xml:space="preserve"> (PEC)</w:t>
      </w:r>
      <w:r w:rsidRPr="0082420B">
        <w:rPr>
          <w:rFonts w:hint="eastAsia"/>
          <w:sz w:val="16"/>
          <w:szCs w:val="16"/>
        </w:rPr>
        <w:t xml:space="preserve"> cells. </w:t>
      </w:r>
      <w:r w:rsidR="00622A20">
        <w:rPr>
          <w:rFonts w:hint="eastAsia"/>
          <w:sz w:val="16"/>
          <w:szCs w:val="16"/>
          <w:lang w:eastAsia="zh-CN"/>
        </w:rPr>
        <w:t>B</w:t>
      </w:r>
      <w:r w:rsidRPr="0082420B">
        <w:rPr>
          <w:rFonts w:hint="eastAsia"/>
          <w:sz w:val="16"/>
          <w:szCs w:val="16"/>
        </w:rPr>
        <w:t xml:space="preserve">y selecting sub-15 nm </w:t>
      </w:r>
      <w:proofErr w:type="spellStart"/>
      <w:r w:rsidRPr="0082420B">
        <w:rPr>
          <w:rFonts w:hint="eastAsia"/>
          <w:sz w:val="16"/>
          <w:szCs w:val="16"/>
        </w:rPr>
        <w:t>CdS</w:t>
      </w:r>
      <w:proofErr w:type="spellEnd"/>
      <w:r w:rsidRPr="0082420B">
        <w:rPr>
          <w:rFonts w:hint="eastAsia"/>
          <w:sz w:val="16"/>
          <w:szCs w:val="16"/>
        </w:rPr>
        <w:t xml:space="preserve"> </w:t>
      </w:r>
      <w:proofErr w:type="spellStart"/>
      <w:r w:rsidRPr="0082420B">
        <w:rPr>
          <w:rFonts w:hint="eastAsia"/>
          <w:sz w:val="16"/>
          <w:szCs w:val="16"/>
        </w:rPr>
        <w:t>nanorod</w:t>
      </w:r>
      <w:proofErr w:type="spellEnd"/>
      <w:r w:rsidRPr="0082420B">
        <w:rPr>
          <w:rFonts w:hint="eastAsia"/>
          <w:sz w:val="16"/>
          <w:szCs w:val="16"/>
        </w:rPr>
        <w:t>-based</w:t>
      </w:r>
      <w:r w:rsidRPr="0082420B">
        <w:rPr>
          <w:sz w:val="16"/>
          <w:szCs w:val="16"/>
        </w:rPr>
        <w:t xml:space="preserve"> </w:t>
      </w:r>
      <w:r w:rsidRPr="0082420B">
        <w:rPr>
          <w:rFonts w:hint="eastAsia"/>
          <w:sz w:val="16"/>
          <w:szCs w:val="16"/>
        </w:rPr>
        <w:t xml:space="preserve">hierarchical nanostructures supported Ti foil as the typical </w:t>
      </w:r>
      <w:proofErr w:type="gramStart"/>
      <w:r w:rsidRPr="0082420B">
        <w:rPr>
          <w:rFonts w:hint="eastAsia"/>
          <w:sz w:val="16"/>
          <w:szCs w:val="16"/>
        </w:rPr>
        <w:t>example,</w:t>
      </w:r>
      <w:proofErr w:type="gramEnd"/>
      <w:r w:rsidRPr="0082420B">
        <w:rPr>
          <w:rFonts w:hint="eastAsia"/>
          <w:sz w:val="16"/>
          <w:szCs w:val="16"/>
        </w:rPr>
        <w:t xml:space="preserve"> we report a c</w:t>
      </w:r>
      <w:r w:rsidRPr="0082420B">
        <w:rPr>
          <w:sz w:val="16"/>
          <w:szCs w:val="16"/>
        </w:rPr>
        <w:t>onvenient grad</w:t>
      </w:r>
      <w:r w:rsidRPr="0082420B">
        <w:rPr>
          <w:rFonts w:hint="eastAsia"/>
          <w:sz w:val="16"/>
          <w:szCs w:val="16"/>
        </w:rPr>
        <w:t>ient</w:t>
      </w:r>
      <w:r w:rsidRPr="0082420B">
        <w:rPr>
          <w:sz w:val="16"/>
          <w:szCs w:val="16"/>
        </w:rPr>
        <w:t xml:space="preserve"> </w:t>
      </w:r>
      <w:r w:rsidRPr="0082420B">
        <w:rPr>
          <w:rFonts w:hint="eastAsia"/>
          <w:sz w:val="16"/>
          <w:szCs w:val="16"/>
        </w:rPr>
        <w:t>oxygen</w:t>
      </w:r>
      <w:r w:rsidRPr="0082420B">
        <w:rPr>
          <w:sz w:val="16"/>
          <w:szCs w:val="16"/>
        </w:rPr>
        <w:t>-</w:t>
      </w:r>
      <w:r w:rsidRPr="0082420B">
        <w:rPr>
          <w:rFonts w:hint="eastAsia"/>
          <w:sz w:val="16"/>
          <w:szCs w:val="16"/>
        </w:rPr>
        <w:t xml:space="preserve">doped method to achieve a </w:t>
      </w:r>
      <w:r w:rsidRPr="0082420B">
        <w:rPr>
          <w:sz w:val="16"/>
          <w:szCs w:val="16"/>
        </w:rPr>
        <w:t>built-in continuous bending band</w:t>
      </w:r>
      <w:r w:rsidRPr="0082420B">
        <w:rPr>
          <w:rFonts w:hint="eastAsia"/>
          <w:sz w:val="16"/>
          <w:szCs w:val="16"/>
        </w:rPr>
        <w:t xml:space="preserve"> structure for improving the </w:t>
      </w:r>
      <w:r w:rsidRPr="0082420B">
        <w:rPr>
          <w:sz w:val="16"/>
          <w:szCs w:val="16"/>
        </w:rPr>
        <w:t xml:space="preserve">separation efficiency </w:t>
      </w:r>
      <w:r w:rsidRPr="0082420B">
        <w:rPr>
          <w:rFonts w:hint="eastAsia"/>
          <w:sz w:val="16"/>
          <w:szCs w:val="16"/>
        </w:rPr>
        <w:t xml:space="preserve">of </w:t>
      </w:r>
      <w:r w:rsidRPr="0082420B">
        <w:rPr>
          <w:sz w:val="16"/>
          <w:szCs w:val="16"/>
        </w:rPr>
        <w:t>charge carriers</w:t>
      </w:r>
      <w:r w:rsidRPr="0082420B">
        <w:rPr>
          <w:rFonts w:hint="eastAsia"/>
          <w:sz w:val="16"/>
          <w:szCs w:val="16"/>
        </w:rPr>
        <w:t xml:space="preserve">. Both </w:t>
      </w:r>
      <w:bookmarkStart w:id="0" w:name="OLE_LINK1"/>
      <w:bookmarkStart w:id="1" w:name="OLE_LINK2"/>
      <w:r w:rsidRPr="0082420B">
        <w:rPr>
          <w:rFonts w:hint="eastAsia"/>
          <w:sz w:val="16"/>
          <w:szCs w:val="16"/>
        </w:rPr>
        <w:t xml:space="preserve">the </w:t>
      </w:r>
      <w:r w:rsidRPr="0082420B">
        <w:rPr>
          <w:sz w:val="16"/>
          <w:szCs w:val="16"/>
        </w:rPr>
        <w:t>inward diffusion</w:t>
      </w:r>
      <w:r w:rsidRPr="0082420B">
        <w:rPr>
          <w:rFonts w:hint="eastAsia"/>
          <w:sz w:val="16"/>
          <w:szCs w:val="16"/>
        </w:rPr>
        <w:t xml:space="preserve"> of oxygen and the outward diffusion of lattice sulfur under </w:t>
      </w:r>
      <w:bookmarkStart w:id="2" w:name="OLE_LINK23"/>
      <w:r w:rsidRPr="0082420B">
        <w:rPr>
          <w:rFonts w:hint="eastAsia"/>
          <w:sz w:val="16"/>
          <w:szCs w:val="16"/>
        </w:rPr>
        <w:t>n</w:t>
      </w:r>
      <w:r w:rsidRPr="0082420B">
        <w:rPr>
          <w:sz w:val="16"/>
          <w:szCs w:val="16"/>
        </w:rPr>
        <w:t>on-</w:t>
      </w:r>
      <w:r w:rsidRPr="0082420B">
        <w:rPr>
          <w:rFonts w:hint="eastAsia"/>
          <w:sz w:val="16"/>
          <w:szCs w:val="16"/>
        </w:rPr>
        <w:t>e</w:t>
      </w:r>
      <w:r w:rsidRPr="0082420B">
        <w:rPr>
          <w:sz w:val="16"/>
          <w:szCs w:val="16"/>
        </w:rPr>
        <w:t>quilibrium</w:t>
      </w:r>
      <w:bookmarkEnd w:id="0"/>
      <w:bookmarkEnd w:id="1"/>
      <w:bookmarkEnd w:id="2"/>
      <w:r w:rsidRPr="0082420B">
        <w:rPr>
          <w:rFonts w:hint="eastAsia"/>
          <w:sz w:val="16"/>
          <w:szCs w:val="16"/>
        </w:rPr>
        <w:t xml:space="preserve"> conditions are the critical factors to produce gradient oxygen-doped </w:t>
      </w:r>
      <w:proofErr w:type="spellStart"/>
      <w:r w:rsidRPr="0082420B">
        <w:rPr>
          <w:rFonts w:hint="eastAsia"/>
          <w:sz w:val="16"/>
          <w:szCs w:val="16"/>
        </w:rPr>
        <w:t>CdS</w:t>
      </w:r>
      <w:proofErr w:type="spellEnd"/>
      <w:r w:rsidRPr="0082420B">
        <w:rPr>
          <w:rFonts w:hint="eastAsia"/>
          <w:sz w:val="16"/>
          <w:szCs w:val="16"/>
        </w:rPr>
        <w:t xml:space="preserve"> </w:t>
      </w:r>
      <w:proofErr w:type="spellStart"/>
      <w:r w:rsidRPr="0082420B">
        <w:rPr>
          <w:rFonts w:hint="eastAsia"/>
          <w:sz w:val="16"/>
          <w:szCs w:val="16"/>
        </w:rPr>
        <w:t>nanorods</w:t>
      </w:r>
      <w:proofErr w:type="spellEnd"/>
      <w:r w:rsidRPr="0082420B">
        <w:rPr>
          <w:rFonts w:hint="eastAsia"/>
          <w:sz w:val="16"/>
          <w:szCs w:val="16"/>
        </w:rPr>
        <w:t xml:space="preserve"> (Grad-O </w:t>
      </w:r>
      <w:proofErr w:type="spellStart"/>
      <w:r w:rsidRPr="0082420B">
        <w:rPr>
          <w:rFonts w:hint="eastAsia"/>
          <w:sz w:val="16"/>
          <w:szCs w:val="16"/>
        </w:rPr>
        <w:t>CdS</w:t>
      </w:r>
      <w:proofErr w:type="spellEnd"/>
      <w:r w:rsidRPr="0082420B">
        <w:rPr>
          <w:rFonts w:hint="eastAsia"/>
          <w:sz w:val="16"/>
          <w:szCs w:val="16"/>
        </w:rPr>
        <w:t xml:space="preserve">). </w:t>
      </w:r>
      <w:r w:rsidRPr="0082420B">
        <w:rPr>
          <w:sz w:val="16"/>
          <w:szCs w:val="16"/>
        </w:rPr>
        <w:t>T</w:t>
      </w:r>
      <w:r w:rsidRPr="0082420B">
        <w:rPr>
          <w:rFonts w:hint="eastAsia"/>
          <w:sz w:val="16"/>
          <w:szCs w:val="16"/>
        </w:rPr>
        <w:t>he</w:t>
      </w:r>
      <w:r w:rsidRPr="0082420B">
        <w:rPr>
          <w:sz w:val="16"/>
          <w:szCs w:val="16"/>
        </w:rPr>
        <w:t xml:space="preserve"> </w:t>
      </w:r>
      <w:r w:rsidRPr="0082420B">
        <w:rPr>
          <w:rFonts w:hint="eastAsia"/>
          <w:sz w:val="16"/>
          <w:szCs w:val="16"/>
        </w:rPr>
        <w:t xml:space="preserve">fabricated </w:t>
      </w:r>
      <w:r w:rsidRPr="0082420B">
        <w:rPr>
          <w:sz w:val="16"/>
          <w:szCs w:val="16"/>
        </w:rPr>
        <w:t xml:space="preserve">Grad-O </w:t>
      </w:r>
      <w:proofErr w:type="spellStart"/>
      <w:r w:rsidRPr="0082420B">
        <w:rPr>
          <w:sz w:val="16"/>
          <w:szCs w:val="16"/>
        </w:rPr>
        <w:t>CdS</w:t>
      </w:r>
      <w:proofErr w:type="spellEnd"/>
      <w:r w:rsidRPr="0082420B">
        <w:rPr>
          <w:rFonts w:hint="eastAsia"/>
          <w:sz w:val="16"/>
          <w:szCs w:val="16"/>
        </w:rPr>
        <w:t xml:space="preserve"> as the anode for PEC cell exhibits a superior and highly stable activity for </w:t>
      </w:r>
      <w:bookmarkStart w:id="3" w:name="OLE_LINK35"/>
      <w:bookmarkStart w:id="4" w:name="OLE_LINK36"/>
      <w:r w:rsidRPr="0082420B">
        <w:rPr>
          <w:rFonts w:hint="eastAsia"/>
          <w:sz w:val="16"/>
          <w:szCs w:val="16"/>
        </w:rPr>
        <w:t>hydrazine oxidation and hydrogen evolution reactions</w:t>
      </w:r>
      <w:bookmarkEnd w:id="3"/>
      <w:bookmarkEnd w:id="4"/>
      <w:r w:rsidRPr="0082420B">
        <w:rPr>
          <w:rFonts w:hint="eastAsia"/>
          <w:sz w:val="16"/>
          <w:szCs w:val="16"/>
        </w:rPr>
        <w:t>. A photocurrent density of 6.0</w:t>
      </w:r>
      <w:r w:rsidRPr="0082420B">
        <w:rPr>
          <w:rFonts w:hint="eastAsia"/>
          <w:sz w:val="16"/>
          <w:szCs w:val="16"/>
        </w:rPr>
        <w:t>±</w:t>
      </w:r>
      <w:r w:rsidRPr="0082420B">
        <w:rPr>
          <w:rFonts w:hint="eastAsia"/>
          <w:sz w:val="16"/>
          <w:szCs w:val="16"/>
        </w:rPr>
        <w:t xml:space="preserve">0.1 </w:t>
      </w:r>
      <w:proofErr w:type="spellStart"/>
      <w:r w:rsidRPr="0082420B">
        <w:rPr>
          <w:rFonts w:hint="eastAsia"/>
          <w:sz w:val="16"/>
          <w:szCs w:val="16"/>
        </w:rPr>
        <w:t>mA</w:t>
      </w:r>
      <w:proofErr w:type="spellEnd"/>
      <w:r w:rsidRPr="0082420B">
        <w:rPr>
          <w:rFonts w:hint="eastAsia"/>
          <w:sz w:val="16"/>
          <w:szCs w:val="16"/>
        </w:rPr>
        <w:t xml:space="preserve"> cm</w:t>
      </w:r>
      <w:r w:rsidRPr="0082420B">
        <w:rPr>
          <w:rFonts w:hint="eastAsia"/>
          <w:sz w:val="16"/>
          <w:szCs w:val="16"/>
          <w:vertAlign w:val="superscript"/>
        </w:rPr>
        <w:t>-2</w:t>
      </w:r>
      <w:r w:rsidRPr="0082420B">
        <w:rPr>
          <w:rFonts w:hint="eastAsia"/>
          <w:sz w:val="16"/>
          <w:szCs w:val="16"/>
        </w:rPr>
        <w:t xml:space="preserve"> at a potential of 0.4 V versus the reversible hydrogen electrode (RHE) can be achieved and maintained for 42 h, with the charge separation efficiency of 86%. </w:t>
      </w:r>
      <w:r w:rsidRPr="0082420B">
        <w:rPr>
          <w:sz w:val="16"/>
          <w:szCs w:val="16"/>
        </w:rPr>
        <w:t>T</w:t>
      </w:r>
      <w:r w:rsidRPr="0082420B">
        <w:rPr>
          <w:rFonts w:hint="eastAsia"/>
          <w:sz w:val="16"/>
          <w:szCs w:val="16"/>
        </w:rPr>
        <w:t xml:space="preserve">he experimental characterization and density functional theory calculations reveal that the origins of the enhanced PEC activity is </w:t>
      </w:r>
      <w:r w:rsidRPr="0082420B">
        <w:rPr>
          <w:sz w:val="16"/>
          <w:szCs w:val="16"/>
        </w:rPr>
        <w:t>the form</w:t>
      </w:r>
      <w:r w:rsidRPr="0082420B">
        <w:rPr>
          <w:rFonts w:hint="eastAsia"/>
          <w:sz w:val="16"/>
          <w:szCs w:val="16"/>
        </w:rPr>
        <w:t xml:space="preserve">ation of </w:t>
      </w:r>
      <w:r w:rsidRPr="0082420B">
        <w:rPr>
          <w:sz w:val="16"/>
          <w:szCs w:val="16"/>
        </w:rPr>
        <w:t>built-in bending band</w:t>
      </w:r>
      <w:r w:rsidRPr="0082420B">
        <w:rPr>
          <w:rFonts w:hint="eastAsia"/>
          <w:sz w:val="16"/>
          <w:szCs w:val="16"/>
        </w:rPr>
        <w:t xml:space="preserve"> due to the gradient oxygen doping in </w:t>
      </w:r>
      <w:proofErr w:type="spellStart"/>
      <w:r w:rsidRPr="0082420B">
        <w:rPr>
          <w:rFonts w:hint="eastAsia"/>
          <w:sz w:val="16"/>
          <w:szCs w:val="16"/>
        </w:rPr>
        <w:t>CdS</w:t>
      </w:r>
      <w:proofErr w:type="spellEnd"/>
      <w:r w:rsidRPr="0082420B">
        <w:rPr>
          <w:rFonts w:hint="eastAsia"/>
          <w:sz w:val="16"/>
          <w:szCs w:val="16"/>
        </w:rPr>
        <w:t xml:space="preserve">. The combination of ultrathin </w:t>
      </w:r>
      <w:r w:rsidRPr="0082420B">
        <w:rPr>
          <w:sz w:val="16"/>
          <w:szCs w:val="16"/>
        </w:rPr>
        <w:t>hierarchical</w:t>
      </w:r>
      <w:r w:rsidRPr="0082420B">
        <w:rPr>
          <w:rFonts w:hint="eastAsia"/>
          <w:sz w:val="16"/>
          <w:szCs w:val="16"/>
        </w:rPr>
        <w:t xml:space="preserve"> configuration with unique </w:t>
      </w:r>
      <w:r w:rsidRPr="0082420B">
        <w:rPr>
          <w:sz w:val="16"/>
          <w:szCs w:val="16"/>
        </w:rPr>
        <w:t xml:space="preserve">built-in bending band </w:t>
      </w:r>
      <w:r w:rsidRPr="0082420B">
        <w:rPr>
          <w:rFonts w:hint="eastAsia"/>
          <w:sz w:val="16"/>
          <w:szCs w:val="16"/>
        </w:rPr>
        <w:t xml:space="preserve">can </w:t>
      </w:r>
      <w:r w:rsidRPr="0082420B">
        <w:rPr>
          <w:sz w:val="16"/>
          <w:szCs w:val="16"/>
        </w:rPr>
        <w:t>accelerate</w:t>
      </w:r>
      <w:r w:rsidRPr="0082420B">
        <w:rPr>
          <w:rFonts w:hint="eastAsia"/>
          <w:sz w:val="16"/>
          <w:szCs w:val="16"/>
        </w:rPr>
        <w:t xml:space="preserve"> </w:t>
      </w:r>
      <w:r w:rsidRPr="0082420B">
        <w:rPr>
          <w:sz w:val="16"/>
          <w:szCs w:val="16"/>
        </w:rPr>
        <w:t>the</w:t>
      </w:r>
      <w:r w:rsidRPr="0082420B">
        <w:rPr>
          <w:rFonts w:hint="eastAsia"/>
          <w:sz w:val="16"/>
          <w:szCs w:val="16"/>
        </w:rPr>
        <w:t xml:space="preserve"> rapid</w:t>
      </w:r>
      <w:r w:rsidRPr="0082420B">
        <w:rPr>
          <w:sz w:val="16"/>
          <w:szCs w:val="16"/>
        </w:rPr>
        <w:t xml:space="preserve"> charge carrier</w:t>
      </w:r>
      <w:r w:rsidRPr="0082420B">
        <w:rPr>
          <w:rFonts w:hint="eastAsia"/>
          <w:sz w:val="16"/>
          <w:szCs w:val="16"/>
        </w:rPr>
        <w:t xml:space="preserve"> </w:t>
      </w:r>
      <w:r w:rsidRPr="0082420B">
        <w:rPr>
          <w:sz w:val="16"/>
          <w:szCs w:val="16"/>
        </w:rPr>
        <w:t>separation</w:t>
      </w:r>
      <w:bookmarkStart w:id="5" w:name="OLE_LINK21"/>
      <w:bookmarkStart w:id="6" w:name="OLE_LINK22"/>
      <w:r w:rsidRPr="0082420B">
        <w:rPr>
          <w:rFonts w:hint="eastAsia"/>
          <w:sz w:val="16"/>
          <w:szCs w:val="16"/>
        </w:rPr>
        <w:t xml:space="preserve"> via the energy funnel, rather than the spontaneous carrier diffusion.</w:t>
      </w:r>
      <w:bookmarkEnd w:id="5"/>
      <w:bookmarkEnd w:id="6"/>
    </w:p>
    <w:p w:rsidR="002F1739" w:rsidRDefault="002F1739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2F1739" w:rsidRDefault="002F1739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2F1739" w:rsidRDefault="002F1739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2F1739" w:rsidRDefault="002F1739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2F1739" w:rsidRDefault="002F1739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622A20" w:rsidRDefault="00622A20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622A20" w:rsidRDefault="00622A20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622A20" w:rsidRDefault="00622A20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2F1739" w:rsidRDefault="002F1739" w:rsidP="00A24950">
      <w:pPr>
        <w:rPr>
          <w:rFonts w:hint="eastAsia"/>
          <w:b/>
          <w:color w:val="E36C0A" w:themeColor="accent6" w:themeShade="BF"/>
          <w:lang w:eastAsia="zh-CN"/>
        </w:rPr>
      </w:pPr>
    </w:p>
    <w:p w:rsidR="00A24950" w:rsidRPr="002F1739" w:rsidRDefault="0082420B" w:rsidP="00A24950">
      <w:pPr>
        <w:rPr>
          <w:rFonts w:hint="eastAsia"/>
          <w:b/>
          <w:color w:val="E36C0A" w:themeColor="accent6" w:themeShade="BF"/>
          <w:lang w:eastAsia="zh-CN"/>
        </w:rPr>
      </w:pPr>
      <w:r w:rsidRPr="00A24950">
        <w:rPr>
          <w:b/>
          <w:color w:val="E36C0A" w:themeColor="accent6" w:themeShade="BF"/>
        </w:rPr>
        <w:lastRenderedPageBreak/>
        <w:t>Image</w:t>
      </w:r>
    </w:p>
    <w:p w:rsidR="002F1739" w:rsidRPr="00A24950" w:rsidRDefault="002F1739" w:rsidP="002F1739">
      <w:pPr>
        <w:rPr>
          <w:sz w:val="16"/>
          <w:szCs w:val="16"/>
        </w:rPr>
      </w:pPr>
      <w:r>
        <w:rPr>
          <w:rFonts w:hint="eastAsia"/>
          <w:noProof/>
          <w:lang w:eastAsia="zh-CN"/>
        </w:rPr>
        <w:drawing>
          <wp:inline distT="0" distB="0" distL="0" distR="0">
            <wp:extent cx="2743200" cy="1035569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035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739" w:rsidRPr="00A24950" w:rsidRDefault="002F1739" w:rsidP="002F1739">
      <w:pPr>
        <w:rPr>
          <w:sz w:val="16"/>
          <w:szCs w:val="16"/>
        </w:rPr>
      </w:pPr>
      <w:r w:rsidRPr="00A24950">
        <w:rPr>
          <w:sz w:val="16"/>
          <w:szCs w:val="16"/>
        </w:rPr>
        <w:t xml:space="preserve">Figure 1: </w:t>
      </w:r>
      <w:r w:rsidRPr="0082420B">
        <w:rPr>
          <w:rFonts w:hint="eastAsia"/>
          <w:sz w:val="16"/>
          <w:szCs w:val="16"/>
        </w:rPr>
        <w:t>(a) Schematic description of the two-electrode PEC H</w:t>
      </w:r>
      <w:r w:rsidRPr="0082420B">
        <w:rPr>
          <w:rFonts w:hint="eastAsia"/>
          <w:sz w:val="16"/>
          <w:szCs w:val="16"/>
          <w:vertAlign w:val="subscript"/>
        </w:rPr>
        <w:t>2</w:t>
      </w:r>
      <w:r w:rsidRPr="0082420B">
        <w:rPr>
          <w:rFonts w:hint="eastAsia"/>
          <w:sz w:val="16"/>
          <w:szCs w:val="16"/>
        </w:rPr>
        <w:t xml:space="preserve"> evolution cell and the electron </w:t>
      </w:r>
      <w:r w:rsidRPr="0082420B">
        <w:rPr>
          <w:sz w:val="16"/>
          <w:szCs w:val="16"/>
        </w:rPr>
        <w:t>transfer</w:t>
      </w:r>
      <w:r w:rsidRPr="0082420B">
        <w:rPr>
          <w:rFonts w:hint="eastAsia"/>
          <w:sz w:val="16"/>
          <w:szCs w:val="16"/>
        </w:rPr>
        <w:t xml:space="preserve"> process in the Grad-O </w:t>
      </w:r>
      <w:proofErr w:type="spellStart"/>
      <w:r w:rsidRPr="0082420B">
        <w:rPr>
          <w:rFonts w:hint="eastAsia"/>
          <w:sz w:val="16"/>
          <w:szCs w:val="16"/>
        </w:rPr>
        <w:t>CdS</w:t>
      </w:r>
      <w:proofErr w:type="spellEnd"/>
      <w:r w:rsidRPr="0082420B">
        <w:rPr>
          <w:rFonts w:hint="eastAsia"/>
          <w:sz w:val="16"/>
          <w:szCs w:val="16"/>
        </w:rPr>
        <w:t>. (b) Scheme illustration of the gradual doping method.</w:t>
      </w:r>
    </w:p>
    <w:p w:rsidR="00A24950" w:rsidRPr="00A24950" w:rsidRDefault="00A24950" w:rsidP="00A24950">
      <w:pPr>
        <w:rPr>
          <w:b/>
          <w:color w:val="E36C0A" w:themeColor="accent6" w:themeShade="BF"/>
        </w:rPr>
      </w:pPr>
      <w:r w:rsidRPr="00A24950">
        <w:rPr>
          <w:b/>
          <w:color w:val="E36C0A" w:themeColor="accent6" w:themeShade="BF"/>
        </w:rPr>
        <w:t>Recent Publications (minimum 5)</w:t>
      </w:r>
    </w:p>
    <w:p w:rsidR="002F1739" w:rsidRPr="00622A20" w:rsidRDefault="00A446BD" w:rsidP="00622A20">
      <w:pPr>
        <w:pStyle w:val="a6"/>
        <w:numPr>
          <w:ilvl w:val="0"/>
          <w:numId w:val="1"/>
        </w:numPr>
        <w:tabs>
          <w:tab w:val="left" w:pos="384"/>
        </w:tabs>
        <w:ind w:right="115"/>
        <w:rPr>
          <w:rFonts w:hint="eastAsia"/>
          <w:sz w:val="16"/>
          <w:szCs w:val="16"/>
        </w:rPr>
      </w:pPr>
      <w:r w:rsidRPr="00A446BD">
        <w:rPr>
          <w:sz w:val="16"/>
          <w:szCs w:val="16"/>
        </w:rPr>
        <w:t xml:space="preserve">Yu </w:t>
      </w:r>
      <w:proofErr w:type="spellStart"/>
      <w:r w:rsidRPr="00A446BD">
        <w:rPr>
          <w:sz w:val="16"/>
          <w:szCs w:val="16"/>
        </w:rPr>
        <w:t>Yu</w:t>
      </w:r>
      <w:proofErr w:type="spellEnd"/>
      <w:r w:rsidRPr="00A446BD">
        <w:rPr>
          <w:sz w:val="16"/>
          <w:szCs w:val="16"/>
        </w:rPr>
        <w:t xml:space="preserve">, Yi Huang, </w:t>
      </w:r>
      <w:proofErr w:type="spellStart"/>
      <w:r w:rsidRPr="00A446BD">
        <w:rPr>
          <w:sz w:val="16"/>
          <w:szCs w:val="16"/>
        </w:rPr>
        <w:t>Yifu</w:t>
      </w:r>
      <w:proofErr w:type="spellEnd"/>
      <w:r w:rsidRPr="00A446BD">
        <w:rPr>
          <w:sz w:val="16"/>
          <w:szCs w:val="16"/>
        </w:rPr>
        <w:t xml:space="preserve"> Yu, </w:t>
      </w:r>
      <w:proofErr w:type="spellStart"/>
      <w:r w:rsidRPr="00A446BD">
        <w:rPr>
          <w:sz w:val="16"/>
          <w:szCs w:val="16"/>
        </w:rPr>
        <w:t>Yanmei</w:t>
      </w:r>
      <w:proofErr w:type="spellEnd"/>
      <w:r w:rsidRPr="00A446BD">
        <w:rPr>
          <w:sz w:val="16"/>
          <w:szCs w:val="16"/>
        </w:rPr>
        <w:t xml:space="preserve"> Shi, Bin Zhang*, </w:t>
      </w:r>
      <w:hyperlink r:id="rId9" w:tgtFrame="_blank" w:history="1">
        <w:r w:rsidRPr="00A446BD">
          <w:rPr>
            <w:rStyle w:val="a7"/>
            <w:color w:val="auto"/>
            <w:sz w:val="16"/>
            <w:szCs w:val="16"/>
            <w:u w:val="none"/>
          </w:rPr>
          <w:t>Design of Continuous Built-in Band Bending in Self-supported CdS Nanorod-based Hierarchal Architecture for Efficient Photoelectrochemical Hydrogen Production</w:t>
        </w:r>
      </w:hyperlink>
      <w:r w:rsidRPr="00A446BD">
        <w:rPr>
          <w:sz w:val="16"/>
          <w:szCs w:val="16"/>
        </w:rPr>
        <w:t xml:space="preserve">, </w:t>
      </w:r>
      <w:proofErr w:type="spellStart"/>
      <w:r w:rsidRPr="00A446BD">
        <w:rPr>
          <w:bCs/>
          <w:i/>
          <w:iCs/>
          <w:sz w:val="16"/>
          <w:szCs w:val="16"/>
        </w:rPr>
        <w:t>Nano</w:t>
      </w:r>
      <w:proofErr w:type="spellEnd"/>
      <w:r w:rsidRPr="00A446BD">
        <w:rPr>
          <w:bCs/>
          <w:i/>
          <w:iCs/>
          <w:sz w:val="16"/>
          <w:szCs w:val="16"/>
        </w:rPr>
        <w:t xml:space="preserve"> Energy</w:t>
      </w:r>
      <w:r w:rsidRPr="00A446BD">
        <w:rPr>
          <w:sz w:val="16"/>
          <w:szCs w:val="16"/>
        </w:rPr>
        <w:t>, 2018, 43, 236–243.</w:t>
      </w:r>
      <w:r w:rsidR="00622A20">
        <w:rPr>
          <w:sz w:val="16"/>
          <w:szCs w:val="16"/>
        </w:rPr>
        <w:t xml:space="preserve"> </w:t>
      </w:r>
    </w:p>
    <w:p w:rsidR="002F1739" w:rsidRPr="00622A20" w:rsidRDefault="002F1739" w:rsidP="00622A20">
      <w:pPr>
        <w:pStyle w:val="a6"/>
        <w:numPr>
          <w:ilvl w:val="0"/>
          <w:numId w:val="1"/>
        </w:numPr>
        <w:tabs>
          <w:tab w:val="left" w:pos="384"/>
        </w:tabs>
        <w:ind w:right="115"/>
        <w:rPr>
          <w:rFonts w:hint="eastAsia"/>
          <w:sz w:val="16"/>
          <w:szCs w:val="16"/>
        </w:rPr>
      </w:pPr>
      <w:proofErr w:type="spellStart"/>
      <w:r w:rsidRPr="002F1739">
        <w:rPr>
          <w:sz w:val="16"/>
          <w:szCs w:val="16"/>
        </w:rPr>
        <w:t>Yifu</w:t>
      </w:r>
      <w:proofErr w:type="spellEnd"/>
      <w:r w:rsidRPr="002F1739">
        <w:rPr>
          <w:sz w:val="16"/>
          <w:szCs w:val="16"/>
        </w:rPr>
        <w:t xml:space="preserve"> Yu, Jin Zhang, </w:t>
      </w:r>
      <w:proofErr w:type="spellStart"/>
      <w:r w:rsidRPr="002F1739">
        <w:rPr>
          <w:sz w:val="16"/>
          <w:szCs w:val="16"/>
        </w:rPr>
        <w:t>Xuan</w:t>
      </w:r>
      <w:proofErr w:type="spellEnd"/>
      <w:r w:rsidRPr="002F1739">
        <w:rPr>
          <w:sz w:val="16"/>
          <w:szCs w:val="16"/>
        </w:rPr>
        <w:t xml:space="preserve"> Wu, </w:t>
      </w:r>
      <w:proofErr w:type="spellStart"/>
      <w:r w:rsidRPr="002F1739">
        <w:rPr>
          <w:sz w:val="16"/>
          <w:szCs w:val="16"/>
        </w:rPr>
        <w:t>Weiwei</w:t>
      </w:r>
      <w:proofErr w:type="spellEnd"/>
      <w:r w:rsidRPr="002F1739">
        <w:rPr>
          <w:sz w:val="16"/>
          <w:szCs w:val="16"/>
        </w:rPr>
        <w:t xml:space="preserve"> Zhao, Bin Zhang*, </w:t>
      </w:r>
      <w:hyperlink r:id="rId10" w:history="1">
        <w:r w:rsidRPr="002F1739">
          <w:rPr>
            <w:rStyle w:val="a7"/>
            <w:color w:val="auto"/>
            <w:sz w:val="16"/>
            <w:szCs w:val="16"/>
            <w:u w:val="none"/>
          </w:rPr>
          <w:t>Nanoporous Single-crystal-like Cd</w:t>
        </w:r>
      </w:hyperlink>
      <w:hyperlink r:id="rId11" w:history="1">
        <w:r w:rsidRPr="002F1739">
          <w:rPr>
            <w:rStyle w:val="a7"/>
            <w:color w:val="auto"/>
            <w:sz w:val="16"/>
            <w:szCs w:val="16"/>
            <w:u w:val="none"/>
          </w:rPr>
          <w:t>x</w:t>
        </w:r>
      </w:hyperlink>
      <w:hyperlink r:id="rId12" w:history="1">
        <w:r w:rsidRPr="002F1739">
          <w:rPr>
            <w:rStyle w:val="a7"/>
            <w:color w:val="auto"/>
            <w:sz w:val="16"/>
            <w:szCs w:val="16"/>
            <w:u w:val="none"/>
          </w:rPr>
          <w:t>Zn</w:t>
        </w:r>
      </w:hyperlink>
      <w:hyperlink r:id="rId13" w:history="1">
        <w:r w:rsidRPr="002F1739">
          <w:rPr>
            <w:rStyle w:val="a7"/>
            <w:color w:val="auto"/>
            <w:sz w:val="16"/>
            <w:szCs w:val="16"/>
            <w:u w:val="none"/>
          </w:rPr>
          <w:t>1</w:t>
        </w:r>
      </w:hyperlink>
      <w:hyperlink r:id="rId14" w:history="1">
        <w:r w:rsidRPr="002F1739">
          <w:rPr>
            <w:rStyle w:val="a7"/>
            <w:color w:val="auto"/>
            <w:sz w:val="16"/>
            <w:szCs w:val="16"/>
            <w:u w:val="none"/>
          </w:rPr>
          <w:t>-</w:t>
        </w:r>
      </w:hyperlink>
      <w:hyperlink r:id="rId15" w:history="1">
        <w:r w:rsidRPr="002F1739">
          <w:rPr>
            <w:rStyle w:val="a7"/>
            <w:color w:val="auto"/>
            <w:sz w:val="16"/>
            <w:szCs w:val="16"/>
            <w:u w:val="none"/>
          </w:rPr>
          <w:t>x</w:t>
        </w:r>
      </w:hyperlink>
      <w:hyperlink r:id="rId16" w:history="1">
        <w:r w:rsidRPr="002F1739">
          <w:rPr>
            <w:rStyle w:val="a7"/>
            <w:color w:val="auto"/>
            <w:sz w:val="16"/>
            <w:szCs w:val="16"/>
            <w:u w:val="none"/>
          </w:rPr>
          <w:t>S Nanosheets Fabricated by Cation Exchange Reaction of Inorganic-Organic Hybrid ZnS-Amine with Cadmium Ions</w:t>
        </w:r>
      </w:hyperlink>
      <w:r w:rsidRPr="002F1739">
        <w:rPr>
          <w:sz w:val="16"/>
          <w:szCs w:val="16"/>
        </w:rPr>
        <w:t xml:space="preserve">, </w:t>
      </w:r>
      <w:proofErr w:type="spellStart"/>
      <w:r w:rsidRPr="002F1739">
        <w:rPr>
          <w:bCs/>
          <w:i/>
          <w:iCs/>
          <w:sz w:val="16"/>
          <w:szCs w:val="16"/>
        </w:rPr>
        <w:t>Angew</w:t>
      </w:r>
      <w:proofErr w:type="spellEnd"/>
      <w:r w:rsidRPr="002F1739">
        <w:rPr>
          <w:bCs/>
          <w:i/>
          <w:iCs/>
          <w:sz w:val="16"/>
          <w:szCs w:val="16"/>
        </w:rPr>
        <w:t>. Chem. Int. Ed.</w:t>
      </w:r>
      <w:r w:rsidRPr="002F1739">
        <w:rPr>
          <w:sz w:val="16"/>
          <w:szCs w:val="16"/>
        </w:rPr>
        <w:t>, 2012, 51, 897–900.</w:t>
      </w:r>
      <w:r w:rsidR="00A24950" w:rsidRPr="002F1739">
        <w:rPr>
          <w:sz w:val="16"/>
          <w:szCs w:val="16"/>
        </w:rPr>
        <w:tab/>
      </w:r>
    </w:p>
    <w:p w:rsidR="00622A20" w:rsidRDefault="002F1739" w:rsidP="00622A20">
      <w:pPr>
        <w:pStyle w:val="a6"/>
        <w:numPr>
          <w:ilvl w:val="0"/>
          <w:numId w:val="1"/>
        </w:numPr>
        <w:tabs>
          <w:tab w:val="left" w:pos="384"/>
        </w:tabs>
        <w:ind w:right="115"/>
        <w:rPr>
          <w:rFonts w:hint="eastAsia"/>
          <w:sz w:val="16"/>
          <w:szCs w:val="16"/>
        </w:rPr>
      </w:pPr>
      <w:proofErr w:type="spellStart"/>
      <w:r w:rsidRPr="002F1739">
        <w:rPr>
          <w:sz w:val="16"/>
          <w:szCs w:val="16"/>
        </w:rPr>
        <w:t>Xiling</w:t>
      </w:r>
      <w:proofErr w:type="spellEnd"/>
      <w:r w:rsidRPr="002F1739">
        <w:rPr>
          <w:sz w:val="16"/>
          <w:szCs w:val="16"/>
        </w:rPr>
        <w:t xml:space="preserve"> Han, </w:t>
      </w:r>
      <w:proofErr w:type="spellStart"/>
      <w:r w:rsidRPr="002F1739">
        <w:rPr>
          <w:sz w:val="16"/>
          <w:szCs w:val="16"/>
        </w:rPr>
        <w:t>Yifu</w:t>
      </w:r>
      <w:proofErr w:type="spellEnd"/>
      <w:r w:rsidRPr="002F1739">
        <w:rPr>
          <w:sz w:val="16"/>
          <w:szCs w:val="16"/>
        </w:rPr>
        <w:t xml:space="preserve"> Yu, Yi Huang, Dali Liu, Bin Zhang*, </w:t>
      </w:r>
      <w:hyperlink r:id="rId17" w:tgtFrame="_blank" w:history="1">
        <w:r w:rsidRPr="002F1739">
          <w:rPr>
            <w:rStyle w:val="a7"/>
            <w:color w:val="auto"/>
            <w:sz w:val="16"/>
            <w:szCs w:val="16"/>
            <w:u w:val="none"/>
          </w:rPr>
          <w:t>Photogenerated Carriers Boost Water Splitting Activity over Transition-Metal/Semiconducting Metal Oxide Bifunctional Electrocatalysts</w:t>
        </w:r>
      </w:hyperlink>
      <w:r w:rsidRPr="002F1739">
        <w:rPr>
          <w:sz w:val="16"/>
          <w:szCs w:val="16"/>
        </w:rPr>
        <w:t>,</w:t>
      </w:r>
      <w:r w:rsidRPr="00622A20">
        <w:rPr>
          <w:sz w:val="16"/>
          <w:szCs w:val="16"/>
        </w:rPr>
        <w:t xml:space="preserve"> </w:t>
      </w:r>
      <w:r w:rsidRPr="00622A20">
        <w:rPr>
          <w:bCs/>
          <w:i/>
          <w:iCs/>
          <w:sz w:val="16"/>
          <w:szCs w:val="16"/>
        </w:rPr>
        <w:t xml:space="preserve">ACS  </w:t>
      </w:r>
      <w:proofErr w:type="spellStart"/>
      <w:r w:rsidRPr="00622A20">
        <w:rPr>
          <w:bCs/>
          <w:i/>
          <w:iCs/>
          <w:sz w:val="16"/>
          <w:szCs w:val="16"/>
        </w:rPr>
        <w:t>Catal</w:t>
      </w:r>
      <w:proofErr w:type="spellEnd"/>
      <w:r w:rsidRPr="00622A20">
        <w:rPr>
          <w:bCs/>
          <w:i/>
          <w:iCs/>
          <w:sz w:val="16"/>
          <w:szCs w:val="16"/>
        </w:rPr>
        <w:t>.</w:t>
      </w:r>
      <w:r w:rsidRPr="002F1739">
        <w:rPr>
          <w:sz w:val="16"/>
          <w:szCs w:val="16"/>
        </w:rPr>
        <w:t>, 2017, 7, 6464–6470.</w:t>
      </w:r>
      <w:r w:rsidR="00A24950" w:rsidRPr="00A24950">
        <w:rPr>
          <w:sz w:val="16"/>
          <w:szCs w:val="16"/>
        </w:rPr>
        <w:t xml:space="preserve"> </w:t>
      </w:r>
    </w:p>
    <w:p w:rsidR="00622A20" w:rsidRDefault="00622A20" w:rsidP="00622A20">
      <w:pPr>
        <w:pStyle w:val="a6"/>
        <w:numPr>
          <w:ilvl w:val="0"/>
          <w:numId w:val="1"/>
        </w:numPr>
        <w:tabs>
          <w:tab w:val="left" w:pos="384"/>
        </w:tabs>
        <w:ind w:right="115"/>
        <w:rPr>
          <w:rFonts w:hint="eastAsia"/>
          <w:sz w:val="16"/>
          <w:szCs w:val="16"/>
        </w:rPr>
      </w:pPr>
      <w:proofErr w:type="spellStart"/>
      <w:r w:rsidRPr="00622A20">
        <w:rPr>
          <w:sz w:val="16"/>
          <w:szCs w:val="16"/>
        </w:rPr>
        <w:t>Yifu</w:t>
      </w:r>
      <w:proofErr w:type="spellEnd"/>
      <w:r w:rsidRPr="00622A20">
        <w:rPr>
          <w:sz w:val="16"/>
          <w:szCs w:val="16"/>
        </w:rPr>
        <w:t xml:space="preserve"> Yu, </w:t>
      </w:r>
      <w:proofErr w:type="spellStart"/>
      <w:r w:rsidRPr="00622A20">
        <w:rPr>
          <w:sz w:val="16"/>
          <w:szCs w:val="16"/>
        </w:rPr>
        <w:t>Shuangxia</w:t>
      </w:r>
      <w:proofErr w:type="spellEnd"/>
      <w:r w:rsidRPr="00622A20">
        <w:rPr>
          <w:sz w:val="16"/>
          <w:szCs w:val="16"/>
        </w:rPr>
        <w:t xml:space="preserve"> </w:t>
      </w:r>
      <w:proofErr w:type="spellStart"/>
      <w:r w:rsidRPr="00622A20">
        <w:rPr>
          <w:sz w:val="16"/>
          <w:szCs w:val="16"/>
        </w:rPr>
        <w:t>Hou</w:t>
      </w:r>
      <w:proofErr w:type="spellEnd"/>
      <w:r w:rsidRPr="00622A20">
        <w:rPr>
          <w:sz w:val="16"/>
          <w:szCs w:val="16"/>
        </w:rPr>
        <w:t xml:space="preserve">, </w:t>
      </w:r>
      <w:proofErr w:type="gramStart"/>
      <w:r w:rsidRPr="00622A20">
        <w:rPr>
          <w:sz w:val="16"/>
          <w:szCs w:val="16"/>
        </w:rPr>
        <w:t>Ming</w:t>
      </w:r>
      <w:proofErr w:type="gramEnd"/>
      <w:r w:rsidRPr="00622A20">
        <w:rPr>
          <w:sz w:val="16"/>
          <w:szCs w:val="16"/>
        </w:rPr>
        <w:t xml:space="preserve"> </w:t>
      </w:r>
      <w:proofErr w:type="spellStart"/>
      <w:r w:rsidRPr="00622A20">
        <w:rPr>
          <w:sz w:val="16"/>
          <w:szCs w:val="16"/>
        </w:rPr>
        <w:t>Meng</w:t>
      </w:r>
      <w:proofErr w:type="spellEnd"/>
      <w:r w:rsidRPr="00622A20">
        <w:rPr>
          <w:sz w:val="16"/>
          <w:szCs w:val="16"/>
        </w:rPr>
        <w:t xml:space="preserve">*, </w:t>
      </w:r>
      <w:proofErr w:type="spellStart"/>
      <w:r w:rsidRPr="00622A20">
        <w:rPr>
          <w:sz w:val="16"/>
          <w:szCs w:val="16"/>
        </w:rPr>
        <w:t>Xutang</w:t>
      </w:r>
      <w:proofErr w:type="spellEnd"/>
      <w:r w:rsidRPr="00622A20">
        <w:rPr>
          <w:sz w:val="16"/>
          <w:szCs w:val="16"/>
        </w:rPr>
        <w:t xml:space="preserve"> Tao, </w:t>
      </w:r>
      <w:proofErr w:type="spellStart"/>
      <w:r w:rsidRPr="00622A20">
        <w:rPr>
          <w:sz w:val="16"/>
          <w:szCs w:val="16"/>
        </w:rPr>
        <w:t>Wenxian</w:t>
      </w:r>
      <w:proofErr w:type="spellEnd"/>
      <w:r w:rsidRPr="00622A20">
        <w:rPr>
          <w:sz w:val="16"/>
          <w:szCs w:val="16"/>
        </w:rPr>
        <w:t xml:space="preserve"> Liu, </w:t>
      </w:r>
      <w:proofErr w:type="spellStart"/>
      <w:r w:rsidRPr="00622A20">
        <w:rPr>
          <w:sz w:val="16"/>
          <w:szCs w:val="16"/>
        </w:rPr>
        <w:t>Youlei</w:t>
      </w:r>
      <w:proofErr w:type="spellEnd"/>
      <w:r w:rsidRPr="00622A20">
        <w:rPr>
          <w:sz w:val="16"/>
          <w:szCs w:val="16"/>
        </w:rPr>
        <w:t xml:space="preserve"> Lai, Bin Zhang*, </w:t>
      </w:r>
      <w:hyperlink r:id="rId18" w:tooltip="" w:history="1">
        <w:r w:rsidRPr="00622A20">
          <w:rPr>
            <w:rStyle w:val="a7"/>
            <w:color w:val="auto"/>
            <w:sz w:val="16"/>
            <w:szCs w:val="16"/>
            <w:u w:val="none"/>
          </w:rPr>
          <w:t>Converting Inorganic-Organic Hybrid Sulfides into Oxides: A General Strategy to Hierarchical-Porous-Structured Thermal-stable Metal Oxides with Improved Catalytic Performance</w:t>
        </w:r>
      </w:hyperlink>
      <w:r w:rsidRPr="00622A20">
        <w:rPr>
          <w:sz w:val="16"/>
          <w:szCs w:val="16"/>
        </w:rPr>
        <w:t xml:space="preserve">, </w:t>
      </w:r>
      <w:r w:rsidRPr="00622A20">
        <w:rPr>
          <w:bCs/>
          <w:i/>
          <w:iCs/>
          <w:sz w:val="16"/>
          <w:szCs w:val="16"/>
        </w:rPr>
        <w:t>J. Mater. Chem.</w:t>
      </w:r>
      <w:r w:rsidRPr="00622A20">
        <w:rPr>
          <w:sz w:val="16"/>
          <w:szCs w:val="16"/>
        </w:rPr>
        <w:t>, 2011, 21, 10525–10531</w:t>
      </w:r>
      <w:r w:rsidRPr="00622A20">
        <w:rPr>
          <w:rFonts w:hint="eastAsia"/>
          <w:sz w:val="16"/>
          <w:szCs w:val="16"/>
          <w:lang w:eastAsia="zh-CN"/>
        </w:rPr>
        <w:t>.</w:t>
      </w:r>
    </w:p>
    <w:p w:rsidR="00622A20" w:rsidRPr="00622A20" w:rsidRDefault="00622A20" w:rsidP="00622A20">
      <w:pPr>
        <w:pStyle w:val="a6"/>
        <w:numPr>
          <w:ilvl w:val="0"/>
          <w:numId w:val="1"/>
        </w:numPr>
        <w:tabs>
          <w:tab w:val="left" w:pos="384"/>
        </w:tabs>
        <w:ind w:right="115"/>
        <w:rPr>
          <w:rStyle w:val="a7"/>
          <w:color w:val="auto"/>
          <w:u w:val="none"/>
        </w:rPr>
      </w:pPr>
      <w:proofErr w:type="spellStart"/>
      <w:r w:rsidRPr="00622A20">
        <w:rPr>
          <w:rStyle w:val="a7"/>
          <w:color w:val="auto"/>
          <w:sz w:val="16"/>
          <w:szCs w:val="16"/>
          <w:u w:val="none"/>
        </w:rPr>
        <w:t>Yifu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Yu,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Xue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-Jun Wu,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Meiting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Zhao,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Qinglang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Ma,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Junze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Chen, Bo Chen, Melinda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Sindoro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Jian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Yang,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Shikui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Han,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Qipeng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Lu,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Hua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Zhang*Anodized Aluminum Oxide </w:t>
      </w:r>
      <w:proofErr w:type="spellStart"/>
      <w:r w:rsidRPr="00622A20">
        <w:rPr>
          <w:rStyle w:val="a7"/>
          <w:color w:val="auto"/>
          <w:sz w:val="16"/>
          <w:szCs w:val="16"/>
          <w:u w:val="none"/>
        </w:rPr>
        <w:t>Templated</w:t>
      </w:r>
      <w:proofErr w:type="spellEnd"/>
      <w:r w:rsidRPr="00622A20">
        <w:rPr>
          <w:rStyle w:val="a7"/>
          <w:color w:val="auto"/>
          <w:sz w:val="16"/>
          <w:szCs w:val="16"/>
          <w:u w:val="none"/>
        </w:rPr>
        <w:t xml:space="preserve"> Synthesis of Metal-Organic Frameworks Used as Membrane Reactors; </w:t>
      </w:r>
      <w:proofErr w:type="spellStart"/>
      <w:r w:rsidRPr="002F1739">
        <w:rPr>
          <w:bCs/>
          <w:i/>
          <w:iCs/>
          <w:sz w:val="16"/>
          <w:szCs w:val="16"/>
        </w:rPr>
        <w:t>Angew</w:t>
      </w:r>
      <w:proofErr w:type="spellEnd"/>
      <w:r w:rsidRPr="002F1739">
        <w:rPr>
          <w:bCs/>
          <w:i/>
          <w:iCs/>
          <w:sz w:val="16"/>
          <w:szCs w:val="16"/>
        </w:rPr>
        <w:t>. Chem. Int. Ed.</w:t>
      </w:r>
      <w:r w:rsidRPr="002F1739">
        <w:rPr>
          <w:sz w:val="16"/>
          <w:szCs w:val="16"/>
        </w:rPr>
        <w:t>,</w:t>
      </w:r>
      <w:r>
        <w:rPr>
          <w:rFonts w:hint="eastAsia"/>
          <w:sz w:val="16"/>
          <w:szCs w:val="16"/>
          <w:lang w:eastAsia="zh-CN"/>
        </w:rPr>
        <w:t xml:space="preserve"> 2017,</w:t>
      </w:r>
      <w:r w:rsidRPr="00622A20">
        <w:rPr>
          <w:rStyle w:val="a7"/>
          <w:rFonts w:hint="eastAsia"/>
          <w:color w:val="auto"/>
          <w:sz w:val="16"/>
          <w:szCs w:val="16"/>
          <w:u w:val="none"/>
        </w:rPr>
        <w:t xml:space="preserve"> </w:t>
      </w:r>
      <w:r w:rsidRPr="00622A20">
        <w:rPr>
          <w:rStyle w:val="a7"/>
          <w:color w:val="auto"/>
          <w:sz w:val="16"/>
          <w:szCs w:val="16"/>
          <w:u w:val="none"/>
        </w:rPr>
        <w:t>56, 578</w:t>
      </w:r>
      <w:r w:rsidRPr="00622A20">
        <w:rPr>
          <w:rStyle w:val="a7"/>
          <w:rFonts w:hint="eastAsia"/>
          <w:color w:val="auto"/>
          <w:sz w:val="16"/>
          <w:szCs w:val="16"/>
          <w:u w:val="none"/>
        </w:rPr>
        <w:t>-581</w:t>
      </w:r>
      <w:r w:rsidRPr="00622A20">
        <w:rPr>
          <w:rStyle w:val="a7"/>
          <w:color w:val="auto"/>
          <w:sz w:val="16"/>
          <w:szCs w:val="16"/>
          <w:u w:val="none"/>
        </w:rPr>
        <w:t>;</w:t>
      </w:r>
    </w:p>
    <w:p w:rsidR="00622A20" w:rsidRPr="00622A20" w:rsidRDefault="00622A20" w:rsidP="00622A20">
      <w:pPr>
        <w:pStyle w:val="a6"/>
        <w:tabs>
          <w:tab w:val="left" w:pos="384"/>
        </w:tabs>
        <w:ind w:right="115"/>
        <w:rPr>
          <w:rStyle w:val="a7"/>
          <w:rFonts w:hint="eastAsia"/>
          <w:color w:val="auto"/>
          <w:u w:val="none"/>
        </w:rPr>
      </w:pPr>
    </w:p>
    <w:p w:rsidR="00622A20" w:rsidRPr="00622A20" w:rsidRDefault="00622A20" w:rsidP="00622A20">
      <w:pPr>
        <w:tabs>
          <w:tab w:val="left" w:pos="384"/>
        </w:tabs>
        <w:ind w:right="115"/>
        <w:rPr>
          <w:rFonts w:hint="eastAsia"/>
          <w:sz w:val="16"/>
          <w:szCs w:val="16"/>
          <w:lang w:eastAsia="zh-CN"/>
        </w:rPr>
        <w:sectPr w:rsidR="00622A20" w:rsidRPr="00622A20" w:rsidSect="00A2495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A24950" w:rsidRDefault="00804665" w:rsidP="00A24950">
      <w:pPr>
        <w:tabs>
          <w:tab w:val="left" w:pos="384"/>
        </w:tabs>
        <w:ind w:right="115"/>
        <w:rPr>
          <w:b/>
          <w:color w:val="E36C0A" w:themeColor="accent6" w:themeShade="BF"/>
        </w:rPr>
      </w:pPr>
      <w:r>
        <w:rPr>
          <w:b/>
          <w:noProof/>
          <w:color w:val="E36C0A" w:themeColor="accent6" w:themeShade="BF"/>
          <w:lang w:eastAsia="zh-CN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321310</wp:posOffset>
            </wp:positionV>
            <wp:extent cx="734060" cy="1071245"/>
            <wp:effectExtent l="19050" t="0" r="8890" b="0"/>
            <wp:wrapTight wrapText="bothSides">
              <wp:wrapPolygon edited="0">
                <wp:start x="-561" y="0"/>
                <wp:lineTo x="-561" y="21126"/>
                <wp:lineTo x="21862" y="21126"/>
                <wp:lineTo x="21862" y="0"/>
                <wp:lineTo x="-561" y="0"/>
              </wp:wrapPolygon>
            </wp:wrapTight>
            <wp:docPr id="8" name="图片 7" descr="复件 DSC_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复件 DSC_389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1071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4950" w:rsidRPr="00A24950">
        <w:rPr>
          <w:b/>
          <w:color w:val="E36C0A" w:themeColor="accent6" w:themeShade="BF"/>
        </w:rPr>
        <w:t>Biography (150 word limit)</w:t>
      </w:r>
    </w:p>
    <w:p w:rsidR="00A24950" w:rsidRPr="006E7092" w:rsidRDefault="006E7092" w:rsidP="006E7092">
      <w:pPr>
        <w:spacing w:before="92"/>
        <w:ind w:left="720" w:right="520"/>
        <w:jc w:val="both"/>
        <w:rPr>
          <w:rFonts w:hint="eastAsia"/>
          <w:sz w:val="18"/>
          <w:szCs w:val="18"/>
          <w:lang w:eastAsia="zh-CN"/>
        </w:rPr>
      </w:pPr>
      <w:proofErr w:type="spellStart"/>
      <w:r w:rsidRPr="006E7092">
        <w:rPr>
          <w:rFonts w:hint="eastAsia"/>
          <w:bCs/>
          <w:sz w:val="18"/>
          <w:szCs w:val="18"/>
          <w:lang w:eastAsia="zh-CN"/>
        </w:rPr>
        <w:t>Yifu</w:t>
      </w:r>
      <w:proofErr w:type="spellEnd"/>
      <w:r w:rsidRPr="006E7092">
        <w:rPr>
          <w:rFonts w:hint="eastAsia"/>
          <w:bCs/>
          <w:sz w:val="18"/>
          <w:szCs w:val="18"/>
          <w:lang w:eastAsia="zh-CN"/>
        </w:rPr>
        <w:t xml:space="preserve"> Yu </w:t>
      </w:r>
      <w:r>
        <w:rPr>
          <w:sz w:val="18"/>
          <w:szCs w:val="18"/>
          <w:lang/>
        </w:rPr>
        <w:t>is currently working as</w:t>
      </w:r>
      <w:r w:rsidRPr="006E7092">
        <w:rPr>
          <w:sz w:val="18"/>
          <w:szCs w:val="18"/>
          <w:lang/>
        </w:rPr>
        <w:t xml:space="preserve"> </w:t>
      </w:r>
      <w:r>
        <w:rPr>
          <w:sz w:val="18"/>
          <w:szCs w:val="18"/>
          <w:lang/>
        </w:rPr>
        <w:t>Associate</w:t>
      </w:r>
      <w:r>
        <w:rPr>
          <w:rFonts w:hint="eastAsia"/>
          <w:sz w:val="18"/>
          <w:szCs w:val="18"/>
          <w:lang w:eastAsia="zh-CN"/>
        </w:rPr>
        <w:t xml:space="preserve"> Professor</w:t>
      </w:r>
      <w:r w:rsidRPr="006E7092">
        <w:rPr>
          <w:sz w:val="18"/>
          <w:szCs w:val="18"/>
          <w:lang/>
        </w:rPr>
        <w:t xml:space="preserve"> in the School of </w:t>
      </w:r>
      <w:r>
        <w:rPr>
          <w:rFonts w:hint="eastAsia"/>
          <w:sz w:val="18"/>
          <w:szCs w:val="18"/>
          <w:lang w:eastAsia="zh-CN"/>
        </w:rPr>
        <w:t>Science</w:t>
      </w:r>
      <w:r w:rsidRPr="006E7092">
        <w:rPr>
          <w:sz w:val="18"/>
          <w:szCs w:val="18"/>
          <w:lang/>
        </w:rPr>
        <w:t xml:space="preserve">, </w:t>
      </w:r>
      <w:r>
        <w:rPr>
          <w:rFonts w:hint="eastAsia"/>
          <w:sz w:val="18"/>
          <w:szCs w:val="18"/>
          <w:lang w:eastAsia="zh-CN"/>
        </w:rPr>
        <w:t xml:space="preserve">Tianjin </w:t>
      </w:r>
      <w:r w:rsidRPr="006E7092">
        <w:rPr>
          <w:sz w:val="18"/>
          <w:szCs w:val="18"/>
          <w:lang/>
        </w:rPr>
        <w:t xml:space="preserve">University, </w:t>
      </w:r>
      <w:r>
        <w:rPr>
          <w:rFonts w:hint="eastAsia"/>
          <w:sz w:val="18"/>
          <w:szCs w:val="18"/>
          <w:lang w:eastAsia="zh-CN"/>
        </w:rPr>
        <w:t>China</w:t>
      </w:r>
      <w:r w:rsidRPr="006E7092">
        <w:rPr>
          <w:sz w:val="18"/>
          <w:szCs w:val="18"/>
          <w:lang/>
        </w:rPr>
        <w:t xml:space="preserve">. His research interests include the synthesis and catalytic applications of </w:t>
      </w:r>
      <w:proofErr w:type="spellStart"/>
      <w:r w:rsidRPr="006E7092">
        <w:rPr>
          <w:sz w:val="18"/>
          <w:szCs w:val="18"/>
          <w:lang/>
        </w:rPr>
        <w:t>nanostructured</w:t>
      </w:r>
      <w:proofErr w:type="spellEnd"/>
      <w:r w:rsidRPr="006E7092">
        <w:rPr>
          <w:sz w:val="18"/>
          <w:szCs w:val="18"/>
          <w:lang/>
        </w:rPr>
        <w:t xml:space="preserve"> materials.</w:t>
      </w:r>
      <w:r>
        <w:rPr>
          <w:rFonts w:hint="eastAsia"/>
          <w:sz w:val="18"/>
          <w:szCs w:val="18"/>
          <w:lang w:eastAsia="zh-CN"/>
        </w:rPr>
        <w:t xml:space="preserve"> </w:t>
      </w:r>
      <w:r w:rsidR="00A24950">
        <w:rPr>
          <w:sz w:val="18"/>
          <w:szCs w:val="18"/>
        </w:rPr>
        <w:t>Published &gt;</w:t>
      </w:r>
      <w:r>
        <w:rPr>
          <w:rFonts w:hint="eastAsia"/>
          <w:sz w:val="18"/>
          <w:szCs w:val="18"/>
          <w:lang w:eastAsia="zh-CN"/>
        </w:rPr>
        <w:t>34</w:t>
      </w:r>
      <w:r w:rsidR="00A24950">
        <w:rPr>
          <w:sz w:val="18"/>
          <w:szCs w:val="18"/>
        </w:rPr>
        <w:t xml:space="preserve"> international </w:t>
      </w:r>
      <w:r>
        <w:rPr>
          <w:sz w:val="18"/>
          <w:szCs w:val="18"/>
        </w:rPr>
        <w:t>research papers</w:t>
      </w:r>
      <w:r>
        <w:rPr>
          <w:rFonts w:hint="eastAsia"/>
          <w:sz w:val="18"/>
          <w:szCs w:val="18"/>
          <w:lang w:eastAsia="zh-CN"/>
        </w:rPr>
        <w:t xml:space="preserve"> with citation times of 884 and h-index of 14.</w:t>
      </w:r>
    </w:p>
    <w:p w:rsidR="00A24950" w:rsidRDefault="009D06C1" w:rsidP="009D06C1">
      <w:pPr>
        <w:spacing w:before="92"/>
        <w:ind w:right="520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</w:t>
      </w:r>
      <w:r w:rsidR="00A24950">
        <w:rPr>
          <w:rFonts w:ascii="Arial"/>
          <w:sz w:val="14"/>
        </w:rPr>
        <w:t xml:space="preserve">E mail: </w:t>
      </w:r>
      <w:hyperlink r:id="rId20" w:history="1">
        <w:r w:rsidR="006E7092" w:rsidRPr="002960C7">
          <w:rPr>
            <w:rStyle w:val="a7"/>
            <w:rFonts w:ascii="Arial" w:hint="eastAsia"/>
            <w:sz w:val="14"/>
            <w:lang w:eastAsia="zh-CN"/>
          </w:rPr>
          <w:t>yyu@tju.edu.cn</w:t>
        </w:r>
      </w:hyperlink>
    </w:p>
    <w:p w:rsidR="00A24950" w:rsidRDefault="00A24950" w:rsidP="00A24950">
      <w:pPr>
        <w:spacing w:before="92"/>
        <w:ind w:right="520"/>
        <w:jc w:val="center"/>
        <w:rPr>
          <w:rFonts w:ascii="Arial"/>
          <w:sz w:val="14"/>
        </w:rPr>
      </w:pPr>
    </w:p>
    <w:p w:rsidR="00A24950" w:rsidRPr="00A24950" w:rsidRDefault="00A24950" w:rsidP="00A24950">
      <w:pPr>
        <w:spacing w:before="92"/>
        <w:ind w:right="520"/>
        <w:jc w:val="center"/>
        <w:rPr>
          <w:sz w:val="18"/>
          <w:szCs w:val="18"/>
        </w:rPr>
        <w:sectPr w:rsidR="00A24950" w:rsidRPr="00A24950" w:rsidSect="00A2495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24950" w:rsidRDefault="00A24950" w:rsidP="00A24950">
      <w:pPr>
        <w:rPr>
          <w:sz w:val="20"/>
          <w:szCs w:val="20"/>
        </w:rPr>
        <w:sectPr w:rsidR="00A24950" w:rsidSect="00A2495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F70CD" w:rsidRDefault="00AF70CD" w:rsidP="00AF70CD">
      <w:pPr>
        <w:rPr>
          <w:sz w:val="20"/>
          <w:szCs w:val="20"/>
        </w:rPr>
      </w:pPr>
    </w:p>
    <w:p w:rsidR="00AF70CD" w:rsidRDefault="00AF70CD" w:rsidP="00AF70CD">
      <w:pPr>
        <w:rPr>
          <w:sz w:val="20"/>
          <w:szCs w:val="20"/>
        </w:rPr>
        <w:sectPr w:rsidR="00AF70CD" w:rsidSect="00AF70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F70CD" w:rsidRPr="00EC651F" w:rsidRDefault="00AF70CD" w:rsidP="00EC651F"/>
    <w:p w:rsidR="008F3E9B" w:rsidRDefault="005450EB"/>
    <w:sectPr w:rsidR="008F3E9B" w:rsidSect="00AF70C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0EB" w:rsidRDefault="005450EB" w:rsidP="00FC3062">
      <w:pPr>
        <w:spacing w:after="0" w:line="240" w:lineRule="auto"/>
      </w:pPr>
      <w:r>
        <w:separator/>
      </w:r>
    </w:p>
  </w:endnote>
  <w:endnote w:type="continuationSeparator" w:id="0">
    <w:p w:rsidR="005450EB" w:rsidRDefault="005450EB" w:rsidP="00FC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0EB" w:rsidRDefault="005450EB" w:rsidP="00FC3062">
      <w:pPr>
        <w:spacing w:after="0" w:line="240" w:lineRule="auto"/>
      </w:pPr>
      <w:r>
        <w:separator/>
      </w:r>
    </w:p>
  </w:footnote>
  <w:footnote w:type="continuationSeparator" w:id="0">
    <w:p w:rsidR="005450EB" w:rsidRDefault="005450EB" w:rsidP="00FC30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4142"/>
    <w:multiLevelType w:val="hybridMultilevel"/>
    <w:tmpl w:val="09A090E6"/>
    <w:lvl w:ilvl="0" w:tplc="4F6092D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F1E7A"/>
    <w:multiLevelType w:val="hybridMultilevel"/>
    <w:tmpl w:val="5D308CE8"/>
    <w:lvl w:ilvl="0" w:tplc="B7B88E8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A8930D3"/>
    <w:multiLevelType w:val="hybridMultilevel"/>
    <w:tmpl w:val="96E08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96B30"/>
    <w:multiLevelType w:val="multilevel"/>
    <w:tmpl w:val="9C74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51F"/>
    <w:rsid w:val="00010B5D"/>
    <w:rsid w:val="00130890"/>
    <w:rsid w:val="001E74AB"/>
    <w:rsid w:val="002F1739"/>
    <w:rsid w:val="0030782C"/>
    <w:rsid w:val="00453155"/>
    <w:rsid w:val="005450EB"/>
    <w:rsid w:val="006038C9"/>
    <w:rsid w:val="00622A20"/>
    <w:rsid w:val="006E7092"/>
    <w:rsid w:val="00804665"/>
    <w:rsid w:val="0082420B"/>
    <w:rsid w:val="00905A50"/>
    <w:rsid w:val="009229C5"/>
    <w:rsid w:val="009D06C1"/>
    <w:rsid w:val="00A24950"/>
    <w:rsid w:val="00A446BD"/>
    <w:rsid w:val="00AF70CD"/>
    <w:rsid w:val="00C272A1"/>
    <w:rsid w:val="00D42618"/>
    <w:rsid w:val="00EC651F"/>
    <w:rsid w:val="00FC3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90"/>
  </w:style>
  <w:style w:type="paragraph" w:styleId="1">
    <w:name w:val="heading 1"/>
    <w:basedOn w:val="a"/>
    <w:next w:val="a"/>
    <w:link w:val="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Char">
    <w:name w:val="正文文本 Char"/>
    <w:basedOn w:val="a0"/>
    <w:link w:val="a3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AF70CD"/>
    <w:pPr>
      <w:spacing w:after="0" w:line="240" w:lineRule="auto"/>
    </w:pPr>
  </w:style>
  <w:style w:type="paragraph" w:styleId="a5">
    <w:name w:val="Balloon Text"/>
    <w:basedOn w:val="a"/>
    <w:link w:val="Char0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5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2495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24950"/>
    <w:rPr>
      <w:color w:val="0000FF" w:themeColor="hyperlink"/>
      <w:u w:val="single"/>
    </w:rPr>
  </w:style>
  <w:style w:type="paragraph" w:styleId="a8">
    <w:name w:val="header"/>
    <w:basedOn w:val="a"/>
    <w:link w:val="Char1"/>
    <w:uiPriority w:val="99"/>
    <w:semiHidden/>
    <w:unhideWhenUsed/>
    <w:rsid w:val="00FC3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FC3062"/>
    <w:rPr>
      <w:sz w:val="18"/>
      <w:szCs w:val="18"/>
    </w:rPr>
  </w:style>
  <w:style w:type="paragraph" w:styleId="a9">
    <w:name w:val="footer"/>
    <w:basedOn w:val="a"/>
    <w:link w:val="Char2"/>
    <w:uiPriority w:val="99"/>
    <w:semiHidden/>
    <w:unhideWhenUsed/>
    <w:rsid w:val="00FC306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semiHidden/>
    <w:rsid w:val="00FC3062"/>
    <w:rPr>
      <w:sz w:val="18"/>
      <w:szCs w:val="18"/>
    </w:rPr>
  </w:style>
  <w:style w:type="character" w:customStyle="1" w:styleId="aa">
    <w:name w:val="脚注文本 字符"/>
    <w:link w:val="ab"/>
    <w:semiHidden/>
    <w:rsid w:val="00622A20"/>
    <w:rPr>
      <w:rFonts w:ascii="Times New Roman" w:eastAsia="宋体" w:hAnsi="Times New Roman" w:cs="Times New Roman"/>
      <w:sz w:val="18"/>
      <w:szCs w:val="18"/>
    </w:rPr>
  </w:style>
  <w:style w:type="paragraph" w:styleId="ab">
    <w:name w:val="footnote text"/>
    <w:basedOn w:val="a"/>
    <w:link w:val="aa"/>
    <w:semiHidden/>
    <w:rsid w:val="00622A20"/>
    <w:pPr>
      <w:widowControl w:val="0"/>
      <w:snapToGrid w:val="0"/>
      <w:spacing w:after="0" w:line="240" w:lineRule="auto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脚注文本 Char"/>
    <w:basedOn w:val="a0"/>
    <w:link w:val="ab"/>
    <w:uiPriority w:val="99"/>
    <w:semiHidden/>
    <w:rsid w:val="00622A2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C651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C651F"/>
    <w:rPr>
      <w:rFonts w:ascii="Tw Cen MT" w:eastAsia="Tw Cen MT" w:hAnsi="Tw Cen MT" w:cs="Tw Cen M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65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F70C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0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49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4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3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70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9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3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04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2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26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4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onlinelibrary.wiley.com/doi/10.1002/anie.201105786/abstract" TargetMode="External"/><Relationship Id="rId18" Type="http://schemas.openxmlformats.org/officeDocument/2006/relationships/hyperlink" Target="http://pubs.rsc.org/en/content/articlelanding/2011/jm/c1jm11057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onlinelibrary.wiley.com/doi/10.1002/anie.201105786/abstract" TargetMode="External"/><Relationship Id="rId17" Type="http://schemas.openxmlformats.org/officeDocument/2006/relationships/hyperlink" Target="http://pubs.acs.org/doi/abs/10.1021/acscatal.7b018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nlinelibrary.wiley.com/doi/10.1002/anie.201105786/abstract" TargetMode="External"/><Relationship Id="rId20" Type="http://schemas.openxmlformats.org/officeDocument/2006/relationships/hyperlink" Target="mailto:yyu@tju.edu.c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nlinelibrary.wiley.com/doi/10.1002/anie.201105786/abstrac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nlinelibrary.wiley.com/doi/10.1002/anie.201105786/abstract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://onlinelibrary.wiley.com/doi/10.1002/anie.201105786/abstract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doi.org/10.1016/j.nanoen.2017.11.051" TargetMode="External"/><Relationship Id="rId14" Type="http://schemas.openxmlformats.org/officeDocument/2006/relationships/hyperlink" Target="http://onlinelibrary.wiley.com/doi/10.1002/anie.201105786/abstrac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B31F1-BE4E-4490-8F97-4BDF1F72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Nanomat</dc:creator>
  <cp:lastModifiedBy>dell</cp:lastModifiedBy>
  <cp:revision>8</cp:revision>
  <dcterms:created xsi:type="dcterms:W3CDTF">2017-12-14T08:13:00Z</dcterms:created>
  <dcterms:modified xsi:type="dcterms:W3CDTF">2017-12-14T10:44:00Z</dcterms:modified>
</cp:coreProperties>
</file>