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2F2CEA" w:rsidP="00494130">
      <w:pPr>
        <w:pStyle w:val="1"/>
        <w:spacing w:before="170"/>
        <w:ind w:left="0"/>
      </w:pPr>
      <w:r w:rsidRPr="002F2CEA">
        <w:rPr>
          <w:color w:val="337AB7"/>
          <w:lang w:val="en-GB"/>
        </w:rPr>
        <w:t xml:space="preserve">From metastable to stable structure – the way to construct functionality </w:t>
      </w:r>
      <w:r>
        <w:rPr>
          <w:color w:val="337AB7"/>
          <w:lang w:val="en-GB"/>
        </w:rPr>
        <w:t>of</w:t>
      </w:r>
      <w:r w:rsidRPr="002F2CEA">
        <w:rPr>
          <w:color w:val="337AB7"/>
          <w:lang w:val="en-GB"/>
        </w:rPr>
        <w:t xml:space="preserve"> Fe-Ga alloy</w:t>
      </w:r>
      <w:r>
        <w:rPr>
          <w:color w:val="337AB7"/>
          <w:lang w:val="en-GB"/>
        </w:rPr>
        <w:t>s</w:t>
      </w:r>
    </w:p>
    <w:p w:rsidR="00AE3E37" w:rsidRPr="008F61E7" w:rsidRDefault="0071032A" w:rsidP="0071032A">
      <w:pPr>
        <w:pStyle w:val="a3"/>
        <w:spacing w:before="73" w:line="198" w:lineRule="exact"/>
        <w:ind w:left="100" w:right="5445"/>
        <w:rPr>
          <w:rFonts w:ascii="Arial"/>
        </w:rPr>
      </w:pPr>
      <w:r>
        <w:rPr>
          <w:rFonts w:ascii="Arial"/>
        </w:rPr>
        <w:t xml:space="preserve">I.S. </w:t>
      </w:r>
      <w:proofErr w:type="spellStart"/>
      <w:r>
        <w:rPr>
          <w:rFonts w:ascii="Arial"/>
        </w:rPr>
        <w:t>Golovin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 xml:space="preserve">V.V. </w:t>
      </w:r>
      <w:proofErr w:type="spellStart"/>
      <w:r>
        <w:rPr>
          <w:rFonts w:ascii="Arial"/>
        </w:rPr>
        <w:t>Palacheva</w:t>
      </w:r>
      <w:proofErr w:type="spellEnd"/>
      <w:r>
        <w:rPr>
          <w:rFonts w:ascii="Arial"/>
        </w:rPr>
        <w:t xml:space="preserve">, A. </w:t>
      </w:r>
      <w:proofErr w:type="spellStart"/>
      <w:r>
        <w:rPr>
          <w:rFonts w:ascii="Arial"/>
        </w:rPr>
        <w:t>Emdadi</w:t>
      </w:r>
      <w:proofErr w:type="spellEnd"/>
      <w:r>
        <w:rPr>
          <w:rFonts w:ascii="Arial"/>
        </w:rPr>
        <w:t xml:space="preserve">: NUST </w:t>
      </w:r>
      <w:proofErr w:type="spellStart"/>
      <w:r>
        <w:rPr>
          <w:rFonts w:ascii="Arial"/>
        </w:rPr>
        <w:t>MISiS</w:t>
      </w:r>
      <w:proofErr w:type="spellEnd"/>
      <w:r>
        <w:rPr>
          <w:rFonts w:ascii="Arial"/>
        </w:rPr>
        <w:t xml:space="preserve">, </w:t>
      </w:r>
      <w:proofErr w:type="gramStart"/>
      <w:r>
        <w:rPr>
          <w:rFonts w:ascii="Arial"/>
        </w:rPr>
        <w:t>Moscow  A.M</w:t>
      </w:r>
      <w:proofErr w:type="gramEnd"/>
      <w:r>
        <w:rPr>
          <w:rFonts w:ascii="Arial"/>
        </w:rPr>
        <w:t xml:space="preserve">. </w:t>
      </w:r>
      <w:proofErr w:type="spellStart"/>
      <w:r>
        <w:rPr>
          <w:rFonts w:ascii="Arial"/>
        </w:rPr>
        <w:t>Balagurov</w:t>
      </w:r>
      <w:proofErr w:type="spellEnd"/>
      <w:r>
        <w:rPr>
          <w:rFonts w:ascii="Arial"/>
        </w:rPr>
        <w:t xml:space="preserve">, I.A. </w:t>
      </w:r>
      <w:proofErr w:type="spellStart"/>
      <w:r>
        <w:rPr>
          <w:rFonts w:ascii="Arial"/>
        </w:rPr>
        <w:t>Bobrikov</w:t>
      </w:r>
      <w:proofErr w:type="spellEnd"/>
      <w:r>
        <w:rPr>
          <w:rFonts w:ascii="Arial"/>
        </w:rPr>
        <w:t xml:space="preserve">: JINR, </w:t>
      </w:r>
      <w:proofErr w:type="spellStart"/>
      <w:r>
        <w:rPr>
          <w:rFonts w:ascii="Arial"/>
        </w:rPr>
        <w:t>Dubna</w:t>
      </w:r>
      <w:proofErr w:type="spellEnd"/>
      <w:r>
        <w:rPr>
          <w:rFonts w:ascii="Arial"/>
        </w:rPr>
        <w:t>, Russia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852272" w:rsidRDefault="00852272">
      <w:pPr>
        <w:pStyle w:val="a3"/>
        <w:spacing w:before="90" w:line="280" w:lineRule="auto"/>
        <w:ind w:left="100"/>
        <w:jc w:val="both"/>
      </w:pPr>
      <w:r w:rsidRPr="00852272">
        <w:rPr>
          <w:lang w:val="en-GB"/>
        </w:rPr>
        <w:t xml:space="preserve">Fe-Ga alloys exhibit unique functional properties such as </w:t>
      </w:r>
      <w:proofErr w:type="spellStart"/>
      <w:r w:rsidRPr="00852272">
        <w:rPr>
          <w:lang w:val="en-GB"/>
        </w:rPr>
        <w:t>magnetostriction</w:t>
      </w:r>
      <w:proofErr w:type="spellEnd"/>
      <w:r w:rsidRPr="00852272">
        <w:rPr>
          <w:lang w:val="en-GB"/>
        </w:rPr>
        <w:t xml:space="preserve"> that </w:t>
      </w:r>
      <w:proofErr w:type="gramStart"/>
      <w:r w:rsidRPr="00852272">
        <w:rPr>
          <w:lang w:val="en-GB"/>
        </w:rPr>
        <w:t>can be varied</w:t>
      </w:r>
      <w:proofErr w:type="gramEnd"/>
      <w:r w:rsidRPr="00852272">
        <w:rPr>
          <w:lang w:val="en-GB"/>
        </w:rPr>
        <w:t xml:space="preserve"> from the highest positive values among iron-based alloys to negative values including zero </w:t>
      </w:r>
      <w:proofErr w:type="spellStart"/>
      <w:r w:rsidRPr="00852272">
        <w:rPr>
          <w:lang w:val="en-GB"/>
        </w:rPr>
        <w:t>magnetostriction</w:t>
      </w:r>
      <w:proofErr w:type="spellEnd"/>
      <w:r w:rsidRPr="00852272">
        <w:rPr>
          <w:lang w:val="en-GB"/>
        </w:rPr>
        <w:t xml:space="preserve">, if proper compositions and heat treatments are chosen. This remarkable </w:t>
      </w:r>
      <w:proofErr w:type="spellStart"/>
      <w:r w:rsidRPr="00852272">
        <w:rPr>
          <w:lang w:val="en-GB"/>
        </w:rPr>
        <w:t>behavior</w:t>
      </w:r>
      <w:proofErr w:type="spellEnd"/>
      <w:r w:rsidRPr="00852272">
        <w:rPr>
          <w:lang w:val="en-GB"/>
        </w:rPr>
        <w:t xml:space="preserve"> </w:t>
      </w:r>
      <w:proofErr w:type="gramStart"/>
      <w:r w:rsidRPr="00852272">
        <w:rPr>
          <w:lang w:val="en-GB"/>
        </w:rPr>
        <w:t>is related</w:t>
      </w:r>
      <w:proofErr w:type="gramEnd"/>
      <w:r w:rsidRPr="00852272">
        <w:rPr>
          <w:lang w:val="en-GB"/>
        </w:rPr>
        <w:t xml:space="preserve"> to rather complex phase transformation sequences in this alloy family that are still unresolved. In earlier studies, the </w:t>
      </w:r>
      <w:r w:rsidRPr="00852272">
        <w:t>phase</w:t>
      </w:r>
      <w:r w:rsidRPr="00852272">
        <w:rPr>
          <w:lang w:val="en-GB"/>
        </w:rPr>
        <w:t xml:space="preserve"> transformations in Fe-Ga alloys </w:t>
      </w:r>
      <w:proofErr w:type="gramStart"/>
      <w:r w:rsidRPr="00852272">
        <w:t>were</w:t>
      </w:r>
      <w:r w:rsidRPr="00852272">
        <w:rPr>
          <w:lang w:val="en-GB"/>
        </w:rPr>
        <w:t xml:space="preserve"> studied</w:t>
      </w:r>
      <w:proofErr w:type="gramEnd"/>
      <w:r w:rsidRPr="00852272">
        <w:rPr>
          <w:lang w:val="en-GB"/>
        </w:rPr>
        <w:t xml:space="preserve"> by X-ray diffraction, which provides structural information limited to the near-surface sample area. In this paper, we use </w:t>
      </w:r>
      <w:r w:rsidRPr="00852272">
        <w:t xml:space="preserve">electron </w:t>
      </w:r>
      <w:proofErr w:type="gramStart"/>
      <w:r w:rsidRPr="00852272">
        <w:t>back-scatter</w:t>
      </w:r>
      <w:proofErr w:type="gramEnd"/>
      <w:r w:rsidRPr="00852272">
        <w:t xml:space="preserve"> diffraction and </w:t>
      </w:r>
      <w:r w:rsidRPr="00852272">
        <w:rPr>
          <w:i/>
        </w:rPr>
        <w:t>in situ</w:t>
      </w:r>
      <w:r w:rsidRPr="00852272">
        <w:t xml:space="preserve"> </w:t>
      </w:r>
      <w:r w:rsidRPr="00852272">
        <w:rPr>
          <w:lang w:val="en-GB"/>
        </w:rPr>
        <w:t>neutron diffraction</w:t>
      </w:r>
      <w:r w:rsidRPr="00852272">
        <w:t xml:space="preserve"> </w:t>
      </w:r>
      <w:r w:rsidRPr="00852272">
        <w:rPr>
          <w:lang w:val="en-GB"/>
        </w:rPr>
        <w:t>to characterize the D0</w:t>
      </w:r>
      <w:r w:rsidRPr="00852272">
        <w:rPr>
          <w:vertAlign w:val="subscript"/>
          <w:lang w:val="en-GB"/>
        </w:rPr>
        <w:t>3</w:t>
      </w:r>
      <w:r w:rsidRPr="00852272">
        <w:rPr>
          <w:lang w:val="en-GB"/>
        </w:rPr>
        <w:t xml:space="preserve"> and L1</w:t>
      </w:r>
      <w:r w:rsidRPr="00852272">
        <w:rPr>
          <w:vertAlign w:val="subscript"/>
          <w:lang w:val="en-GB"/>
        </w:rPr>
        <w:t>2</w:t>
      </w:r>
      <w:r w:rsidRPr="00852272">
        <w:rPr>
          <w:lang w:val="en-GB"/>
        </w:rPr>
        <w:t xml:space="preserve"> phases that originate from the </w:t>
      </w:r>
      <w:proofErr w:type="spellStart"/>
      <w:r w:rsidRPr="00852272">
        <w:rPr>
          <w:lang w:val="en-GB"/>
        </w:rPr>
        <w:t>fcc</w:t>
      </w:r>
      <w:proofErr w:type="spellEnd"/>
      <w:r w:rsidRPr="00852272">
        <w:rPr>
          <w:lang w:val="en-GB"/>
        </w:rPr>
        <w:t xml:space="preserve"> and bcc phases in the Fe-27Ga type bulk alloy, respectively. Different ratios between these phases, characterized by </w:t>
      </w:r>
      <w:proofErr w:type="spellStart"/>
      <w:r w:rsidRPr="00852272">
        <w:rPr>
          <w:lang w:val="en-GB"/>
        </w:rPr>
        <w:t>magnetostriction</w:t>
      </w:r>
      <w:proofErr w:type="spellEnd"/>
      <w:r w:rsidRPr="00852272">
        <w:rPr>
          <w:lang w:val="en-GB"/>
        </w:rPr>
        <w:t xml:space="preserve"> values of different signs, </w:t>
      </w:r>
      <w:proofErr w:type="gramStart"/>
      <w:r w:rsidRPr="00852272">
        <w:rPr>
          <w:lang w:val="en-GB"/>
        </w:rPr>
        <w:t>were achieved</w:t>
      </w:r>
      <w:proofErr w:type="gramEnd"/>
      <w:r w:rsidRPr="00852272">
        <w:rPr>
          <w:lang w:val="en-GB"/>
        </w:rPr>
        <w:t xml:space="preserve"> using an isothermal annealing treatment that produces an intrinsic composite in the alloy. </w:t>
      </w:r>
      <w:r w:rsidRPr="00852272">
        <w:t>Depending on the relative fraction of the D0</w:t>
      </w:r>
      <w:r w:rsidRPr="00852272">
        <w:rPr>
          <w:vertAlign w:val="subscript"/>
        </w:rPr>
        <w:t>3</w:t>
      </w:r>
      <w:r w:rsidRPr="00852272">
        <w:t xml:space="preserve"> and L1</w:t>
      </w:r>
      <w:r w:rsidRPr="00852272">
        <w:rPr>
          <w:vertAlign w:val="subscript"/>
        </w:rPr>
        <w:t>2</w:t>
      </w:r>
      <w:r w:rsidRPr="00852272">
        <w:t xml:space="preserve"> phases, the </w:t>
      </w:r>
      <w:proofErr w:type="spellStart"/>
      <w:r w:rsidRPr="00852272">
        <w:t>magnetostriction</w:t>
      </w:r>
      <w:proofErr w:type="spellEnd"/>
      <w:r w:rsidRPr="00852272">
        <w:t xml:space="preserve"> values of the alloy, </w:t>
      </w:r>
      <w:r w:rsidRPr="00852272">
        <w:sym w:font="Symbol" w:char="F06C"/>
      </w:r>
      <w:r w:rsidRPr="00852272">
        <w:rPr>
          <w:vertAlign w:val="subscript"/>
        </w:rPr>
        <w:t>S</w:t>
      </w:r>
      <w:r w:rsidRPr="00852272">
        <w:t xml:space="preserve">, vary from +100 to -50 ppm, including the value of </w:t>
      </w:r>
      <w:r w:rsidRPr="00852272">
        <w:sym w:font="Symbol" w:char="F06C"/>
      </w:r>
      <w:r w:rsidRPr="00852272">
        <w:rPr>
          <w:vertAlign w:val="subscript"/>
        </w:rPr>
        <w:t>S</w:t>
      </w:r>
      <w:r w:rsidRPr="00852272">
        <w:t xml:space="preserve"> = 0 for the alloy with L1</w:t>
      </w:r>
      <w:r w:rsidRPr="00852272">
        <w:rPr>
          <w:vertAlign w:val="subscript"/>
        </w:rPr>
        <w:t>2</w:t>
      </w:r>
      <w:r w:rsidRPr="00852272">
        <w:t>:D0</w:t>
      </w:r>
      <w:r w:rsidRPr="00852272">
        <w:rPr>
          <w:vertAlign w:val="subscript"/>
        </w:rPr>
        <w:t>3</w:t>
      </w:r>
      <w:r w:rsidRPr="00852272">
        <w:t xml:space="preserve"> = 2:1 achieved after 600 min annealing at 400°C, thus demonstrating the controlled adjustment of </w:t>
      </w:r>
      <w:proofErr w:type="spellStart"/>
      <w:r w:rsidRPr="00852272">
        <w:t>magnetostriction</w:t>
      </w:r>
      <w:proofErr w:type="spellEnd"/>
      <w:r w:rsidRPr="00852272">
        <w:t xml:space="preserve"> in these advanced alloys.</w:t>
      </w:r>
    </w:p>
    <w:p w:rsidR="00223AF7" w:rsidRDefault="00223AF7">
      <w:pPr>
        <w:pStyle w:val="a3"/>
        <w:spacing w:before="90" w:line="280" w:lineRule="auto"/>
        <w:ind w:left="100"/>
        <w:jc w:val="both"/>
      </w:pPr>
      <w:proofErr w:type="spellStart"/>
      <w:r w:rsidRPr="00223AF7">
        <w:rPr>
          <w:lang w:val="en-GB"/>
        </w:rPr>
        <w:t>Microalloying</w:t>
      </w:r>
      <w:proofErr w:type="spellEnd"/>
      <w:r w:rsidRPr="00223AF7">
        <w:rPr>
          <w:lang w:val="en-GB"/>
        </w:rPr>
        <w:t xml:space="preserve"> by Tb increases </w:t>
      </w:r>
      <w:proofErr w:type="spellStart"/>
      <w:r w:rsidRPr="00223AF7">
        <w:rPr>
          <w:lang w:val="en-GB"/>
        </w:rPr>
        <w:t>magnetostriction</w:t>
      </w:r>
      <w:proofErr w:type="spellEnd"/>
      <w:r w:rsidRPr="00223AF7">
        <w:rPr>
          <w:lang w:val="en-GB"/>
        </w:rPr>
        <w:t xml:space="preserve"> and influences on phase transitions in the Fe-27Ga type alloys in the range </w:t>
      </w:r>
      <w:proofErr w:type="gramStart"/>
      <w:r w:rsidRPr="00223AF7">
        <w:rPr>
          <w:lang w:val="en-GB"/>
        </w:rPr>
        <w:t>of  20</w:t>
      </w:r>
      <w:proofErr w:type="gramEnd"/>
      <w:r w:rsidRPr="00223AF7">
        <w:rPr>
          <w:lang w:val="en-GB"/>
        </w:rPr>
        <w:t xml:space="preserve"> - 750°C as observed by </w:t>
      </w:r>
      <w:r w:rsidRPr="00223AF7">
        <w:rPr>
          <w:i/>
          <w:lang w:val="en-GB"/>
        </w:rPr>
        <w:t>in situ</w:t>
      </w:r>
      <w:r w:rsidRPr="00223AF7">
        <w:rPr>
          <w:lang w:val="en-GB"/>
        </w:rPr>
        <w:t xml:space="preserve"> </w:t>
      </w:r>
      <w:r w:rsidRPr="00223AF7">
        <w:t xml:space="preserve">neutron diffraction and vibrating sample </w:t>
      </w:r>
      <w:proofErr w:type="spellStart"/>
      <w:r w:rsidRPr="00223AF7">
        <w:t>magnetometry</w:t>
      </w:r>
      <w:proofErr w:type="spellEnd"/>
      <w:r w:rsidRPr="00223AF7">
        <w:t xml:space="preserve">. The conventional transition sequence of phase transitions </w:t>
      </w:r>
      <w:r w:rsidRPr="00223AF7">
        <w:rPr>
          <w:lang w:val="en-GB"/>
        </w:rPr>
        <w:t>at heating D0</w:t>
      </w:r>
      <w:r w:rsidRPr="00223AF7">
        <w:rPr>
          <w:vertAlign w:val="subscript"/>
          <w:lang w:val="en-GB"/>
        </w:rPr>
        <w:t>3</w:t>
      </w:r>
      <w:r w:rsidRPr="00223AF7">
        <w:rPr>
          <w:lang w:val="en-GB"/>
        </w:rPr>
        <w:t xml:space="preserve"> </w:t>
      </w:r>
      <w:r w:rsidRPr="00223AF7">
        <w:rPr>
          <w:rFonts w:ascii="Arial" w:hAnsi="Arial" w:cs="Arial"/>
          <w:lang w:val="en-GB"/>
        </w:rPr>
        <w:t>→</w:t>
      </w:r>
      <w:r w:rsidRPr="00223AF7">
        <w:rPr>
          <w:lang w:val="en-GB"/>
        </w:rPr>
        <w:t xml:space="preserve"> L1</w:t>
      </w:r>
      <w:r w:rsidRPr="00223AF7">
        <w:rPr>
          <w:vertAlign w:val="subscript"/>
          <w:lang w:val="en-GB"/>
        </w:rPr>
        <w:t xml:space="preserve">2 </w:t>
      </w:r>
      <w:r w:rsidRPr="00223AF7">
        <w:rPr>
          <w:lang w:val="en-GB"/>
        </w:rPr>
        <w:t xml:space="preserve"> </w:t>
      </w:r>
      <w:r w:rsidRPr="00223AF7">
        <w:rPr>
          <w:rFonts w:ascii="Arial" w:hAnsi="Arial" w:cs="Arial"/>
          <w:lang w:val="en-GB"/>
        </w:rPr>
        <w:t>→</w:t>
      </w:r>
      <w:r w:rsidRPr="00223AF7">
        <w:rPr>
          <w:lang w:val="en-GB"/>
        </w:rPr>
        <w:t xml:space="preserve"> D0</w:t>
      </w:r>
      <w:r w:rsidRPr="00223AF7">
        <w:rPr>
          <w:vertAlign w:val="subscript"/>
          <w:lang w:val="en-GB"/>
        </w:rPr>
        <w:t xml:space="preserve">19 </w:t>
      </w:r>
      <w:r w:rsidRPr="00223AF7">
        <w:rPr>
          <w:rFonts w:ascii="Arial" w:hAnsi="Arial" w:cs="Arial"/>
          <w:lang w:val="en-GB"/>
        </w:rPr>
        <w:t>→</w:t>
      </w:r>
      <w:r w:rsidRPr="00223AF7">
        <w:rPr>
          <w:lang w:val="en-GB"/>
        </w:rPr>
        <w:t xml:space="preserve"> B2 </w:t>
      </w:r>
      <w:r w:rsidRPr="00223AF7">
        <w:rPr>
          <w:rFonts w:ascii="Arial" w:hAnsi="Arial" w:cs="Arial"/>
          <w:lang w:val="en-GB"/>
        </w:rPr>
        <w:t>→</w:t>
      </w:r>
      <w:r w:rsidRPr="00223AF7">
        <w:rPr>
          <w:lang w:val="en-GB"/>
        </w:rPr>
        <w:t xml:space="preserve"> A2 in binary Fe-27Ga is changed for D0</w:t>
      </w:r>
      <w:r w:rsidRPr="00223AF7">
        <w:rPr>
          <w:vertAlign w:val="subscript"/>
          <w:lang w:val="en-GB"/>
        </w:rPr>
        <w:t>3</w:t>
      </w:r>
      <w:r w:rsidRPr="00223AF7">
        <w:rPr>
          <w:lang w:val="en-GB"/>
        </w:rPr>
        <w:t xml:space="preserve"> </w:t>
      </w:r>
      <w:r w:rsidRPr="00223AF7">
        <w:rPr>
          <w:rFonts w:ascii="Arial" w:hAnsi="Arial" w:cs="Arial"/>
          <w:lang w:val="en-GB"/>
        </w:rPr>
        <w:t>→</w:t>
      </w:r>
      <w:r w:rsidRPr="00223AF7">
        <w:rPr>
          <w:lang w:val="en-GB"/>
        </w:rPr>
        <w:t xml:space="preserve"> B2 </w:t>
      </w:r>
      <w:r w:rsidRPr="00223AF7">
        <w:rPr>
          <w:rFonts w:ascii="Arial" w:hAnsi="Arial" w:cs="Arial"/>
          <w:lang w:val="en-GB"/>
        </w:rPr>
        <w:t>→</w:t>
      </w:r>
      <w:r w:rsidRPr="00223AF7">
        <w:rPr>
          <w:lang w:val="en-GB"/>
        </w:rPr>
        <w:t xml:space="preserve"> B2+L1</w:t>
      </w:r>
      <w:r w:rsidRPr="00223AF7">
        <w:rPr>
          <w:vertAlign w:val="subscript"/>
          <w:lang w:val="en-GB"/>
        </w:rPr>
        <w:t>2</w:t>
      </w:r>
      <w:r w:rsidRPr="00223AF7">
        <w:rPr>
          <w:lang w:val="en-GB"/>
        </w:rPr>
        <w:t xml:space="preserve"> </w:t>
      </w:r>
      <w:r w:rsidRPr="00223AF7">
        <w:rPr>
          <w:rFonts w:ascii="Arial" w:hAnsi="Arial" w:cs="Arial"/>
          <w:lang w:val="en-GB"/>
        </w:rPr>
        <w:t>→</w:t>
      </w:r>
      <w:r w:rsidRPr="00223AF7">
        <w:rPr>
          <w:lang w:val="en-GB"/>
        </w:rPr>
        <w:t xml:space="preserve"> B2+ D0</w:t>
      </w:r>
      <w:r w:rsidRPr="00223AF7">
        <w:rPr>
          <w:vertAlign w:val="subscript"/>
          <w:lang w:val="en-GB"/>
        </w:rPr>
        <w:t>19</w:t>
      </w:r>
      <w:r w:rsidRPr="00223AF7">
        <w:rPr>
          <w:lang w:val="en-GB"/>
        </w:rPr>
        <w:t xml:space="preserve"> </w:t>
      </w:r>
      <w:r w:rsidRPr="00223AF7">
        <w:rPr>
          <w:rFonts w:ascii="Arial" w:hAnsi="Arial" w:cs="Arial"/>
          <w:lang w:val="en-GB"/>
        </w:rPr>
        <w:t>→</w:t>
      </w:r>
      <w:r w:rsidRPr="00223AF7">
        <w:rPr>
          <w:lang w:val="en-GB"/>
        </w:rPr>
        <w:t xml:space="preserve"> B2 </w:t>
      </w:r>
      <w:r w:rsidRPr="00223AF7">
        <w:rPr>
          <w:rFonts w:ascii="Arial" w:hAnsi="Arial" w:cs="Arial"/>
          <w:lang w:val="en-GB"/>
        </w:rPr>
        <w:t>→</w:t>
      </w:r>
      <w:r w:rsidRPr="00223AF7">
        <w:rPr>
          <w:lang w:val="en-GB"/>
        </w:rPr>
        <w:t xml:space="preserve"> A2 transitions in the Tb-containing alloy. The increase in Tb content from 0.15% to 0.3% decreases the amount of closed packed phases in two </w:t>
      </w:r>
      <w:proofErr w:type="gramStart"/>
      <w:r w:rsidRPr="00223AF7">
        <w:rPr>
          <w:lang w:val="en-GB"/>
        </w:rPr>
        <w:t>phases</w:t>
      </w:r>
      <w:proofErr w:type="gramEnd"/>
      <w:r w:rsidRPr="00223AF7">
        <w:rPr>
          <w:lang w:val="en-GB"/>
        </w:rPr>
        <w:t xml:space="preserve"> ranges. At slow cooling (2 K/min), the mixture of D0</w:t>
      </w:r>
      <w:r w:rsidRPr="00223AF7">
        <w:rPr>
          <w:vertAlign w:val="subscript"/>
          <w:lang w:val="en-GB"/>
        </w:rPr>
        <w:t>3</w:t>
      </w:r>
      <w:r w:rsidRPr="00223AF7">
        <w:rPr>
          <w:lang w:val="en-GB"/>
        </w:rPr>
        <w:t xml:space="preserve"> + L1</w:t>
      </w:r>
      <w:r w:rsidRPr="00223AF7">
        <w:rPr>
          <w:vertAlign w:val="subscript"/>
          <w:lang w:val="en-GB"/>
        </w:rPr>
        <w:t>2</w:t>
      </w:r>
      <w:r w:rsidRPr="00223AF7">
        <w:rPr>
          <w:lang w:val="en-GB"/>
        </w:rPr>
        <w:t xml:space="preserve"> is recorded in the Tb-containing sample instead of dominating </w:t>
      </w:r>
      <w:proofErr w:type="gramStart"/>
      <w:r w:rsidRPr="00223AF7">
        <w:rPr>
          <w:lang w:val="en-GB"/>
        </w:rPr>
        <w:t>L1</w:t>
      </w:r>
      <w:r w:rsidRPr="00223AF7">
        <w:rPr>
          <w:vertAlign w:val="subscript"/>
          <w:lang w:val="en-GB"/>
        </w:rPr>
        <w:t>2</w:t>
      </w:r>
      <w:r w:rsidRPr="00223AF7">
        <w:rPr>
          <w:lang w:val="en-GB"/>
        </w:rPr>
        <w:t>(</w:t>
      </w:r>
      <w:proofErr w:type="gramEnd"/>
      <w:r w:rsidRPr="00223AF7">
        <w:rPr>
          <w:lang w:val="en-GB"/>
        </w:rPr>
        <w:t>~90%) and a very limited amount of D0</w:t>
      </w:r>
      <w:r w:rsidRPr="00223AF7">
        <w:rPr>
          <w:vertAlign w:val="subscript"/>
          <w:lang w:val="en-GB"/>
        </w:rPr>
        <w:t>19</w:t>
      </w:r>
      <w:r w:rsidRPr="00223AF7">
        <w:rPr>
          <w:lang w:val="en-GB"/>
        </w:rPr>
        <w:t xml:space="preserve"> and A2 phases in the binary Fe-27Ga alloy. This influence of Tb on the phase transition kinetics explains temperature dependent </w:t>
      </w:r>
      <w:proofErr w:type="spellStart"/>
      <w:r w:rsidRPr="00223AF7">
        <w:rPr>
          <w:lang w:val="de-DE"/>
        </w:rPr>
        <w:t>magnetization</w:t>
      </w:r>
      <w:proofErr w:type="spellEnd"/>
      <w:r w:rsidRPr="00223AF7">
        <w:rPr>
          <w:lang w:val="de-DE"/>
        </w:rPr>
        <w:t xml:space="preserve"> </w:t>
      </w:r>
      <w:proofErr w:type="spellStart"/>
      <w:r w:rsidRPr="00223AF7">
        <w:rPr>
          <w:lang w:val="de-DE"/>
        </w:rPr>
        <w:t>curves</w:t>
      </w:r>
      <w:proofErr w:type="spellEnd"/>
      <w:r w:rsidRPr="00223AF7">
        <w:rPr>
          <w:lang w:val="de-DE"/>
        </w:rPr>
        <w:t xml:space="preserve"> </w:t>
      </w:r>
      <w:proofErr w:type="spellStart"/>
      <w:r w:rsidRPr="00223AF7">
        <w:rPr>
          <w:lang w:val="de-DE"/>
        </w:rPr>
        <w:t>with</w:t>
      </w:r>
      <w:proofErr w:type="spellEnd"/>
      <w:r w:rsidRPr="00223AF7">
        <w:rPr>
          <w:lang w:val="de-DE"/>
        </w:rPr>
        <w:t xml:space="preserve"> </w:t>
      </w:r>
      <w:proofErr w:type="spellStart"/>
      <w:proofErr w:type="gramStart"/>
      <w:r w:rsidRPr="00223AF7">
        <w:rPr>
          <w:lang w:val="de-DE"/>
        </w:rPr>
        <w:t>step</w:t>
      </w:r>
      <w:proofErr w:type="spellEnd"/>
      <w:r w:rsidRPr="00223AF7">
        <w:rPr>
          <w:lang w:val="de-DE"/>
        </w:rPr>
        <w:t xml:space="preserve"> </w:t>
      </w:r>
      <w:proofErr w:type="spellStart"/>
      <w:r w:rsidRPr="00223AF7">
        <w:rPr>
          <w:lang w:val="de-DE"/>
        </w:rPr>
        <w:t>by</w:t>
      </w:r>
      <w:proofErr w:type="spellEnd"/>
      <w:r w:rsidRPr="00223AF7">
        <w:rPr>
          <w:lang w:val="de-DE"/>
        </w:rPr>
        <w:t xml:space="preserve"> </w:t>
      </w:r>
      <w:proofErr w:type="spellStart"/>
      <w:r w:rsidRPr="00223AF7">
        <w:rPr>
          <w:lang w:val="de-DE"/>
        </w:rPr>
        <w:t>step</w:t>
      </w:r>
      <w:proofErr w:type="spellEnd"/>
      <w:proofErr w:type="gramEnd"/>
      <w:r w:rsidRPr="00223AF7">
        <w:rPr>
          <w:lang w:val="de-DE"/>
        </w:rPr>
        <w:t xml:space="preserve"> </w:t>
      </w:r>
      <w:proofErr w:type="spellStart"/>
      <w:r w:rsidRPr="00223AF7">
        <w:rPr>
          <w:lang w:val="de-DE"/>
        </w:rPr>
        <w:t>accumulation</w:t>
      </w:r>
      <w:proofErr w:type="spellEnd"/>
      <w:r w:rsidRPr="00223AF7">
        <w:rPr>
          <w:lang w:val="de-DE"/>
        </w:rPr>
        <w:t xml:space="preserve"> </w:t>
      </w:r>
      <w:proofErr w:type="spellStart"/>
      <w:r w:rsidRPr="00223AF7">
        <w:rPr>
          <w:lang w:val="de-DE"/>
        </w:rPr>
        <w:t>of</w:t>
      </w:r>
      <w:proofErr w:type="spellEnd"/>
      <w:r w:rsidRPr="00223AF7">
        <w:rPr>
          <w:lang w:val="de-DE"/>
        </w:rPr>
        <w:t xml:space="preserve"> </w:t>
      </w:r>
      <w:proofErr w:type="spellStart"/>
      <w:r w:rsidRPr="00223AF7">
        <w:rPr>
          <w:lang w:val="de-DE"/>
        </w:rPr>
        <w:t>the</w:t>
      </w:r>
      <w:proofErr w:type="spellEnd"/>
      <w:r w:rsidRPr="00223AF7">
        <w:rPr>
          <w:lang w:val="de-DE"/>
        </w:rPr>
        <w:t xml:space="preserve"> L1</w:t>
      </w:r>
      <w:r w:rsidRPr="00223AF7">
        <w:rPr>
          <w:vertAlign w:val="subscript"/>
          <w:lang w:val="de-DE"/>
        </w:rPr>
        <w:t>2</w:t>
      </w:r>
      <w:r w:rsidRPr="00223AF7">
        <w:rPr>
          <w:lang w:val="de-DE"/>
        </w:rPr>
        <w:t xml:space="preserve"> </w:t>
      </w:r>
      <w:proofErr w:type="spellStart"/>
      <w:r w:rsidRPr="00223AF7">
        <w:rPr>
          <w:lang w:val="de-DE"/>
        </w:rPr>
        <w:t>phase</w:t>
      </w:r>
      <w:proofErr w:type="spellEnd"/>
      <w:r w:rsidRPr="00223AF7">
        <w:rPr>
          <w:lang w:val="de-DE"/>
        </w:rPr>
        <w:t xml:space="preserve"> in subsequent </w:t>
      </w:r>
      <w:proofErr w:type="spellStart"/>
      <w:r w:rsidRPr="00223AF7">
        <w:rPr>
          <w:lang w:val="de-DE"/>
        </w:rPr>
        <w:t>heating</w:t>
      </w:r>
      <w:proofErr w:type="spellEnd"/>
      <w:r w:rsidRPr="00223AF7">
        <w:rPr>
          <w:lang w:val="de-DE"/>
        </w:rPr>
        <w:t xml:space="preserve"> </w:t>
      </w:r>
      <w:proofErr w:type="spellStart"/>
      <w:r w:rsidRPr="00223AF7">
        <w:rPr>
          <w:lang w:val="de-DE"/>
        </w:rPr>
        <w:t>and</w:t>
      </w:r>
      <w:proofErr w:type="spellEnd"/>
      <w:r w:rsidRPr="00223AF7">
        <w:rPr>
          <w:lang w:val="de-DE"/>
        </w:rPr>
        <w:t xml:space="preserve"> </w:t>
      </w:r>
      <w:proofErr w:type="spellStart"/>
      <w:r w:rsidRPr="00223AF7">
        <w:rPr>
          <w:lang w:val="de-DE"/>
        </w:rPr>
        <w:t>cooling</w:t>
      </w:r>
      <w:proofErr w:type="spellEnd"/>
      <w:r w:rsidRPr="00223AF7">
        <w:rPr>
          <w:lang w:val="de-DE"/>
        </w:rPr>
        <w:t xml:space="preserve"> </w:t>
      </w:r>
      <w:proofErr w:type="spellStart"/>
      <w:r w:rsidRPr="00223AF7">
        <w:rPr>
          <w:lang w:val="de-DE"/>
        </w:rPr>
        <w:t>cycles</w:t>
      </w:r>
      <w:proofErr w:type="spellEnd"/>
      <w:r w:rsidRPr="00223AF7">
        <w:rPr>
          <w:lang w:val="de-DE"/>
        </w:rPr>
        <w:t>. Thus</w:t>
      </w:r>
      <w:r w:rsidRPr="00223AF7">
        <w:rPr>
          <w:lang w:val="en-GB"/>
        </w:rPr>
        <w:t>,</w:t>
      </w:r>
      <w:r w:rsidRPr="00223AF7">
        <w:rPr>
          <w:lang w:val="de-DE"/>
        </w:rPr>
        <w:t xml:space="preserve"> </w:t>
      </w:r>
      <w:proofErr w:type="spellStart"/>
      <w:r w:rsidRPr="00223AF7">
        <w:rPr>
          <w:lang w:val="de-DE"/>
        </w:rPr>
        <w:t>we</w:t>
      </w:r>
      <w:proofErr w:type="spellEnd"/>
      <w:r w:rsidRPr="00223AF7">
        <w:rPr>
          <w:lang w:val="en-GB"/>
        </w:rPr>
        <w:t xml:space="preserve"> conclude that the </w:t>
      </w:r>
      <w:r w:rsidRPr="00223AF7">
        <w:t>additions of Tb stabilize bcc-born phases (A2, B2 and D0</w:t>
      </w:r>
      <w:r w:rsidRPr="00223AF7">
        <w:rPr>
          <w:vertAlign w:val="subscript"/>
        </w:rPr>
        <w:t>3</w:t>
      </w:r>
      <w:r w:rsidRPr="00223AF7">
        <w:t>) and prevents the appearance of closed packed (</w:t>
      </w:r>
      <w:proofErr w:type="spellStart"/>
      <w:r w:rsidRPr="00223AF7">
        <w:t>fcc</w:t>
      </w:r>
      <w:proofErr w:type="spellEnd"/>
      <w:r w:rsidRPr="00223AF7">
        <w:t xml:space="preserve"> ordered L1</w:t>
      </w:r>
      <w:r w:rsidRPr="00223AF7">
        <w:rPr>
          <w:vertAlign w:val="subscript"/>
        </w:rPr>
        <w:t>2</w:t>
      </w:r>
      <w:r w:rsidRPr="00223AF7">
        <w:t xml:space="preserve"> and hcp ordered D0</w:t>
      </w:r>
      <w:r w:rsidRPr="00223AF7">
        <w:rPr>
          <w:vertAlign w:val="subscript"/>
        </w:rPr>
        <w:t>19</w:t>
      </w:r>
      <w:r w:rsidRPr="00223AF7">
        <w:t>) phases, which contributes to the functional properties of that alloys.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71032A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ru-RU" w:eastAsia="ru-RU"/>
        </w:rPr>
        <w:drawing>
          <wp:inline distT="0" distB="0" distL="0" distR="0">
            <wp:extent cx="3321441" cy="2491247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al abstract is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987" cy="250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33763B">
        <w:rPr>
          <w:rFonts w:ascii="Arial"/>
          <w:b/>
          <w:color w:val="BF5A14"/>
          <w:sz w:val="20"/>
        </w:rPr>
        <w:t xml:space="preserve">       </w:t>
      </w:r>
      <w:r>
        <w:rPr>
          <w:rFonts w:ascii="Arial"/>
          <w:b/>
          <w:color w:val="BF5A14"/>
          <w:sz w:val="20"/>
        </w:rPr>
        <w:t xml:space="preserve">Recent Publications </w:t>
      </w:r>
    </w:p>
    <w:p w:rsidR="005973B9" w:rsidRDefault="0071032A" w:rsidP="0071032A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71032A">
        <w:rPr>
          <w:sz w:val="18"/>
        </w:rPr>
        <w:t xml:space="preserve">V.V. </w:t>
      </w:r>
      <w:proofErr w:type="spellStart"/>
      <w:r w:rsidRPr="0071032A">
        <w:rPr>
          <w:sz w:val="18"/>
        </w:rPr>
        <w:t>Palacheva</w:t>
      </w:r>
      <w:proofErr w:type="spellEnd"/>
      <w:r w:rsidRPr="0071032A">
        <w:rPr>
          <w:sz w:val="18"/>
        </w:rPr>
        <w:t xml:space="preserve">, A. </w:t>
      </w:r>
      <w:proofErr w:type="spellStart"/>
      <w:r w:rsidRPr="0071032A">
        <w:rPr>
          <w:sz w:val="18"/>
        </w:rPr>
        <w:t>Emdadi</w:t>
      </w:r>
      <w:proofErr w:type="spellEnd"/>
      <w:r w:rsidRPr="0071032A">
        <w:rPr>
          <w:sz w:val="18"/>
        </w:rPr>
        <w:t xml:space="preserve">, F. </w:t>
      </w:r>
      <w:proofErr w:type="spellStart"/>
      <w:r w:rsidRPr="0071032A">
        <w:rPr>
          <w:sz w:val="18"/>
        </w:rPr>
        <w:t>Emeis</w:t>
      </w:r>
      <w:proofErr w:type="spellEnd"/>
      <w:r w:rsidRPr="0071032A">
        <w:rPr>
          <w:sz w:val="18"/>
        </w:rPr>
        <w:t xml:space="preserve">, I.A. </w:t>
      </w:r>
      <w:proofErr w:type="spellStart"/>
      <w:r w:rsidRPr="0071032A">
        <w:rPr>
          <w:sz w:val="18"/>
        </w:rPr>
        <w:t>Bobrikov</w:t>
      </w:r>
      <w:proofErr w:type="spellEnd"/>
      <w:r w:rsidRPr="0071032A">
        <w:rPr>
          <w:sz w:val="18"/>
        </w:rPr>
        <w:t xml:space="preserve">, A.M. </w:t>
      </w:r>
      <w:proofErr w:type="spellStart"/>
      <w:r w:rsidRPr="0071032A">
        <w:rPr>
          <w:sz w:val="18"/>
        </w:rPr>
        <w:t>Balagurov</w:t>
      </w:r>
      <w:proofErr w:type="spellEnd"/>
      <w:r w:rsidRPr="0071032A">
        <w:rPr>
          <w:sz w:val="18"/>
        </w:rPr>
        <w:t xml:space="preserve">, S.V. </w:t>
      </w:r>
      <w:proofErr w:type="spellStart"/>
      <w:r w:rsidRPr="0071032A">
        <w:rPr>
          <w:sz w:val="18"/>
        </w:rPr>
        <w:t>Divinski</w:t>
      </w:r>
      <w:proofErr w:type="spellEnd"/>
      <w:r w:rsidRPr="0071032A">
        <w:rPr>
          <w:sz w:val="18"/>
        </w:rPr>
        <w:t xml:space="preserve">, G. Wilde, I.S. </w:t>
      </w:r>
      <w:proofErr w:type="spellStart"/>
      <w:r w:rsidRPr="0071032A">
        <w:rPr>
          <w:sz w:val="18"/>
        </w:rPr>
        <w:t>Golovin</w:t>
      </w:r>
      <w:proofErr w:type="spellEnd"/>
      <w:r w:rsidRPr="0071032A">
        <w:rPr>
          <w:sz w:val="18"/>
        </w:rPr>
        <w:t xml:space="preserve">. Phase transitions as a tool for tailoring </w:t>
      </w:r>
      <w:proofErr w:type="spellStart"/>
      <w:r w:rsidRPr="0071032A">
        <w:rPr>
          <w:sz w:val="18"/>
        </w:rPr>
        <w:t>magnetostriction</w:t>
      </w:r>
      <w:proofErr w:type="spellEnd"/>
      <w:r w:rsidRPr="0071032A">
        <w:rPr>
          <w:sz w:val="18"/>
        </w:rPr>
        <w:t xml:space="preserve"> in intrinsic Fe-Ga composites. </w:t>
      </w:r>
      <w:proofErr w:type="spellStart"/>
      <w:r w:rsidRPr="0071032A">
        <w:rPr>
          <w:sz w:val="18"/>
        </w:rPr>
        <w:t>Acta</w:t>
      </w:r>
      <w:proofErr w:type="spellEnd"/>
      <w:r w:rsidRPr="0071032A">
        <w:rPr>
          <w:sz w:val="18"/>
        </w:rPr>
        <w:t xml:space="preserve"> </w:t>
      </w:r>
      <w:proofErr w:type="spellStart"/>
      <w:r w:rsidRPr="0071032A">
        <w:rPr>
          <w:sz w:val="18"/>
        </w:rPr>
        <w:t>Materialia</w:t>
      </w:r>
      <w:proofErr w:type="spellEnd"/>
      <w:r w:rsidRPr="0071032A">
        <w:rPr>
          <w:sz w:val="18"/>
        </w:rPr>
        <w:t xml:space="preserve"> 130 (2017) 229-239</w:t>
      </w:r>
      <w:r w:rsidR="005973B9">
        <w:rPr>
          <w:sz w:val="18"/>
        </w:rPr>
        <w:t>.</w:t>
      </w:r>
    </w:p>
    <w:p w:rsidR="003A3485" w:rsidRDefault="0071032A" w:rsidP="00370F46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3A3485">
        <w:rPr>
          <w:sz w:val="18"/>
        </w:rPr>
        <w:t xml:space="preserve">I.S. </w:t>
      </w:r>
      <w:proofErr w:type="spellStart"/>
      <w:r w:rsidRPr="003A3485">
        <w:rPr>
          <w:sz w:val="18"/>
        </w:rPr>
        <w:t>Golovin</w:t>
      </w:r>
      <w:proofErr w:type="spellEnd"/>
      <w:r w:rsidRPr="003A3485">
        <w:rPr>
          <w:sz w:val="18"/>
        </w:rPr>
        <w:t xml:space="preserve">, А.M. </w:t>
      </w:r>
      <w:proofErr w:type="spellStart"/>
      <w:r w:rsidRPr="003A3485">
        <w:rPr>
          <w:sz w:val="18"/>
        </w:rPr>
        <w:t>Balagurov</w:t>
      </w:r>
      <w:proofErr w:type="spellEnd"/>
      <w:r w:rsidRPr="003A3485">
        <w:rPr>
          <w:sz w:val="18"/>
        </w:rPr>
        <w:t xml:space="preserve">, V.V. </w:t>
      </w:r>
      <w:proofErr w:type="spellStart"/>
      <w:r w:rsidRPr="003A3485">
        <w:rPr>
          <w:sz w:val="18"/>
        </w:rPr>
        <w:t>Palacheva</w:t>
      </w:r>
      <w:proofErr w:type="spellEnd"/>
      <w:r w:rsidRPr="003A3485">
        <w:rPr>
          <w:sz w:val="18"/>
        </w:rPr>
        <w:t xml:space="preserve">, I.A. </w:t>
      </w:r>
      <w:proofErr w:type="spellStart"/>
      <w:r w:rsidRPr="003A3485">
        <w:rPr>
          <w:sz w:val="18"/>
        </w:rPr>
        <w:t>Bobrikov</w:t>
      </w:r>
      <w:proofErr w:type="spellEnd"/>
      <w:r w:rsidRPr="003A3485">
        <w:rPr>
          <w:sz w:val="18"/>
        </w:rPr>
        <w:t xml:space="preserve">, V.B </w:t>
      </w:r>
      <w:proofErr w:type="spellStart"/>
      <w:r w:rsidRPr="003A3485">
        <w:rPr>
          <w:sz w:val="18"/>
        </w:rPr>
        <w:t>Zlokazov</w:t>
      </w:r>
      <w:proofErr w:type="spellEnd"/>
      <w:r w:rsidRPr="003A3485">
        <w:rPr>
          <w:sz w:val="18"/>
        </w:rPr>
        <w:t>. In-situ neutron diffraction study of bulk phase transitions in Fe-27Ga alloys. Materials and Design, 98 (2016) 113-119</w:t>
      </w:r>
    </w:p>
    <w:p w:rsidR="005032A9" w:rsidRDefault="005032A9" w:rsidP="001647AC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5032A9">
        <w:rPr>
          <w:sz w:val="18"/>
        </w:rPr>
        <w:t xml:space="preserve">I.S. </w:t>
      </w:r>
      <w:proofErr w:type="spellStart"/>
      <w:r w:rsidRPr="005032A9">
        <w:rPr>
          <w:sz w:val="18"/>
        </w:rPr>
        <w:t>Golovin</w:t>
      </w:r>
      <w:proofErr w:type="spellEnd"/>
      <w:r w:rsidRPr="005032A9">
        <w:rPr>
          <w:sz w:val="18"/>
        </w:rPr>
        <w:t xml:space="preserve">. </w:t>
      </w:r>
      <w:proofErr w:type="spellStart"/>
      <w:r w:rsidRPr="005032A9">
        <w:rPr>
          <w:sz w:val="18"/>
        </w:rPr>
        <w:t>Anelasticity</w:t>
      </w:r>
      <w:proofErr w:type="spellEnd"/>
      <w:r w:rsidRPr="005032A9">
        <w:rPr>
          <w:sz w:val="18"/>
        </w:rPr>
        <w:t xml:space="preserve"> of Fe-Ga based alloys. Materials and Design. 88 (2015) 577-587</w:t>
      </w:r>
    </w:p>
    <w:p w:rsidR="003F0DFF" w:rsidRDefault="003F0DFF" w:rsidP="00746F41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3F0DFF">
        <w:rPr>
          <w:sz w:val="18"/>
        </w:rPr>
        <w:t>S</w:t>
      </w:r>
      <w:r w:rsidRPr="003F0DFF">
        <w:rPr>
          <w:sz w:val="18"/>
        </w:rPr>
        <w:t>.</w:t>
      </w:r>
      <w:r w:rsidRPr="003F0DFF">
        <w:rPr>
          <w:sz w:val="18"/>
        </w:rPr>
        <w:t xml:space="preserve">V. </w:t>
      </w:r>
      <w:proofErr w:type="spellStart"/>
      <w:r w:rsidRPr="003F0DFF">
        <w:rPr>
          <w:sz w:val="18"/>
        </w:rPr>
        <w:t>Divinski</w:t>
      </w:r>
      <w:proofErr w:type="spellEnd"/>
      <w:r w:rsidRPr="003F0DFF">
        <w:rPr>
          <w:sz w:val="18"/>
        </w:rPr>
        <w:t xml:space="preserve">, </w:t>
      </w:r>
      <w:proofErr w:type="spellStart"/>
      <w:r w:rsidRPr="003F0DFF">
        <w:rPr>
          <w:sz w:val="18"/>
        </w:rPr>
        <w:t>G</w:t>
      </w:r>
      <w:r w:rsidRPr="003F0DFF">
        <w:rPr>
          <w:sz w:val="18"/>
        </w:rPr>
        <w:t>.</w:t>
      </w:r>
      <w:r w:rsidRPr="003F0DFF">
        <w:rPr>
          <w:sz w:val="18"/>
        </w:rPr>
        <w:t>Reglitz</w:t>
      </w:r>
      <w:proofErr w:type="spellEnd"/>
      <w:r w:rsidRPr="003F0DFF">
        <w:rPr>
          <w:sz w:val="18"/>
        </w:rPr>
        <w:t>, I</w:t>
      </w:r>
      <w:r w:rsidRPr="003F0DFF">
        <w:rPr>
          <w:sz w:val="18"/>
        </w:rPr>
        <w:t>.</w:t>
      </w:r>
      <w:r w:rsidRPr="003F0DFF">
        <w:rPr>
          <w:sz w:val="18"/>
        </w:rPr>
        <w:t xml:space="preserve">S. </w:t>
      </w:r>
      <w:proofErr w:type="spellStart"/>
      <w:r w:rsidRPr="003F0DFF">
        <w:rPr>
          <w:sz w:val="18"/>
        </w:rPr>
        <w:t>Golovin</w:t>
      </w:r>
      <w:proofErr w:type="spellEnd"/>
      <w:r w:rsidRPr="003F0DFF">
        <w:rPr>
          <w:sz w:val="18"/>
        </w:rPr>
        <w:t>, M</w:t>
      </w:r>
      <w:r w:rsidRPr="003F0DFF">
        <w:rPr>
          <w:sz w:val="18"/>
        </w:rPr>
        <w:t xml:space="preserve">. </w:t>
      </w:r>
      <w:proofErr w:type="spellStart"/>
      <w:r w:rsidRPr="003F0DFF">
        <w:rPr>
          <w:sz w:val="18"/>
        </w:rPr>
        <w:t>Peterlechner</w:t>
      </w:r>
      <w:proofErr w:type="spellEnd"/>
      <w:r w:rsidRPr="003F0DFF">
        <w:rPr>
          <w:sz w:val="18"/>
        </w:rPr>
        <w:t>, R</w:t>
      </w:r>
      <w:r w:rsidRPr="003F0DFF">
        <w:rPr>
          <w:sz w:val="18"/>
        </w:rPr>
        <w:t>.</w:t>
      </w:r>
      <w:r w:rsidRPr="003F0DFF">
        <w:rPr>
          <w:sz w:val="18"/>
        </w:rPr>
        <w:t xml:space="preserve"> </w:t>
      </w:r>
      <w:proofErr w:type="spellStart"/>
      <w:r w:rsidRPr="003F0DFF">
        <w:rPr>
          <w:sz w:val="18"/>
        </w:rPr>
        <w:t>Lapovok</w:t>
      </w:r>
      <w:proofErr w:type="spellEnd"/>
      <w:r w:rsidRPr="003F0DFF">
        <w:rPr>
          <w:sz w:val="18"/>
        </w:rPr>
        <w:t>, Y</w:t>
      </w:r>
      <w:r w:rsidRPr="003F0DFF">
        <w:rPr>
          <w:sz w:val="18"/>
        </w:rPr>
        <w:t>.</w:t>
      </w:r>
      <w:r w:rsidRPr="003F0DFF">
        <w:rPr>
          <w:sz w:val="18"/>
        </w:rPr>
        <w:t xml:space="preserve"> Estrin, G</w:t>
      </w:r>
      <w:r w:rsidRPr="003F0DFF">
        <w:rPr>
          <w:sz w:val="18"/>
        </w:rPr>
        <w:t>.</w:t>
      </w:r>
      <w:r w:rsidRPr="003F0DFF">
        <w:rPr>
          <w:sz w:val="18"/>
        </w:rPr>
        <w:t xml:space="preserve"> Wilde</w:t>
      </w:r>
      <w:r w:rsidRPr="003F0DFF">
        <w:rPr>
          <w:sz w:val="18"/>
        </w:rPr>
        <w:t xml:space="preserve">. </w:t>
      </w:r>
      <w:r w:rsidRPr="003F0DFF">
        <w:rPr>
          <w:sz w:val="18"/>
        </w:rPr>
        <w:t>Effect of heat treatment on diffusion, internal friction, microstructure and mechanical</w:t>
      </w:r>
      <w:r w:rsidRPr="003F0DFF">
        <w:rPr>
          <w:sz w:val="18"/>
        </w:rPr>
        <w:t xml:space="preserve"> </w:t>
      </w:r>
      <w:r w:rsidRPr="003F0DFF">
        <w:rPr>
          <w:sz w:val="18"/>
        </w:rPr>
        <w:t xml:space="preserve">properties of </w:t>
      </w:r>
      <w:proofErr w:type="gramStart"/>
      <w:r w:rsidRPr="003F0DFF">
        <w:rPr>
          <w:sz w:val="18"/>
        </w:rPr>
        <w:t>ultrafine grained</w:t>
      </w:r>
      <w:proofErr w:type="gramEnd"/>
      <w:r w:rsidRPr="003F0DFF">
        <w:rPr>
          <w:sz w:val="18"/>
        </w:rPr>
        <w:t xml:space="preserve"> nickel severely deformed by equal channel angular pressing.</w:t>
      </w:r>
      <w:r w:rsidRPr="003F0DFF">
        <w:rPr>
          <w:sz w:val="18"/>
        </w:rPr>
        <w:t xml:space="preserve"> </w:t>
      </w:r>
      <w:proofErr w:type="spellStart"/>
      <w:r w:rsidRPr="003F0DFF">
        <w:rPr>
          <w:sz w:val="18"/>
        </w:rPr>
        <w:t>Acta</w:t>
      </w:r>
      <w:proofErr w:type="spellEnd"/>
      <w:r w:rsidRPr="003F0DFF">
        <w:rPr>
          <w:sz w:val="18"/>
        </w:rPr>
        <w:t xml:space="preserve"> </w:t>
      </w:r>
      <w:proofErr w:type="spellStart"/>
      <w:r w:rsidRPr="003F0DFF">
        <w:rPr>
          <w:sz w:val="18"/>
        </w:rPr>
        <w:t>Materialia</w:t>
      </w:r>
      <w:proofErr w:type="spellEnd"/>
      <w:r w:rsidRPr="003F0DFF">
        <w:rPr>
          <w:sz w:val="18"/>
        </w:rPr>
        <w:t xml:space="preserve"> 82 (2015) 11–21</w:t>
      </w:r>
    </w:p>
    <w:p w:rsidR="00AE3E37" w:rsidRPr="0079206E" w:rsidRDefault="0079206E" w:rsidP="0079206E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79206E">
        <w:rPr>
          <w:sz w:val="18"/>
        </w:rPr>
        <w:t xml:space="preserve">I.S. </w:t>
      </w:r>
      <w:proofErr w:type="spellStart"/>
      <w:r w:rsidRPr="0079206E">
        <w:rPr>
          <w:sz w:val="18"/>
        </w:rPr>
        <w:t>Golovin</w:t>
      </w:r>
      <w:proofErr w:type="spellEnd"/>
      <w:r w:rsidRPr="0079206E">
        <w:rPr>
          <w:sz w:val="18"/>
        </w:rPr>
        <w:t xml:space="preserve">, V.V. </w:t>
      </w:r>
      <w:proofErr w:type="spellStart"/>
      <w:r w:rsidRPr="0079206E">
        <w:rPr>
          <w:sz w:val="18"/>
        </w:rPr>
        <w:t>Palacheva</w:t>
      </w:r>
      <w:proofErr w:type="spellEnd"/>
      <w:r w:rsidRPr="0079206E">
        <w:rPr>
          <w:sz w:val="18"/>
        </w:rPr>
        <w:t xml:space="preserve">, </w:t>
      </w:r>
      <w:proofErr w:type="spellStart"/>
      <w:r w:rsidRPr="0079206E">
        <w:rPr>
          <w:sz w:val="18"/>
        </w:rPr>
        <w:t>V.Yu</w:t>
      </w:r>
      <w:proofErr w:type="spellEnd"/>
      <w:r w:rsidRPr="0079206E">
        <w:rPr>
          <w:sz w:val="18"/>
        </w:rPr>
        <w:t xml:space="preserve">. </w:t>
      </w:r>
      <w:proofErr w:type="spellStart"/>
      <w:r w:rsidRPr="0079206E">
        <w:rPr>
          <w:sz w:val="18"/>
        </w:rPr>
        <w:t>Zadorozhnyy</w:t>
      </w:r>
      <w:proofErr w:type="spellEnd"/>
      <w:r w:rsidRPr="0079206E">
        <w:rPr>
          <w:sz w:val="18"/>
        </w:rPr>
        <w:t xml:space="preserve">, J. Zhu, H. Jiang, J. </w:t>
      </w:r>
      <w:proofErr w:type="spellStart"/>
      <w:r w:rsidRPr="0079206E">
        <w:rPr>
          <w:sz w:val="18"/>
        </w:rPr>
        <w:t>Cirfe</w:t>
      </w:r>
      <w:proofErr w:type="spellEnd"/>
      <w:r w:rsidRPr="0079206E">
        <w:rPr>
          <w:sz w:val="18"/>
        </w:rPr>
        <w:t xml:space="preserve">, T.A. </w:t>
      </w:r>
      <w:proofErr w:type="spellStart"/>
      <w:r w:rsidRPr="0079206E">
        <w:rPr>
          <w:sz w:val="18"/>
        </w:rPr>
        <w:t>Lograsso</w:t>
      </w:r>
      <w:proofErr w:type="spellEnd"/>
      <w:r w:rsidRPr="0079206E">
        <w:rPr>
          <w:sz w:val="18"/>
        </w:rPr>
        <w:t xml:space="preserve">. Influence of composition and heat treatment on damping and </w:t>
      </w:r>
      <w:proofErr w:type="spellStart"/>
      <w:r w:rsidRPr="0079206E">
        <w:rPr>
          <w:sz w:val="18"/>
        </w:rPr>
        <w:t>magnetostrictive</w:t>
      </w:r>
      <w:proofErr w:type="spellEnd"/>
      <w:r w:rsidRPr="0079206E">
        <w:rPr>
          <w:sz w:val="18"/>
        </w:rPr>
        <w:t xml:space="preserve"> properties of Fe-</w:t>
      </w:r>
      <w:proofErr w:type="gramStart"/>
      <w:r w:rsidRPr="0079206E">
        <w:rPr>
          <w:sz w:val="18"/>
        </w:rPr>
        <w:t>18%</w:t>
      </w:r>
      <w:proofErr w:type="gramEnd"/>
      <w:r w:rsidRPr="0079206E">
        <w:rPr>
          <w:sz w:val="18"/>
        </w:rPr>
        <w:t>(</w:t>
      </w:r>
      <w:proofErr w:type="spellStart"/>
      <w:r w:rsidRPr="0079206E">
        <w:rPr>
          <w:sz w:val="18"/>
        </w:rPr>
        <w:t>Ga+Al</w:t>
      </w:r>
      <w:proofErr w:type="spellEnd"/>
      <w:r w:rsidRPr="0079206E">
        <w:rPr>
          <w:sz w:val="18"/>
        </w:rPr>
        <w:t xml:space="preserve">) alloys. </w:t>
      </w:r>
      <w:proofErr w:type="spellStart"/>
      <w:r w:rsidRPr="0079206E">
        <w:rPr>
          <w:sz w:val="18"/>
        </w:rPr>
        <w:t>Acta</w:t>
      </w:r>
      <w:proofErr w:type="spellEnd"/>
      <w:r w:rsidRPr="0079206E">
        <w:rPr>
          <w:sz w:val="18"/>
        </w:rPr>
        <w:t xml:space="preserve"> </w:t>
      </w:r>
      <w:proofErr w:type="spellStart"/>
      <w:r w:rsidRPr="0079206E">
        <w:rPr>
          <w:sz w:val="18"/>
        </w:rPr>
        <w:t>Materialia</w:t>
      </w:r>
      <w:proofErr w:type="spellEnd"/>
      <w:r w:rsidRPr="0079206E">
        <w:rPr>
          <w:sz w:val="18"/>
        </w:rPr>
        <w:t>, 78 (2014) 93–102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5C7F2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FD19AA">
      <w:pPr>
        <w:spacing w:before="92" w:after="120"/>
        <w:ind w:right="4235"/>
        <w:rPr>
          <w:rFonts w:ascii="Arial"/>
        </w:rPr>
      </w:pPr>
      <w:r>
        <w:rPr>
          <w:noProof/>
        </w:rPr>
        <w:t xml:space="preserve">              </w:t>
      </w:r>
      <w:r w:rsidR="00223AF7">
        <w:rPr>
          <w:noProof/>
          <w:lang w:val="ru-RU" w:eastAsia="ru-RU"/>
        </w:rPr>
        <w:drawing>
          <wp:inline distT="0" distB="0" distL="0" distR="0">
            <wp:extent cx="515467" cy="622856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65" cy="64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1EFE">
        <w:rPr>
          <w:noProof/>
        </w:rPr>
        <w:t xml:space="preserve">   </w:t>
      </w:r>
      <w:bookmarkStart w:id="0" w:name="_GoBack"/>
      <w:bookmarkEnd w:id="0"/>
    </w:p>
    <w:p w:rsidR="00AE3E37" w:rsidRDefault="005E1EFE" w:rsidP="005E1EF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Prof. Dr. Igor S. </w:t>
      </w:r>
      <w:proofErr w:type="spellStart"/>
      <w:r>
        <w:rPr>
          <w:rFonts w:ascii="Arial"/>
          <w:sz w:val="14"/>
        </w:rPr>
        <w:t>Golovin</w:t>
      </w:r>
      <w:proofErr w:type="spellEnd"/>
      <w:r>
        <w:rPr>
          <w:rFonts w:ascii="Arial"/>
          <w:sz w:val="14"/>
        </w:rPr>
        <w:t xml:space="preserve"> g</w:t>
      </w:r>
      <w:r w:rsidRPr="005E1EFE">
        <w:rPr>
          <w:rFonts w:ascii="Arial"/>
          <w:sz w:val="14"/>
        </w:rPr>
        <w:t>raduated from Tula Polytechnic Institute (now Tula State University), Russia in 1982. PhD dissertation in 1987, Habilitation / Higher Dissertation in 1998. Since 2008 - professor at National Research Technological University "Moscow Institute of Steel and Alloys"</w:t>
      </w:r>
      <w:r>
        <w:rPr>
          <w:rFonts w:ascii="Arial"/>
          <w:sz w:val="14"/>
        </w:rPr>
        <w:t xml:space="preserve">. </w:t>
      </w:r>
      <w:r w:rsidRPr="005E1EFE">
        <w:rPr>
          <w:rFonts w:ascii="Arial"/>
          <w:sz w:val="14"/>
        </w:rPr>
        <w:t xml:space="preserve">Interests: </w:t>
      </w:r>
      <w:proofErr w:type="spellStart"/>
      <w:r w:rsidRPr="005E1EFE">
        <w:rPr>
          <w:rFonts w:ascii="Arial"/>
          <w:sz w:val="14"/>
        </w:rPr>
        <w:t>Anelasticity</w:t>
      </w:r>
      <w:proofErr w:type="spellEnd"/>
      <w:r w:rsidRPr="005E1EFE">
        <w:rPr>
          <w:rFonts w:ascii="Arial"/>
          <w:sz w:val="14"/>
        </w:rPr>
        <w:t xml:space="preserve">, mechanical spectroscopy, internal friction, phase transitions, neutron diffraction, mechanisms of relaxation in solids, functional alloys: crystals, ultrafine grained crystals, quasicrystals, </w:t>
      </w:r>
      <w:proofErr w:type="spellStart"/>
      <w:r w:rsidRPr="005E1EFE">
        <w:rPr>
          <w:rFonts w:ascii="Arial"/>
          <w:sz w:val="14"/>
        </w:rPr>
        <w:t>hidamets</w:t>
      </w:r>
      <w:proofErr w:type="spellEnd"/>
      <w:r w:rsidRPr="005E1EFE">
        <w:rPr>
          <w:rFonts w:ascii="Arial"/>
          <w:sz w:val="14"/>
        </w:rPr>
        <w:t>, cellular metallic materials</w:t>
      </w:r>
      <w:proofErr w:type="gramStart"/>
      <w:r w:rsidRPr="005E1EFE">
        <w:rPr>
          <w:rFonts w:ascii="Arial"/>
          <w:sz w:val="14"/>
        </w:rPr>
        <w:t>.</w:t>
      </w:r>
      <w:r w:rsidR="00A9710C">
        <w:rPr>
          <w:rFonts w:ascii="Arial"/>
          <w:sz w:val="14"/>
        </w:rPr>
        <w:t>.</w:t>
      </w:r>
      <w:proofErr w:type="gramEnd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71032A" w:rsidRPr="0071032A">
        <w:rPr>
          <w:rFonts w:ascii="Arial"/>
          <w:sz w:val="14"/>
        </w:rPr>
        <w:t>i.golovin@misis</w:t>
      </w:r>
      <w:r w:rsidR="0071032A">
        <w:rPr>
          <w:rFonts w:ascii="Arial"/>
          <w:sz w:val="14"/>
        </w:rPr>
        <w:t>.ru</w:t>
      </w:r>
    </w:p>
    <w:p w:rsidR="00AE3E37" w:rsidRPr="00B21A57" w:rsidRDefault="00292ED9" w:rsidP="005E1EFE">
      <w:pPr>
        <w:pStyle w:val="a3"/>
        <w:spacing w:before="2"/>
        <w:rPr>
          <w:rFonts w:ascii="Minion Pro"/>
          <w:b/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0324D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E08" w:rsidRDefault="00990E08">
      <w:r>
        <w:separator/>
      </w:r>
    </w:p>
  </w:endnote>
  <w:endnote w:type="continuationSeparator" w:id="0">
    <w:p w:rsidR="00990E08" w:rsidRDefault="00990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E08" w:rsidRDefault="00990E08">
      <w:r>
        <w:separator/>
      </w:r>
    </w:p>
  </w:footnote>
  <w:footnote w:type="continuationSeparator" w:id="0">
    <w:p w:rsidR="00990E08" w:rsidRDefault="00990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F340B"/>
    <w:rsid w:val="00223AF7"/>
    <w:rsid w:val="00236B8D"/>
    <w:rsid w:val="00292ED9"/>
    <w:rsid w:val="002F2CEA"/>
    <w:rsid w:val="00331E52"/>
    <w:rsid w:val="0033763B"/>
    <w:rsid w:val="00394338"/>
    <w:rsid w:val="003A3485"/>
    <w:rsid w:val="003F0DFF"/>
    <w:rsid w:val="00404E5B"/>
    <w:rsid w:val="00414F7B"/>
    <w:rsid w:val="004355DC"/>
    <w:rsid w:val="004749B4"/>
    <w:rsid w:val="00494130"/>
    <w:rsid w:val="00494CD4"/>
    <w:rsid w:val="004F3523"/>
    <w:rsid w:val="005032A9"/>
    <w:rsid w:val="005973B9"/>
    <w:rsid w:val="005B3A56"/>
    <w:rsid w:val="005D7EB1"/>
    <w:rsid w:val="005E1EFE"/>
    <w:rsid w:val="006060CE"/>
    <w:rsid w:val="0063497F"/>
    <w:rsid w:val="0065357E"/>
    <w:rsid w:val="0071032A"/>
    <w:rsid w:val="00715577"/>
    <w:rsid w:val="0079206E"/>
    <w:rsid w:val="00852272"/>
    <w:rsid w:val="00873DF0"/>
    <w:rsid w:val="008756E6"/>
    <w:rsid w:val="008E3428"/>
    <w:rsid w:val="008F61E7"/>
    <w:rsid w:val="00990E08"/>
    <w:rsid w:val="009B2D44"/>
    <w:rsid w:val="00A07E82"/>
    <w:rsid w:val="00A9710C"/>
    <w:rsid w:val="00AE3E37"/>
    <w:rsid w:val="00B21A57"/>
    <w:rsid w:val="00B4214E"/>
    <w:rsid w:val="00C33602"/>
    <w:rsid w:val="00C35BDE"/>
    <w:rsid w:val="00C42F16"/>
    <w:rsid w:val="00CD6F55"/>
    <w:rsid w:val="00DE3104"/>
    <w:rsid w:val="00E8050E"/>
    <w:rsid w:val="00F72EEA"/>
    <w:rsid w:val="00F84CAE"/>
    <w:rsid w:val="00F87FC4"/>
    <w:rsid w:val="00FD1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3F550A-C84C-41FB-AAC5-2D69F2203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658</Words>
  <Characters>3752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Igor Nivolog</cp:lastModifiedBy>
  <cp:revision>6</cp:revision>
  <cp:lastPrinted>2017-06-12T18:21:00Z</cp:lastPrinted>
  <dcterms:created xsi:type="dcterms:W3CDTF">2017-06-12T18:15:00Z</dcterms:created>
  <dcterms:modified xsi:type="dcterms:W3CDTF">2017-06-12T20:03:00Z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