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3457A9" w:rsidP="00494130">
      <w:pPr>
        <w:pStyle w:val="Ttol1"/>
        <w:spacing w:before="170"/>
        <w:ind w:left="0"/>
      </w:pPr>
      <w:bookmarkStart w:id="0" w:name="_Hlk947232"/>
      <w:r>
        <w:rPr>
          <w:color w:val="337AB7"/>
        </w:rPr>
        <w:t>Pt(II)-metallosurfactants</w:t>
      </w:r>
      <w:r w:rsidR="00333B55">
        <w:rPr>
          <w:color w:val="337AB7"/>
        </w:rPr>
        <w:t xml:space="preserve"> and metallosomes</w:t>
      </w:r>
      <w:r>
        <w:rPr>
          <w:color w:val="337AB7"/>
        </w:rPr>
        <w:t xml:space="preserve"> </w:t>
      </w:r>
      <w:r w:rsidR="00EA4CC8">
        <w:rPr>
          <w:color w:val="337AB7"/>
        </w:rPr>
        <w:t xml:space="preserve">for </w:t>
      </w:r>
      <w:r w:rsidR="00333B55">
        <w:rPr>
          <w:color w:val="337AB7"/>
        </w:rPr>
        <w:t xml:space="preserve">chemotherepautic </w:t>
      </w:r>
      <w:r w:rsidR="00EA4CC8">
        <w:rPr>
          <w:color w:val="337AB7"/>
        </w:rPr>
        <w:t>drug delivery</w:t>
      </w:r>
    </w:p>
    <w:p w:rsidR="00C4438E" w:rsidRPr="00B26193" w:rsidRDefault="00EA4CC8" w:rsidP="00C4438E">
      <w:pPr>
        <w:pStyle w:val="Textindependent"/>
        <w:spacing w:before="73" w:line="198" w:lineRule="exact"/>
        <w:ind w:left="100" w:right="1759"/>
        <w:rPr>
          <w:rFonts w:ascii="Arial" w:hAnsi="Arial" w:cs="Arial"/>
          <w:lang w:val="es-ES"/>
        </w:rPr>
      </w:pPr>
      <w:r w:rsidRPr="00B26193">
        <w:rPr>
          <w:rFonts w:ascii="Arial" w:hAnsi="Arial" w:cs="Arial"/>
          <w:lang w:val="es-ES"/>
        </w:rPr>
        <w:t>G. Garcia-Ortega,</w:t>
      </w:r>
      <w:r w:rsidR="000741B1" w:rsidRPr="00B26193">
        <w:rPr>
          <w:rFonts w:ascii="Arial" w:hAnsi="Arial" w:cs="Arial"/>
          <w:vertAlign w:val="superscript"/>
          <w:lang w:val="es-ES"/>
        </w:rPr>
        <w:t>a</w:t>
      </w:r>
      <w:r w:rsidRPr="00B26193">
        <w:rPr>
          <w:rFonts w:ascii="Arial" w:hAnsi="Arial" w:cs="Arial"/>
          <w:lang w:val="es-ES"/>
        </w:rPr>
        <w:t xml:space="preserve"> </w:t>
      </w:r>
      <w:r w:rsidR="00621C1E" w:rsidRPr="00B26193">
        <w:rPr>
          <w:rFonts w:ascii="Arial" w:hAnsi="Arial" w:cs="Arial"/>
          <w:lang w:val="es-ES"/>
        </w:rPr>
        <w:t>J. Lorenzo,</w:t>
      </w:r>
      <w:r w:rsidR="000741B1">
        <w:rPr>
          <w:rFonts w:ascii="Arial" w:hAnsi="Arial" w:cs="Arial"/>
          <w:vertAlign w:val="superscript"/>
          <w:lang w:val="es-ES"/>
        </w:rPr>
        <w:t>b</w:t>
      </w:r>
      <w:r w:rsidR="009A630C">
        <w:rPr>
          <w:rFonts w:ascii="Arial" w:hAnsi="Arial" w:cs="Arial"/>
          <w:lang w:val="es-ES"/>
        </w:rPr>
        <w:t xml:space="preserve"> </w:t>
      </w:r>
      <w:r w:rsidR="009A630C" w:rsidRPr="00B26193">
        <w:rPr>
          <w:rFonts w:ascii="Arial" w:hAnsi="Arial" w:cs="Arial"/>
          <w:lang w:val="es-ES"/>
        </w:rPr>
        <w:t>R. Barnadas-Rodríguez,</w:t>
      </w:r>
      <w:r w:rsidR="000741B1">
        <w:rPr>
          <w:rFonts w:ascii="Arial" w:hAnsi="Arial" w:cs="Arial"/>
          <w:vertAlign w:val="superscript"/>
          <w:lang w:val="es-ES"/>
        </w:rPr>
        <w:t>c</w:t>
      </w:r>
      <w:r w:rsidR="009A630C" w:rsidRPr="00B26193">
        <w:rPr>
          <w:rFonts w:ascii="Arial" w:hAnsi="Arial" w:cs="Arial"/>
          <w:lang w:val="es-ES"/>
        </w:rPr>
        <w:t xml:space="preserve"> </w:t>
      </w:r>
      <w:r w:rsidRPr="00B26193">
        <w:rPr>
          <w:rFonts w:ascii="Arial" w:hAnsi="Arial" w:cs="Arial"/>
          <w:lang w:val="es-ES"/>
        </w:rPr>
        <w:t>P. Bayón,</w:t>
      </w:r>
      <w:r w:rsidR="000741B1" w:rsidRPr="00B26193">
        <w:rPr>
          <w:rFonts w:ascii="Arial" w:hAnsi="Arial" w:cs="Arial"/>
          <w:vertAlign w:val="superscript"/>
          <w:lang w:val="es-ES"/>
        </w:rPr>
        <w:t>a</w:t>
      </w:r>
      <w:r w:rsidRPr="00B26193">
        <w:rPr>
          <w:rFonts w:ascii="Arial" w:hAnsi="Arial" w:cs="Arial"/>
          <w:lang w:val="es-ES"/>
        </w:rPr>
        <w:t xml:space="preserve"> O. Palacios</w:t>
      </w:r>
      <w:r w:rsidR="00C4438E" w:rsidRPr="00B26193">
        <w:rPr>
          <w:rFonts w:ascii="Arial" w:hAnsi="Arial" w:cs="Arial"/>
          <w:lang w:val="es-ES"/>
        </w:rPr>
        <w:t>.</w:t>
      </w:r>
      <w:r w:rsidR="000741B1" w:rsidRPr="00B26193">
        <w:rPr>
          <w:rFonts w:ascii="Arial" w:hAnsi="Arial" w:cs="Arial"/>
          <w:vertAlign w:val="superscript"/>
          <w:lang w:val="es-ES"/>
        </w:rPr>
        <w:t>a</w:t>
      </w:r>
      <w:bookmarkStart w:id="1" w:name="_GoBack"/>
      <w:bookmarkEnd w:id="1"/>
    </w:p>
    <w:p w:rsidR="00361C2D" w:rsidRPr="00041564" w:rsidRDefault="00361C2D" w:rsidP="00621C1E">
      <w:pPr>
        <w:pStyle w:val="Textindependent"/>
        <w:spacing w:before="73" w:line="198" w:lineRule="exact"/>
        <w:ind w:left="100" w:right="1759"/>
        <w:jc w:val="both"/>
        <w:rPr>
          <w:rFonts w:ascii="Arial" w:hAnsi="Arial" w:cs="Arial"/>
          <w:sz w:val="12"/>
          <w:szCs w:val="12"/>
          <w:lang w:val="es-ES"/>
        </w:rPr>
      </w:pPr>
      <w:r w:rsidRPr="00041564">
        <w:rPr>
          <w:rFonts w:ascii="Arial" w:hAnsi="Arial" w:cs="Arial"/>
          <w:sz w:val="12"/>
          <w:szCs w:val="12"/>
          <w:lang w:val="es-ES"/>
        </w:rPr>
        <w:t>a Departament de Química, Edifici C, Universitat Autònoma de Barcelona, 08193 Cerdanyola</w:t>
      </w:r>
      <w:r w:rsidR="00D47E08">
        <w:rPr>
          <w:rFonts w:ascii="Arial" w:hAnsi="Arial" w:cs="Arial"/>
          <w:sz w:val="12"/>
          <w:szCs w:val="12"/>
          <w:lang w:val="es-ES"/>
        </w:rPr>
        <w:t xml:space="preserve"> del Vallés</w:t>
      </w:r>
      <w:r w:rsidRPr="00041564">
        <w:rPr>
          <w:rFonts w:ascii="Arial" w:hAnsi="Arial" w:cs="Arial"/>
          <w:sz w:val="12"/>
          <w:szCs w:val="12"/>
          <w:lang w:val="es-ES"/>
        </w:rPr>
        <w:t xml:space="preserve">, Spain. E-mail: </w:t>
      </w:r>
      <w:hyperlink r:id="rId8" w:history="1">
        <w:r w:rsidR="00621C1E" w:rsidRPr="00041564">
          <w:rPr>
            <w:rStyle w:val="Enlla"/>
            <w:rFonts w:ascii="Arial" w:hAnsi="Arial" w:cs="Arial"/>
            <w:sz w:val="12"/>
            <w:szCs w:val="12"/>
            <w:lang w:val="es-ES"/>
          </w:rPr>
          <w:t>Oscar.palacios@uab.cat</w:t>
        </w:r>
      </w:hyperlink>
      <w:r w:rsidR="00621C1E" w:rsidRPr="00041564">
        <w:rPr>
          <w:rFonts w:ascii="Arial" w:hAnsi="Arial" w:cs="Arial"/>
          <w:sz w:val="12"/>
          <w:szCs w:val="12"/>
          <w:lang w:val="es-ES"/>
        </w:rPr>
        <w:t xml:space="preserve"> </w:t>
      </w:r>
    </w:p>
    <w:p w:rsidR="009A630C" w:rsidRPr="00041564" w:rsidRDefault="00361C2D" w:rsidP="009A630C">
      <w:pPr>
        <w:pStyle w:val="Textindependent"/>
        <w:spacing w:before="73" w:line="198" w:lineRule="exact"/>
        <w:ind w:left="100" w:right="767"/>
        <w:jc w:val="both"/>
        <w:rPr>
          <w:rFonts w:ascii="Arial" w:hAnsi="Arial" w:cs="Arial"/>
          <w:sz w:val="12"/>
          <w:szCs w:val="12"/>
          <w:lang w:val="es-ES"/>
        </w:rPr>
      </w:pPr>
      <w:r w:rsidRPr="00041564">
        <w:rPr>
          <w:rFonts w:ascii="Arial" w:hAnsi="Arial" w:cs="Arial"/>
          <w:sz w:val="12"/>
          <w:szCs w:val="12"/>
          <w:lang w:val="es-ES"/>
        </w:rPr>
        <w:t>b</w:t>
      </w:r>
      <w:r w:rsidR="009A630C" w:rsidRPr="00041564">
        <w:rPr>
          <w:rFonts w:ascii="Arial" w:hAnsi="Arial" w:cs="Arial"/>
          <w:sz w:val="12"/>
          <w:szCs w:val="12"/>
          <w:lang w:val="es-ES"/>
        </w:rPr>
        <w:t xml:space="preserve"> </w:t>
      </w:r>
      <w:r w:rsidR="009A630C" w:rsidRPr="00041564">
        <w:rPr>
          <w:rStyle w:val="institution"/>
          <w:rFonts w:ascii="Arial" w:hAnsi="Arial" w:cs="Arial"/>
          <w:sz w:val="12"/>
          <w:szCs w:val="12"/>
          <w:lang w:val="es-ES"/>
        </w:rPr>
        <w:t>Departament de Bioquímica i Biologia Molecular</w:t>
      </w:r>
      <w:r w:rsidR="009A630C" w:rsidRPr="00041564">
        <w:rPr>
          <w:rFonts w:ascii="Arial" w:hAnsi="Arial" w:cs="Arial"/>
          <w:sz w:val="12"/>
          <w:szCs w:val="12"/>
          <w:lang w:val="es-ES"/>
        </w:rPr>
        <w:t xml:space="preserve">, </w:t>
      </w:r>
      <w:r w:rsidR="009A630C" w:rsidRPr="00041564">
        <w:rPr>
          <w:rStyle w:val="institution"/>
          <w:rFonts w:ascii="Arial" w:hAnsi="Arial" w:cs="Arial"/>
          <w:sz w:val="12"/>
          <w:szCs w:val="12"/>
          <w:lang w:val="es-ES"/>
        </w:rPr>
        <w:t>Institut de Biotecnologia i Biomedicina (IBB)</w:t>
      </w:r>
      <w:r w:rsidR="009A630C" w:rsidRPr="00041564">
        <w:rPr>
          <w:rFonts w:ascii="Arial" w:hAnsi="Arial" w:cs="Arial"/>
          <w:sz w:val="12"/>
          <w:szCs w:val="12"/>
          <w:lang w:val="es-ES"/>
        </w:rPr>
        <w:t xml:space="preserve">, </w:t>
      </w:r>
      <w:r w:rsidR="009A630C" w:rsidRPr="00041564">
        <w:rPr>
          <w:rStyle w:val="addr-line"/>
          <w:rFonts w:ascii="Arial" w:hAnsi="Arial" w:cs="Arial"/>
          <w:sz w:val="12"/>
          <w:szCs w:val="12"/>
          <w:lang w:val="es-ES"/>
        </w:rPr>
        <w:t>Campus UAB</w:t>
      </w:r>
      <w:r w:rsidR="009A630C" w:rsidRPr="00041564">
        <w:rPr>
          <w:rFonts w:ascii="Arial" w:hAnsi="Arial" w:cs="Arial"/>
          <w:sz w:val="12"/>
          <w:szCs w:val="12"/>
          <w:lang w:val="es-ES"/>
        </w:rPr>
        <w:t>, 08193 Cerdanyola</w:t>
      </w:r>
      <w:r w:rsidR="00D47E08" w:rsidRPr="00D47E08">
        <w:rPr>
          <w:rFonts w:ascii="Arial" w:hAnsi="Arial" w:cs="Arial"/>
          <w:sz w:val="12"/>
          <w:szCs w:val="12"/>
          <w:lang w:val="es-ES"/>
        </w:rPr>
        <w:t xml:space="preserve"> </w:t>
      </w:r>
      <w:r w:rsidR="00D47E08">
        <w:rPr>
          <w:rFonts w:ascii="Arial" w:hAnsi="Arial" w:cs="Arial"/>
          <w:sz w:val="12"/>
          <w:szCs w:val="12"/>
          <w:lang w:val="es-ES"/>
        </w:rPr>
        <w:t>del Vallés</w:t>
      </w:r>
      <w:r w:rsidR="009A630C" w:rsidRPr="00041564">
        <w:rPr>
          <w:rFonts w:ascii="Arial" w:hAnsi="Arial" w:cs="Arial"/>
          <w:sz w:val="12"/>
          <w:szCs w:val="12"/>
          <w:lang w:val="es-ES"/>
        </w:rPr>
        <w:t xml:space="preserve">, </w:t>
      </w:r>
      <w:r w:rsidR="009A630C" w:rsidRPr="00041564">
        <w:rPr>
          <w:rStyle w:val="country"/>
          <w:rFonts w:ascii="Arial" w:hAnsi="Arial" w:cs="Arial"/>
          <w:sz w:val="12"/>
          <w:szCs w:val="12"/>
          <w:lang w:val="es-ES"/>
        </w:rPr>
        <w:t xml:space="preserve">Spain </w:t>
      </w:r>
      <w:r w:rsidR="009A630C" w:rsidRPr="00041564">
        <w:rPr>
          <w:rFonts w:ascii="Arial" w:hAnsi="Arial" w:cs="Arial"/>
          <w:sz w:val="12"/>
          <w:szCs w:val="12"/>
          <w:lang w:val="es-ES"/>
        </w:rPr>
        <w:t xml:space="preserve">E-mail: </w:t>
      </w:r>
      <w:hyperlink r:id="rId9" w:history="1">
        <w:r w:rsidR="009A630C" w:rsidRPr="00041564">
          <w:rPr>
            <w:rStyle w:val="Enlla"/>
            <w:rFonts w:ascii="Arial" w:hAnsi="Arial" w:cs="Arial"/>
            <w:sz w:val="12"/>
            <w:szCs w:val="12"/>
            <w:lang w:val="es-ES"/>
          </w:rPr>
          <w:t>Julia.lorenzo@uab.cat</w:t>
        </w:r>
      </w:hyperlink>
      <w:r w:rsidR="009A630C" w:rsidRPr="00041564">
        <w:rPr>
          <w:rFonts w:ascii="Arial" w:hAnsi="Arial" w:cs="Arial"/>
          <w:sz w:val="12"/>
          <w:szCs w:val="12"/>
          <w:lang w:val="es-ES"/>
        </w:rPr>
        <w:t xml:space="preserve"> </w:t>
      </w:r>
    </w:p>
    <w:p w:rsidR="00361C2D" w:rsidRPr="00041564" w:rsidRDefault="009A630C" w:rsidP="00621C1E">
      <w:pPr>
        <w:pStyle w:val="Textindependent"/>
        <w:spacing w:before="73" w:line="198" w:lineRule="exact"/>
        <w:ind w:left="100" w:right="767"/>
        <w:jc w:val="both"/>
        <w:rPr>
          <w:rFonts w:ascii="Arial" w:hAnsi="Arial" w:cs="Arial"/>
          <w:sz w:val="12"/>
          <w:szCs w:val="12"/>
        </w:rPr>
      </w:pPr>
      <w:r w:rsidRPr="00041564">
        <w:rPr>
          <w:rFonts w:ascii="Arial" w:hAnsi="Arial" w:cs="Arial"/>
          <w:sz w:val="12"/>
          <w:szCs w:val="12"/>
          <w:lang w:val="es-ES"/>
        </w:rPr>
        <w:t xml:space="preserve">c </w:t>
      </w:r>
      <w:r w:rsidR="00361C2D" w:rsidRPr="00041564">
        <w:rPr>
          <w:rFonts w:ascii="Arial" w:hAnsi="Arial" w:cs="Arial"/>
          <w:sz w:val="12"/>
          <w:szCs w:val="12"/>
          <w:lang w:val="es-ES"/>
        </w:rPr>
        <w:t>Depart</w:t>
      </w:r>
      <w:r w:rsidR="00041564" w:rsidRPr="00041564">
        <w:rPr>
          <w:rFonts w:ascii="Arial" w:hAnsi="Arial" w:cs="Arial"/>
          <w:sz w:val="12"/>
          <w:szCs w:val="12"/>
          <w:lang w:val="es-ES"/>
        </w:rPr>
        <w:t>a</w:t>
      </w:r>
      <w:r w:rsidR="00361C2D" w:rsidRPr="00041564">
        <w:rPr>
          <w:rFonts w:ascii="Arial" w:hAnsi="Arial" w:cs="Arial"/>
          <w:sz w:val="12"/>
          <w:szCs w:val="12"/>
          <w:lang w:val="es-ES"/>
        </w:rPr>
        <w:t>ment</w:t>
      </w:r>
      <w:r w:rsidR="00041564" w:rsidRPr="00041564">
        <w:rPr>
          <w:rFonts w:ascii="Arial" w:hAnsi="Arial" w:cs="Arial"/>
          <w:sz w:val="12"/>
          <w:szCs w:val="12"/>
          <w:lang w:val="es-ES"/>
        </w:rPr>
        <w:t xml:space="preserve"> </w:t>
      </w:r>
      <w:r w:rsidR="00041564" w:rsidRPr="00041564">
        <w:rPr>
          <w:rStyle w:val="institution"/>
          <w:rFonts w:ascii="Arial" w:hAnsi="Arial" w:cs="Arial"/>
          <w:sz w:val="12"/>
          <w:szCs w:val="12"/>
          <w:lang w:val="es-ES"/>
        </w:rPr>
        <w:t>de Bioquímica i Biologia Molecular</w:t>
      </w:r>
      <w:r w:rsidR="00361C2D" w:rsidRPr="00041564">
        <w:rPr>
          <w:rFonts w:ascii="Arial" w:hAnsi="Arial" w:cs="Arial"/>
          <w:sz w:val="12"/>
          <w:szCs w:val="12"/>
          <w:lang w:val="es-ES"/>
        </w:rPr>
        <w:t>, Facul</w:t>
      </w:r>
      <w:r w:rsidR="00041564" w:rsidRPr="00041564">
        <w:rPr>
          <w:rFonts w:ascii="Arial" w:hAnsi="Arial" w:cs="Arial"/>
          <w:sz w:val="12"/>
          <w:szCs w:val="12"/>
          <w:lang w:val="es-ES"/>
        </w:rPr>
        <w:t>tat de</w:t>
      </w:r>
      <w:r w:rsidR="00361C2D" w:rsidRPr="00041564">
        <w:rPr>
          <w:rFonts w:ascii="Arial" w:hAnsi="Arial" w:cs="Arial"/>
          <w:sz w:val="12"/>
          <w:szCs w:val="12"/>
          <w:lang w:val="es-ES"/>
        </w:rPr>
        <w:t xml:space="preserve"> Medicine, Universitat Autònoma de Barcelona, 08193 Cerdanyola</w:t>
      </w:r>
      <w:r w:rsidR="00D47E08" w:rsidRPr="00D47E08">
        <w:rPr>
          <w:rFonts w:ascii="Arial" w:hAnsi="Arial" w:cs="Arial"/>
          <w:sz w:val="12"/>
          <w:szCs w:val="12"/>
          <w:lang w:val="es-ES"/>
        </w:rPr>
        <w:t xml:space="preserve"> </w:t>
      </w:r>
      <w:r w:rsidR="00D47E08">
        <w:rPr>
          <w:rFonts w:ascii="Arial" w:hAnsi="Arial" w:cs="Arial"/>
          <w:sz w:val="12"/>
          <w:szCs w:val="12"/>
          <w:lang w:val="es-ES"/>
        </w:rPr>
        <w:t>del Vallés</w:t>
      </w:r>
      <w:r w:rsidR="00361C2D" w:rsidRPr="00041564">
        <w:rPr>
          <w:rFonts w:ascii="Arial" w:hAnsi="Arial" w:cs="Arial"/>
          <w:sz w:val="12"/>
          <w:szCs w:val="12"/>
          <w:lang w:val="es-ES"/>
        </w:rPr>
        <w:t xml:space="preserve">, Spain. </w:t>
      </w:r>
      <w:r w:rsidR="00361C2D" w:rsidRPr="00041564">
        <w:rPr>
          <w:rFonts w:ascii="Arial" w:hAnsi="Arial" w:cs="Arial"/>
          <w:sz w:val="12"/>
          <w:szCs w:val="12"/>
        </w:rPr>
        <w:t xml:space="preserve">E-mail: </w:t>
      </w:r>
      <w:hyperlink r:id="rId10" w:history="1">
        <w:r w:rsidR="00621C1E" w:rsidRPr="00041564">
          <w:rPr>
            <w:rStyle w:val="Enlla"/>
            <w:rFonts w:ascii="Arial" w:hAnsi="Arial" w:cs="Arial"/>
            <w:sz w:val="12"/>
            <w:szCs w:val="12"/>
          </w:rPr>
          <w:t>Ramon.Barnadas@uab.cat</w:t>
        </w:r>
      </w:hyperlink>
    </w:p>
    <w:p w:rsidR="00AE3E37" w:rsidRPr="00882F94" w:rsidRDefault="00AE3E37">
      <w:pPr>
        <w:pStyle w:val="Textindependent"/>
        <w:rPr>
          <w:rFonts w:ascii="Arial" w:hAnsi="Arial" w:cs="Arial"/>
        </w:rPr>
      </w:pPr>
    </w:p>
    <w:p w:rsidR="00AE3E37" w:rsidRPr="00882F94" w:rsidRDefault="00AE3E37">
      <w:pPr>
        <w:rPr>
          <w:rFonts w:ascii="Arial"/>
          <w:sz w:val="21"/>
        </w:rPr>
        <w:sectPr w:rsidR="00AE3E37" w:rsidRPr="00882F94">
          <w:headerReference w:type="default" r:id="rId11"/>
          <w:footerReference w:type="default" r:id="rId12"/>
          <w:type w:val="continuous"/>
          <w:pgSz w:w="11910" w:h="16840"/>
          <w:pgMar w:top="1740" w:right="600" w:bottom="840" w:left="620" w:header="541" w:footer="642" w:gutter="0"/>
          <w:cols w:space="720"/>
        </w:sectPr>
      </w:pPr>
    </w:p>
    <w:p w:rsidR="00F749C3" w:rsidRDefault="00A9710C" w:rsidP="00F749C3">
      <w:pPr>
        <w:pStyle w:val="Ttol3"/>
        <w:spacing w:before="147"/>
        <w:jc w:val="both"/>
        <w:rPr>
          <w:color w:val="BF5A14"/>
        </w:rPr>
      </w:pPr>
      <w:r>
        <w:rPr>
          <w:color w:val="BF5A14"/>
        </w:rPr>
        <w:t>Abstract</w:t>
      </w:r>
      <w:r w:rsidR="00404E5B">
        <w:rPr>
          <w:color w:val="BF5A14"/>
        </w:rPr>
        <w:t xml:space="preserve"> </w:t>
      </w:r>
    </w:p>
    <w:p w:rsidR="00F749C3" w:rsidRPr="00C040CE" w:rsidRDefault="00F749C3" w:rsidP="00F749C3">
      <w:pPr>
        <w:jc w:val="both"/>
        <w:rPr>
          <w:sz w:val="18"/>
          <w:szCs w:val="18"/>
          <w:lang w:val="en-GB"/>
        </w:rPr>
      </w:pPr>
      <w:bookmarkStart w:id="2" w:name="_Hlk797147"/>
      <w:r w:rsidRPr="00C040CE">
        <w:rPr>
          <w:sz w:val="18"/>
          <w:szCs w:val="18"/>
          <w:lang w:val="en-GB"/>
        </w:rPr>
        <w:t>Metallosurfactants (MTS) are tensioactive metal complexes that gather properties of both constituents: the surfactant and the metal ion.</w:t>
      </w:r>
      <w:r w:rsidRPr="00C040CE">
        <w:rPr>
          <w:sz w:val="18"/>
          <w:szCs w:val="18"/>
          <w:lang w:val="en-GB"/>
        </w:rPr>
        <w:fldChar w:fldCharType="begin" w:fldLock="1"/>
      </w:r>
      <w:r w:rsidRPr="00C040CE">
        <w:rPr>
          <w:sz w:val="18"/>
          <w:szCs w:val="18"/>
          <w:lang w:val="en-GB"/>
        </w:rPr>
        <w:instrText>ADDIN CSL_CITATION { "citationItems" : [ { "id" : "ITEM-1", "itemData" : { "DOI" : "10.1021/la902459f", "ISBN" : "0743-7463", "ISSN" : "07437463", "PMID" : "20067304", "abstract" : "We have prepared the first platinum(II) metallosurfactants from a new family of linear surfactant phosphines Ph(2)P(CH(2))(n)SO(3)Na {1 (n = 2), 2 (n = 6), and 3 (n = 10)}, which were synthesized by reaction between the halosulfonates X(CH(2))(n)SO(3)Na and sodium diphenylphosphide. The metallosurfactants cis-[PtCl(2)L(2)] (L = 1-3) were obtained after reaction between the phosphines and PtCl(2) in dimethylsulfoxide. All compounds were fully characterized by the usual methods {NMR ((1)H, (13)C, (31)P, (195)Pt), IR, MS-ESI and HRMS}. By exploring the surfactant properties of phosphines 1-3 and their respective platinum metallosurfactants cis-[PtCl(2)L(2)] (L = 1-3) through surface tension measurements, dynamic light scattering spectroscopy, and cryo-TEM microscopy, we were able to analyze the influence of the metal coordination on the critical micelle concentration (cmc) and the aggregation properties. The cmc values of platinum metallosurfactants were considerably lower than those obtained for the free phosphines 1-3. This behavior could be understood by an analogy between the structure of cis-[PtCl(2)L(2)] complexes and bolaform surfactants. The calculated values of area per molecule also showed different tendencies between 1-3 and cis-[PtCl(2)L(2)] complexes, which could be explained on the basis of the possible conformations of these compounds in the air-water interface. The study of aggregates by dynamic light scattering spectroscopy and cryo-TEM microscopy showed the formation of spherical disperse medium size vesicles in all cases. However, substantial differences were observed between the three free phosphines (the population of micellar aggregates increased with long chain length) and also between phosphines and their respective metallosurfactants.", "author" : [ { "dropping-particle" : "", "family" : "Parera", "given" : "Elisabet", "non-dropping-particle" : "", "parse-names" : false, "suffix" : "" }, { "dropping-particle" : "", "family" : "Comelles", "given" : "Francesc", "non-dropping-particle" : "", "parse-names" : false, "suffix" : "" }, { "dropping-particle" : "", "family" : "Barnadas", "given" : "Ramon", "non-dropping-particle" : "", "parse-names" : false, "suffix" : "" }, { "dropping-particle" : "", "family" : "Suades", "given" : "Joan", "non-dropping-particle" : "", "parse-names" : false, "suffix" : "" } ], "container-title" : "Langmuir", "id" : "ITEM-1", "issue" : "2", "issued" : { "date-parts" : [ [ "2010" ] ] }, "note" : "Beth: parla de MTS d la sint dels lligands i complexos", "page" : "743-751", "title" : "New surfactant phosphine ligands and platinum(II) metallosurfactants. influence of metal coordination on the critical micelle concentration and aggregation properties", "type" : "article-journal", "volume" : "26" }, "uris" : [ "http://www.mendeley.com/documents/?uuid=1a71760f-a89f-4fb4-a6bf-c5267cdbc2a1" ] } ], "mendeley" : { "formattedCitation" : "&lt;sup&gt;1&lt;/sup&gt;", "plainTextFormattedCitation" : "1", "previouslyFormattedCitation" : "&lt;sup&gt;1&lt;/sup&gt;" }, "properties" : { "noteIndex" : 0 }, "schema" : "https://github.com/citation-style-language/schema/raw/master/csl-citation.json" }</w:instrText>
      </w:r>
      <w:r w:rsidRPr="00C040CE">
        <w:rPr>
          <w:sz w:val="18"/>
          <w:szCs w:val="18"/>
          <w:lang w:val="en-GB"/>
        </w:rPr>
        <w:fldChar w:fldCharType="separate"/>
      </w:r>
      <w:r w:rsidRPr="00C040CE">
        <w:rPr>
          <w:noProof/>
          <w:sz w:val="18"/>
          <w:szCs w:val="18"/>
          <w:vertAlign w:val="superscript"/>
          <w:lang w:val="en-GB"/>
        </w:rPr>
        <w:t>1</w:t>
      </w:r>
      <w:r w:rsidRPr="00C040CE">
        <w:rPr>
          <w:sz w:val="18"/>
          <w:szCs w:val="18"/>
          <w:lang w:val="en-GB"/>
        </w:rPr>
        <w:fldChar w:fldCharType="end"/>
      </w:r>
      <w:r w:rsidRPr="00C040CE">
        <w:rPr>
          <w:sz w:val="18"/>
          <w:szCs w:val="18"/>
          <w:vertAlign w:val="superscript"/>
          <w:lang w:val="en-GB"/>
        </w:rPr>
        <w:t>,</w:t>
      </w:r>
      <w:r w:rsidRPr="00C040CE">
        <w:rPr>
          <w:sz w:val="18"/>
          <w:szCs w:val="18"/>
          <w:lang w:val="en-GB"/>
        </w:rPr>
        <w:fldChar w:fldCharType="begin" w:fldLock="1"/>
      </w:r>
      <w:r w:rsidRPr="00C040CE">
        <w:rPr>
          <w:sz w:val="18"/>
          <w:szCs w:val="18"/>
          <w:lang w:val="en-GB"/>
        </w:rPr>
        <w:instrText>ADDIN CSL_CITATION { "citationItems" : [ { "id" : "ITEM-1", "itemData" : { "DOI" : "10.1016/j.ccr.2013.12.014", "ISBN" : "9117225450", "ISSN" : "00108545", "abstract" : "Metallosurfactants or metal surfactant complexes have been the focus of interest in recent years owing to the advancement in the field of interdisciplinary research. These complexes exemplify a perfect blend of organometallic chemistry and interface science. They display the properties characteristic to both, a surfactant (self assembly and surface activity) and a metal ion (redox and catalytic property). Exploiting the properties arising out of this interesting class of compounds can lead to fascinating applications. The metallosurfactants apart from being excellent catalytic systems can most certainly be used in metal nanoparticle synthesis. Because of the supramolecular assemblies formed, particularly micelles and vesicles, they are promising candidates as nanosized reactors. The synthetic route involving metallosurfactant has got several advantages over conventional methods for nanoparticle fabrication. Metallosurfactant can itself act as a metal ion source and nanoparticle protector, thereby eliminating the need for a capping agent. The present review focuses on the use of metallosurfactants in the field of nanochemistry. Metallosurfactants have been reviewed with an aim to present them as scaffolds for nanomaterials, revealing their advantages over conventional nanostructure fabrication methods. \u00a9 2013 Elsevier B.V.", "author" : [ { "dropping-particle" : "", "family" : "Kaur", "given" : "Ravneet", "non-dropping-particle" : "", "parse-names" : false, "suffix" : "" }, { "dropping-particle" : "", "family" : "Mehta", "given" : "S. K.", "non-dropping-particle" : "", "parse-names" : false, "suffix" : "" } ], "container-title" : "Coordination Chemistry Reviews", "id" : "ITEM-1", "issue" : "1", "issued" : { "date-parts" : [ [ "2014" ] ] }, "note" : "q son els MTS. Tb parla sobre \u00fas en catalisis i altres applicacions nano (scaffolds...)", "page" : "37-54", "publisher" : "Elsevier B.V.", "title" : "Self aggregating metal surfactant complexes: Precursors for nanostructures", "type" : "article-journal", "volume" : "262" }, "uris" : [ "http://www.mendeley.com/documents/?uuid=48261c88-ffcb-4826-a40d-c472721c7a05" ] } ], "mendeley" : { "formattedCitation" : "&lt;sup&gt;2&lt;/sup&gt;", "plainTextFormattedCitation" : "2", "previouslyFormattedCitation" : "&lt;sup&gt;2&lt;/sup&gt;" }, "properties" : { "noteIndex" : 0 }, "schema" : "https://github.com/citation-style-language/schema/raw/master/csl-citation.json" }</w:instrText>
      </w:r>
      <w:r w:rsidRPr="00C040CE">
        <w:rPr>
          <w:sz w:val="18"/>
          <w:szCs w:val="18"/>
          <w:lang w:val="en-GB"/>
        </w:rPr>
        <w:fldChar w:fldCharType="separate"/>
      </w:r>
      <w:r w:rsidRPr="00C040CE">
        <w:rPr>
          <w:noProof/>
          <w:sz w:val="18"/>
          <w:szCs w:val="18"/>
          <w:vertAlign w:val="superscript"/>
          <w:lang w:val="en-GB"/>
        </w:rPr>
        <w:t>2</w:t>
      </w:r>
      <w:r w:rsidRPr="00C040CE">
        <w:rPr>
          <w:sz w:val="18"/>
          <w:szCs w:val="18"/>
          <w:lang w:val="en-GB"/>
        </w:rPr>
        <w:fldChar w:fldCharType="end"/>
      </w:r>
      <w:r w:rsidRPr="00C040CE">
        <w:rPr>
          <w:sz w:val="18"/>
          <w:szCs w:val="18"/>
          <w:lang w:val="en-GB"/>
        </w:rPr>
        <w:t xml:space="preserve"> These molecules exhibit self-</w:t>
      </w:r>
      <w:r w:rsidRPr="00C040CE">
        <w:rPr>
          <w:rFonts w:cstheme="minorHAnsi"/>
          <w:sz w:val="18"/>
          <w:szCs w:val="18"/>
          <w:lang w:val="en-GB"/>
        </w:rPr>
        <w:t>assembly properties and</w:t>
      </w:r>
      <w:r w:rsidR="000741B1">
        <w:rPr>
          <w:rFonts w:cstheme="minorHAnsi"/>
          <w:sz w:val="18"/>
          <w:szCs w:val="18"/>
          <w:lang w:val="en-GB"/>
        </w:rPr>
        <w:t>,</w:t>
      </w:r>
      <w:r w:rsidRPr="00C040CE">
        <w:rPr>
          <w:rFonts w:cstheme="minorHAnsi"/>
          <w:sz w:val="18"/>
          <w:szCs w:val="18"/>
          <w:lang w:val="en-GB"/>
        </w:rPr>
        <w:t xml:space="preserve"> when mixed with phospholipids</w:t>
      </w:r>
      <w:r w:rsidR="000741B1">
        <w:rPr>
          <w:rFonts w:cstheme="minorHAnsi"/>
          <w:sz w:val="18"/>
          <w:szCs w:val="18"/>
          <w:lang w:val="en-GB"/>
        </w:rPr>
        <w:t>,</w:t>
      </w:r>
      <w:r w:rsidRPr="00C040CE">
        <w:rPr>
          <w:rFonts w:cstheme="minorHAnsi"/>
          <w:sz w:val="18"/>
          <w:szCs w:val="18"/>
          <w:lang w:val="en-GB"/>
        </w:rPr>
        <w:t xml:space="preserve"> are able to form stable vesicles, known as metallosomes, which size ranges from nanoparticles to microns. They have be</w:t>
      </w:r>
      <w:r w:rsidR="00882F94">
        <w:rPr>
          <w:rFonts w:cstheme="minorHAnsi"/>
          <w:sz w:val="18"/>
          <w:szCs w:val="18"/>
          <w:lang w:val="en-GB"/>
        </w:rPr>
        <w:t>en</w:t>
      </w:r>
      <w:r w:rsidRPr="00C040CE">
        <w:rPr>
          <w:rFonts w:cstheme="minorHAnsi"/>
          <w:sz w:val="18"/>
          <w:szCs w:val="18"/>
          <w:lang w:val="en-GB"/>
        </w:rPr>
        <w:t xml:space="preserve"> proposed as reliable and efficient tools for drug delivery systems in cancer treatment.</w:t>
      </w:r>
      <w:r w:rsidRPr="00C040CE">
        <w:rPr>
          <w:rFonts w:cstheme="minorHAnsi"/>
          <w:sz w:val="18"/>
          <w:szCs w:val="18"/>
          <w:lang w:val="en-GB"/>
        </w:rPr>
        <w:fldChar w:fldCharType="begin" w:fldLock="1"/>
      </w:r>
      <w:r w:rsidRPr="00C040CE">
        <w:rPr>
          <w:rFonts w:cstheme="minorHAnsi"/>
          <w:sz w:val="18"/>
          <w:szCs w:val="18"/>
          <w:lang w:val="en-GB"/>
        </w:rPr>
        <w:instrText>ADDIN CSL_CITATION { "citationItems" : [ { "id" : "ITEM-1", "itemData" : { "DOI" : "10.1039/c7cp02908j", "ISBN" : "9117225450", "ISSN" : "14639076", "abstract" : "&lt;p&gt;This work reveals a methodology to modify a single chain surfactant to fabricate a liposome-like assembly by controlling the stoichiometry by virtue of a metallic counter ion. It is a noteworthy advancement in the area of self-assembled molecular structures.&lt;/p&gt;", "author" : [ { "dropping-particle" : "", "family" : "Garg", "given" : "Preeti", "non-dropping-particle" : "", "parse-names" : false, "suffix" : "" }, { "dropping-particle" : "", "family" : "Kaur", "given" : "Gurpreet", "non-dropping-particle" : "", "parse-names" : false, "suffix" : "" }, { "dropping-particle" : "", "family" : "Chaudhary", "given" : "Ganga Ram", "non-dropping-particle" : "", "parse-names" : false, "suffix" : "" }, { "dropping-particle" : "", "family" : "Gawali", "given" : "Santosh L.", "non-dropping-particle" : "", "parse-names" : false, "suffix" : "" }, { "dropping-particle" : "", "family" : "Hassan", "given" : "P. A.", "non-dropping-particle" : "", "parse-names" : false, "suffix" : "" } ], "container-title" : "Physical Chemistry Chemical Physics", "id" : "ITEM-1", "issue" : "37", "issued" : { "date-parts" : [ [ "2017" ] ] }, "note" : "Parla de metalosomes!!!!!! Com a concepte. Tb fa XRD de liposomes???", "page" : "25764-25773", "publisher" : "Royal Society of Chemistry", "title" : "Fabrication of metalosomes (metal containing cationic liposomes) using single chain surfactants as a precursor: Via formation of inorganic organic hybrids", "type" : "article-journal", "volume" : "19" }, "uris" : [ "http://www.mendeley.com/documents/?uuid=c8beddc2-575a-442f-a474-72eea2c7abd1" ] } ], "mendeley" : { "formattedCitation" : "&lt;sup&gt;3&lt;/sup&gt;", "plainTextFormattedCitation" : "3", "previouslyFormattedCitation" : "&lt;sup&gt;3&lt;/sup&gt;" }, "properties" : { "noteIndex" : 0 }, "schema" : "https://github.com/citation-style-language/schema/raw/master/csl-citation.json" }</w:instrText>
      </w:r>
      <w:r w:rsidRPr="00C040CE">
        <w:rPr>
          <w:rFonts w:cstheme="minorHAnsi"/>
          <w:sz w:val="18"/>
          <w:szCs w:val="18"/>
          <w:lang w:val="en-GB"/>
        </w:rPr>
        <w:fldChar w:fldCharType="separate"/>
      </w:r>
      <w:r w:rsidRPr="00C040CE">
        <w:rPr>
          <w:rFonts w:cstheme="minorHAnsi"/>
          <w:noProof/>
          <w:sz w:val="18"/>
          <w:szCs w:val="18"/>
          <w:vertAlign w:val="superscript"/>
          <w:lang w:val="en-GB"/>
        </w:rPr>
        <w:t>3</w:t>
      </w:r>
      <w:r w:rsidRPr="00C040CE">
        <w:rPr>
          <w:rFonts w:cstheme="minorHAnsi"/>
          <w:sz w:val="18"/>
          <w:szCs w:val="18"/>
          <w:lang w:val="en-GB"/>
        </w:rPr>
        <w:fldChar w:fldCharType="end"/>
      </w:r>
      <w:r w:rsidRPr="00C040CE">
        <w:rPr>
          <w:rFonts w:cstheme="minorHAnsi"/>
          <w:sz w:val="18"/>
          <w:szCs w:val="18"/>
          <w:vertAlign w:val="superscript"/>
          <w:lang w:val="en-GB"/>
        </w:rPr>
        <w:t>,</w:t>
      </w:r>
      <w:r w:rsidRPr="00C040CE">
        <w:rPr>
          <w:rFonts w:cstheme="minorHAnsi"/>
          <w:sz w:val="18"/>
          <w:szCs w:val="18"/>
          <w:lang w:val="en-GB"/>
        </w:rPr>
        <w:fldChar w:fldCharType="begin" w:fldLock="1"/>
      </w:r>
      <w:r w:rsidRPr="00C040CE">
        <w:rPr>
          <w:rFonts w:cstheme="minorHAnsi"/>
          <w:sz w:val="18"/>
          <w:szCs w:val="18"/>
          <w:lang w:val="en-GB"/>
        </w:rPr>
        <w:instrText>ADDIN CSL_CITATION { "citationItems" : [ { "id" : "ITEM-1", "itemData" : { "DOI" : "10.1038/s41392-017-0004-3", "ISSN" : "2059-3635", "PMID" : "29560283", "abstract" : "Although conventional chemotherapy has been successful to some extent, the main drawbacks of chemotherapy are its poor bioavailability, high-dose requirements, adverse side effects, low therapeutic indices, development of multiple drug resistance, and non-specific targeting. The main aim in the development of drug delivery vehicles is to successfully address these delivery-related problems and carry drugs to the desired sites of therapeutic action while reducing adverse side effects. In this review, we will discuss the different types of materials used as delivery vehicles for chemotherapeutic agents and their structural characteristics that improve the therapeutic efficacy of their drugs and will describe recent scientific advances in the area of chemotherapy, emphasizing challenges in cancer treatments.", "author" : [ { "dropping-particle" : "", "family" : "Senapati", "given" : "Sudipta", "non-dropping-particle" : "", "parse-names" : false, "suffix" : "" }, { "dropping-particle" : "", "family" : "Mahanta", "given" : "Arun Kumar", "non-dropping-particle" : "", "parse-names" : false, "suffix" : "" }, { "dropping-particle" : "", "family" : "Kumar", "given" : "Sunil", "non-dropping-particle" : "", "parse-names" : false, "suffix" : "" }, { "dropping-particle" : "", "family" : "Maiti", "given" : "Pralay", "non-dropping-particle" : "", "parse-names" : false, "suffix" : "" } ], "container-title" : "Signal Transduction and Targeted Therapy", "id" : "ITEM-1", "issue" : "1", "issued" : { "date-parts" : [ [ "2018" ] ] }, "note" : "review de metodes de delivery imatge PPTs", "page" : "7", "title" : "Controlled drug delivery vehicles for cancer treatment and their performance", "type" : "article-journal", "volume" : "3" }, "uris" : [ "http://www.mendeley.com/documents/?uuid=a2ed0484-8c08-44ef-b7e8-3c7ebcc001c4" ] } ], "mendeley" : { "formattedCitation" : "&lt;sup&gt;4&lt;/sup&gt;", "plainTextFormattedCitation" : "4", "previouslyFormattedCitation" : "&lt;sup&gt;4&lt;/sup&gt;" }, "properties" : { "noteIndex" : 0 }, "schema" : "https://github.com/citation-style-language/schema/raw/master/csl-citation.json" }</w:instrText>
      </w:r>
      <w:r w:rsidRPr="00C040CE">
        <w:rPr>
          <w:rFonts w:cstheme="minorHAnsi"/>
          <w:sz w:val="18"/>
          <w:szCs w:val="18"/>
          <w:lang w:val="en-GB"/>
        </w:rPr>
        <w:fldChar w:fldCharType="separate"/>
      </w:r>
      <w:r w:rsidRPr="00C040CE">
        <w:rPr>
          <w:rFonts w:cstheme="minorHAnsi"/>
          <w:noProof/>
          <w:sz w:val="18"/>
          <w:szCs w:val="18"/>
          <w:vertAlign w:val="superscript"/>
          <w:lang w:val="en-GB"/>
        </w:rPr>
        <w:t>4</w:t>
      </w:r>
      <w:r w:rsidRPr="00C040CE">
        <w:rPr>
          <w:rFonts w:cstheme="minorHAnsi"/>
          <w:sz w:val="18"/>
          <w:szCs w:val="18"/>
          <w:lang w:val="en-GB"/>
        </w:rPr>
        <w:fldChar w:fldCharType="end"/>
      </w:r>
      <w:r w:rsidRPr="00C040CE">
        <w:rPr>
          <w:rFonts w:cstheme="minorHAnsi"/>
          <w:sz w:val="18"/>
          <w:szCs w:val="18"/>
          <w:lang w:val="en-GB"/>
        </w:rPr>
        <w:t xml:space="preserve"> Although p</w:t>
      </w:r>
      <w:r w:rsidRPr="00C040CE">
        <w:rPr>
          <w:rFonts w:cstheme="minorHAnsi"/>
          <w:color w:val="000000" w:themeColor="text1"/>
          <w:sz w:val="18"/>
          <w:szCs w:val="18"/>
        </w:rPr>
        <w:t>latinum drugs are widely used in the treatment of several types of solid tumors</w:t>
      </w:r>
      <w:r w:rsidR="00882F94">
        <w:rPr>
          <w:rFonts w:cstheme="minorHAnsi"/>
          <w:color w:val="000000" w:themeColor="text1"/>
          <w:sz w:val="18"/>
          <w:szCs w:val="18"/>
        </w:rPr>
        <w:t>,</w:t>
      </w:r>
      <w:r w:rsidRPr="00C040CE">
        <w:rPr>
          <w:rFonts w:cstheme="minorHAnsi"/>
          <w:sz w:val="18"/>
          <w:szCs w:val="18"/>
          <w:lang w:val="en-GB"/>
        </w:rPr>
        <w:t xml:space="preserve"> the inclusion of Pt chemotherapeutic agents in such vesicles is reported to enhance their biocompatibility and allows to reduce immunogenicity and non-specific toxicity, diminishing side-effects in front of the free drug.</w:t>
      </w:r>
      <w:r w:rsidRPr="00C040CE">
        <w:rPr>
          <w:rFonts w:cstheme="minorHAnsi"/>
          <w:color w:val="000000" w:themeColor="text1"/>
          <w:sz w:val="18"/>
          <w:szCs w:val="18"/>
        </w:rPr>
        <w:fldChar w:fldCharType="begin" w:fldLock="1"/>
      </w:r>
      <w:r w:rsidRPr="00C040CE">
        <w:rPr>
          <w:rFonts w:cstheme="minorHAnsi"/>
          <w:color w:val="000000" w:themeColor="text1"/>
          <w:sz w:val="18"/>
          <w:szCs w:val="18"/>
        </w:rPr>
        <w:instrText>ADDIN CSL_CITATION { "citationItems" : [ { "id" : "ITEM-1", "itemData" : { "DOI" : "10.1517/17425247.2013.778240", "ISBN" : "1742-5247", "ISSN" : "1744-7593", "PMID" : "23470129", "abstract" : "INTRODUCTION: Liposomes represent a versatile system for drug delivery in various pathologies. Platinum derivatives have been demonstrated to have therapeutic efficacy against several solid tumors. But their use is limited due to their side effects. Since liposomal formulations are known to reduce the toxicity of some conventional chemotherapeutic drugs, the encapsulation of platinum derivatives in these systems may be useful in reducing toxicity and maintaining an adequate therapeutic response. AREAS COVERED: This review describes the strategies applied to platinum derivatives in order to improve their therapeutic activity, while reducing the incidence of side effects. It also reviews the results found in the literature for the different platinum-drugs liposomal formulations and their current status. EXPERT OPINION: The design of liposomes to achieve effectiveness in antitumor treatment is a goal for platinum derivatives. Liposomes can change the pharmacokinetic parameters of these encapsulated drugs, reducing their side effects. However, few liposomal formulations have demonstrated a significant advantage in therapeutic terms. Lipoplatin, a cisplatin formulation in Phase III, combines a reduction in the toxicity associated with an antitumor activity similar to the free drug. Thermosensitive or targeted liposomes for tumor therapy are also included in this review. Few articles about this strategy applied to platinum drugs can be found in the literature.", "author" : [ { "dropping-particle" : "", "family" : "Zalba", "given" : "S", "non-dropping-particle" : "", "parse-names" : false, "suffix" : "" }, { "dropping-particle" : "", "family" : "Garrido", "given" : "M J", "non-dropping-particle" : "", "parse-names" : false, "suffix" : "" } ], "container-title" : "Expert Opinion on Drug Delivery", "id" : "ITEM-1", "issue" : "6", "issued" : { "date-parts" : [ [ "2013" ] ] }, "note" : "resum de les lipo-Pt drogues estudiades o al mercat (IF 5.5)", "page" : "829-844", "publisher" : "Informa UK, Ltd.", "title" : "Liposomes, a promising strategy for clinical application of platinum derivatives", "type" : "article-journal", "volume" : "10" }, "uris" : [ "http://www.mendeley.com/documents/?uuid=01c300b9-3f67-4b70-a5bf-3746fc85b68c" ] } ], "mendeley" : { "formattedCitation" : "&lt;sup&gt;5&lt;/sup&gt;", "plainTextFormattedCitation" : "5" }, "properties" : { "noteIndex" : 0 }, "schema" : "https://github.com/citation-style-language/schema/raw/master/csl-citation.json" }</w:instrText>
      </w:r>
      <w:r w:rsidRPr="00C040CE">
        <w:rPr>
          <w:rFonts w:cstheme="minorHAnsi"/>
          <w:color w:val="000000" w:themeColor="text1"/>
          <w:sz w:val="18"/>
          <w:szCs w:val="18"/>
        </w:rPr>
        <w:fldChar w:fldCharType="separate"/>
      </w:r>
      <w:r w:rsidRPr="00C040CE">
        <w:rPr>
          <w:rFonts w:cstheme="minorHAnsi"/>
          <w:noProof/>
          <w:color w:val="000000" w:themeColor="text1"/>
          <w:sz w:val="18"/>
          <w:szCs w:val="18"/>
          <w:vertAlign w:val="superscript"/>
        </w:rPr>
        <w:t>5</w:t>
      </w:r>
      <w:r w:rsidRPr="00C040CE">
        <w:rPr>
          <w:rFonts w:cstheme="minorHAnsi"/>
          <w:color w:val="000000" w:themeColor="text1"/>
          <w:sz w:val="18"/>
          <w:szCs w:val="18"/>
        </w:rPr>
        <w:fldChar w:fldCharType="end"/>
      </w:r>
      <w:r w:rsidRPr="00C040CE">
        <w:rPr>
          <w:rFonts w:cstheme="minorHAnsi"/>
          <w:color w:val="000000" w:themeColor="text1"/>
          <w:sz w:val="18"/>
          <w:szCs w:val="18"/>
          <w:vertAlign w:val="superscript"/>
        </w:rPr>
        <w:t>,</w:t>
      </w:r>
      <w:r w:rsidRPr="00C040CE">
        <w:rPr>
          <w:rFonts w:cstheme="minorHAnsi"/>
          <w:sz w:val="18"/>
          <w:szCs w:val="18"/>
          <w:lang w:val="en-GB"/>
        </w:rPr>
        <w:fldChar w:fldCharType="begin" w:fldLock="1"/>
      </w:r>
      <w:r w:rsidRPr="00C040CE">
        <w:rPr>
          <w:rFonts w:cstheme="minorHAnsi"/>
          <w:sz w:val="18"/>
          <w:szCs w:val="18"/>
          <w:lang w:val="en-GB"/>
        </w:rPr>
        <w:instrText>ADDIN CSL_CITATION { "citationItems" : [ { "id" : "ITEM-1", "itemData" : { "DOI" : "10.1021/acs.chemrev.5b00046", "ISBN" : "1520-6890 (Electronic)\\r0009-2665 (Linking)", "ISSN" : "15206890", "PMID" : "26010257", "abstract" : "A comprehensive insight into the liposome technology is reviewed with recent advances in the liposome formulations and their applications in medicine. The liposomes are often composed of exotic materials ranging from phospholipids, small molecule drugs, nucleic acids, to large molecule proteins and peptides. It becomes necessary for the applicant to conduct stability and toxicology studies of each component including the liposome carrier individually and in combination with the other components. Liposomes can act as immunostimulant adjuvants when incorporated with specific lipids or molecules such as phosphatidylserine, DOTAP, fatty acids, and monophosphoryl lipid A. Epaxal and Inflexal V are clinically approved liposome-based vaccine products, classified as virosomes. Both of the vaccines are well-tolerated, safe, and generate effective immune responses. Liposomes can be used in different analytical techniques, particularly liquid chromatography, immunoassays, and as biosensors. Immobilized liposome chromatography involves liposomes conjugated to gel beads (stationary phase) and can be considered for several applications such as drug partitioning, protein separation, or even the effect of the drugs on the membrane. The liposomes also have some manufacturing-related issues like batch to batch reproducibility, low drug entrapment, effective sterilization methods, stability problems, and, most importantly, scale-up problems.", "author" : [ { "dropping-particle" : "", "family" : "Pattni", "given" : "Bhushan S.", "non-dropping-particle" : "", "parse-names" : false, "suffix" : "" }, { "dropping-particle" : "V.", "family" : "Chupin", "given" : "Vladimir", "non-dropping-particle" : "", "parse-names" : false, "suffix" : "" }, { "dropping-particle" : "", "family" : "Torchilin", "given" : "Vladimir P.", "non-dropping-particle" : "", "parse-names" : false, "suffix" : "" } ], "container-title" : "Chemical Reviews", "id" : "ITEM-1", "issue" : "19", "issued" : { "date-parts" : [ [ "2015" ] ] }, "note" : "Resum de fabricacio, rutes dadministracio i applicacions. Bastant interesant el tema de la produccio\n(V. Vladimir q va al congres)", "page" : "10938-10966", "title" : "New Developments in Liposomal Drug Delivery", "type" : "article-journal", "volume" : "115" }, "uris" : [ "http://www.mendeley.com/documents/?uuid=a2efc6cf-9a81-4012-9071-06bad9209f4f" ] } ], "mendeley" : { "formattedCitation" : "&lt;sup&gt;6&lt;/sup&gt;", "plainTextFormattedCitation" : "6", "previouslyFormattedCitation" : "&lt;sup&gt;5&lt;/sup&gt;" }, "properties" : { "noteIndex" : 0 }, "schema" : "https://github.com/citation-style-language/schema/raw/master/csl-citation.json" }</w:instrText>
      </w:r>
      <w:r w:rsidRPr="00C040CE">
        <w:rPr>
          <w:rFonts w:cstheme="minorHAnsi"/>
          <w:sz w:val="18"/>
          <w:szCs w:val="18"/>
          <w:lang w:val="en-GB"/>
        </w:rPr>
        <w:fldChar w:fldCharType="separate"/>
      </w:r>
      <w:r w:rsidRPr="00C040CE">
        <w:rPr>
          <w:rFonts w:cstheme="minorHAnsi"/>
          <w:noProof/>
          <w:sz w:val="18"/>
          <w:szCs w:val="18"/>
          <w:vertAlign w:val="superscript"/>
          <w:lang w:val="en-GB"/>
        </w:rPr>
        <w:t>6</w:t>
      </w:r>
      <w:r w:rsidRPr="00C040CE">
        <w:rPr>
          <w:rFonts w:cstheme="minorHAnsi"/>
          <w:sz w:val="18"/>
          <w:szCs w:val="18"/>
          <w:lang w:val="en-GB"/>
        </w:rPr>
        <w:fldChar w:fldCharType="end"/>
      </w:r>
      <w:r w:rsidRPr="00C040CE">
        <w:rPr>
          <w:sz w:val="18"/>
          <w:szCs w:val="18"/>
          <w:lang w:val="en-GB"/>
        </w:rPr>
        <w:t xml:space="preserve"> </w:t>
      </w:r>
    </w:p>
    <w:p w:rsidR="00F749C3" w:rsidRPr="00C040CE" w:rsidRDefault="00F749C3" w:rsidP="00F749C3">
      <w:pPr>
        <w:jc w:val="both"/>
        <w:rPr>
          <w:color w:val="000000" w:themeColor="text1"/>
          <w:sz w:val="18"/>
          <w:szCs w:val="18"/>
          <w:lang w:val="en-GB"/>
        </w:rPr>
      </w:pPr>
      <w:r w:rsidRPr="00C040CE">
        <w:rPr>
          <w:sz w:val="18"/>
          <w:szCs w:val="18"/>
          <w:lang w:val="en-GB"/>
        </w:rPr>
        <w:t>An unexplored Pt(II)-MTS family of linear anionic alkyl</w:t>
      </w:r>
      <w:r w:rsidRPr="00C040CE">
        <w:rPr>
          <w:color w:val="FF0000"/>
          <w:sz w:val="18"/>
          <w:szCs w:val="18"/>
          <w:lang w:val="en-GB"/>
        </w:rPr>
        <w:t xml:space="preserve"> </w:t>
      </w:r>
      <w:r w:rsidRPr="00C040CE">
        <w:rPr>
          <w:sz w:val="18"/>
          <w:szCs w:val="18"/>
          <w:lang w:val="en-GB"/>
        </w:rPr>
        <w:t>sulfonated ligands have been synthesised and fully characterised by several techniques (</w:t>
      </w:r>
      <w:r w:rsidRPr="00C040CE">
        <w:rPr>
          <w:sz w:val="18"/>
          <w:szCs w:val="18"/>
          <w:vertAlign w:val="superscript"/>
          <w:lang w:val="en-GB"/>
        </w:rPr>
        <w:t>1</w:t>
      </w:r>
      <w:r w:rsidRPr="00C040CE">
        <w:rPr>
          <w:sz w:val="18"/>
          <w:szCs w:val="18"/>
          <w:lang w:val="en-GB"/>
        </w:rPr>
        <w:t xml:space="preserve">H-NMR, </w:t>
      </w:r>
      <w:r w:rsidRPr="00C040CE">
        <w:rPr>
          <w:sz w:val="18"/>
          <w:szCs w:val="18"/>
          <w:vertAlign w:val="superscript"/>
          <w:lang w:val="en-GB"/>
        </w:rPr>
        <w:t>13</w:t>
      </w:r>
      <w:r w:rsidRPr="00C040CE">
        <w:rPr>
          <w:sz w:val="18"/>
          <w:szCs w:val="18"/>
          <w:lang w:val="en-GB"/>
        </w:rPr>
        <w:t xml:space="preserve">C-NMR, </w:t>
      </w:r>
      <w:r w:rsidRPr="00C040CE">
        <w:rPr>
          <w:sz w:val="18"/>
          <w:szCs w:val="18"/>
          <w:vertAlign w:val="superscript"/>
          <w:lang w:val="en-GB"/>
        </w:rPr>
        <w:t>195</w:t>
      </w:r>
      <w:r w:rsidRPr="00C040CE">
        <w:rPr>
          <w:sz w:val="18"/>
          <w:szCs w:val="18"/>
          <w:lang w:val="en-GB"/>
        </w:rPr>
        <w:t>Pt-NMR, ESI-MS, ICP-OES and ATR-FTIR). This particular MTS family bears the polar head group opposite to the coordinated Pt(II) centre, hence giving rise to a non-standard MTS structure.</w:t>
      </w:r>
      <w:r w:rsidRPr="00C040CE">
        <w:rPr>
          <w:sz w:val="18"/>
          <w:szCs w:val="18"/>
          <w:lang w:val="en-GB"/>
        </w:rPr>
        <w:fldChar w:fldCharType="begin" w:fldLock="1"/>
      </w:r>
      <w:r w:rsidRPr="00C040CE">
        <w:rPr>
          <w:sz w:val="18"/>
          <w:szCs w:val="18"/>
          <w:lang w:val="en-GB"/>
        </w:rPr>
        <w:instrText>ADDIN CSL_CITATION { "citationItems" : [ { "id" : "ITEM-1", "itemData" : { "DOI" : "10.1039/c8dt01584h", "ISSN" : "14779234", "PMID" : "29951684", "abstract" : "&lt;p&gt;New photo-CORM metallosomes with low cell toxicity were prepared from organometallic metallosurfactants and phospholipids.&lt;/p&gt;", "author" : [ { "dropping-particle" : "", "family" : "Mar\u00edn-Garc\u00eda", "given" : "M.", "non-dropping-particle" : "", "parse-names" : false, "suffix" : "" }, { "dropping-particle" : "", "family" : "Benseny-Cases", "given" : "N.", "non-dropping-particle" : "", "parse-names" : false, "suffix" : "" }, { "dropping-particle" : "", "family" : "Camacho", "given" : "M.", "non-dropping-particle" : "", "parse-names" : false, "suffix" : "" }, { "dropping-particle" : "", "family" : "Perrie", "given" : "Y.", "non-dropping-particle" : "", "parse-names" : false, "suffix" : "" }, { "dropping-particle" : "", "family" : "Suades", "given" : "J.", "non-dropping-particle" : "", "parse-names" : false, "suffix" : "" }, { "dropping-particle" : "", "family" : "Barnadas-Rodr\u00edguez", "given" : "R.", "non-dropping-particle" : "", "parse-names" : false, "suffix" : "" } ], "container-title" : "Dalton Transactions", "id" : "ITEM-1", "issue" : "40", "issued" : { "date-parts" : [ [ "2018" ] ] }, "note" : "\u00daLTIM ARTICLE MARIBEL!\nSurt imatge del non standard MTS", "page" : "14293-14303", "title" : "Metallosomes for biomedical applications by mixing molybdenum carbonyl metallosurfactants and phospholipids", "type" : "article-journal", "volume" : "47" }, "uris" : [ "http://www.mendeley.com/documents/?uuid=4a38b89f-2e44-4cca-b4b9-c28d0c020dd2" ] } ], "mendeley" : { "formattedCitation" : "&lt;sup&gt;7&lt;/sup&gt;", "plainTextFormattedCitation" : "7", "previouslyFormattedCitation" : "&lt;sup&gt;6&lt;/sup&gt;" }, "properties" : { "noteIndex" : 0 }, "schema" : "https://github.com/citation-style-language/schema/raw/master/csl-citation.json" }</w:instrText>
      </w:r>
      <w:r w:rsidRPr="00C040CE">
        <w:rPr>
          <w:sz w:val="18"/>
          <w:szCs w:val="18"/>
          <w:lang w:val="en-GB"/>
        </w:rPr>
        <w:fldChar w:fldCharType="separate"/>
      </w:r>
      <w:r w:rsidRPr="00C040CE">
        <w:rPr>
          <w:noProof/>
          <w:sz w:val="18"/>
          <w:szCs w:val="18"/>
          <w:vertAlign w:val="superscript"/>
          <w:lang w:val="en-GB"/>
        </w:rPr>
        <w:t>7</w:t>
      </w:r>
      <w:r w:rsidRPr="00C040CE">
        <w:rPr>
          <w:sz w:val="18"/>
          <w:szCs w:val="18"/>
          <w:lang w:val="en-GB"/>
        </w:rPr>
        <w:fldChar w:fldCharType="end"/>
      </w:r>
      <w:r w:rsidRPr="00C040CE">
        <w:rPr>
          <w:sz w:val="18"/>
          <w:szCs w:val="18"/>
          <w:lang w:val="en-GB"/>
        </w:rPr>
        <w:t xml:space="preserve"> The aggregation properties of both, the amphiphilic ligands and the corresponding Pt(II)-MTS have been studied by DLS and UV-vis</w:t>
      </w:r>
      <w:r w:rsidR="000741B1">
        <w:rPr>
          <w:sz w:val="18"/>
          <w:szCs w:val="18"/>
          <w:lang w:val="en-GB"/>
        </w:rPr>
        <w:t>,</w:t>
      </w:r>
      <w:r w:rsidRPr="00C040CE">
        <w:rPr>
          <w:sz w:val="18"/>
          <w:szCs w:val="18"/>
          <w:lang w:val="en-GB"/>
        </w:rPr>
        <w:t xml:space="preserve"> as well as by</w:t>
      </w:r>
      <w:r w:rsidRPr="00C040CE">
        <w:rPr>
          <w:color w:val="FF0000"/>
          <w:sz w:val="18"/>
          <w:szCs w:val="18"/>
          <w:lang w:val="en-GB"/>
        </w:rPr>
        <w:t xml:space="preserve"> </w:t>
      </w:r>
      <w:r w:rsidRPr="00C040CE">
        <w:rPr>
          <w:sz w:val="18"/>
          <w:szCs w:val="18"/>
          <w:lang w:val="en-GB"/>
        </w:rPr>
        <w:t xml:space="preserve">optical microscopy and cryo-TEM. Tensioactive ligands have not shown a suitable hydrophilic/hydrophobic moieties ratio to form aggregates by themselves. However, the coordination of some of these ligands to Pt(II) moiety allows their assembly in the </w:t>
      </w:r>
      <w:r w:rsidRPr="00C040CE">
        <w:rPr>
          <w:color w:val="000000" w:themeColor="text1"/>
          <w:sz w:val="18"/>
          <w:szCs w:val="18"/>
          <w:lang w:val="en-GB"/>
        </w:rPr>
        <w:t xml:space="preserve">micron-range (Figure 1). </w:t>
      </w:r>
    </w:p>
    <w:p w:rsidR="00F749C3" w:rsidRPr="00C040CE" w:rsidRDefault="00F749C3" w:rsidP="00F749C3">
      <w:pPr>
        <w:jc w:val="both"/>
        <w:rPr>
          <w:color w:val="000000" w:themeColor="text1"/>
          <w:sz w:val="18"/>
          <w:szCs w:val="18"/>
          <w:lang w:val="en-GB"/>
        </w:rPr>
      </w:pPr>
      <w:r w:rsidRPr="00C040CE">
        <w:rPr>
          <w:color w:val="000000" w:themeColor="text1"/>
          <w:sz w:val="18"/>
          <w:szCs w:val="18"/>
          <w:lang w:val="en-GB"/>
        </w:rPr>
        <w:t>Mixed vesicles of Pt(II)-MTS and phospholipids at different concentrations have been obtained in aqueous media to study the Pt internalisation in the phospholipid bilayer and the metallosomes size.</w:t>
      </w:r>
      <w:r w:rsidRPr="00C040CE">
        <w:rPr>
          <w:color w:val="000000" w:themeColor="text1"/>
          <w:sz w:val="18"/>
          <w:szCs w:val="18"/>
          <w:lang w:val="en-GB"/>
        </w:rPr>
        <w:fldChar w:fldCharType="begin" w:fldLock="1"/>
      </w:r>
      <w:r w:rsidRPr="00C040CE">
        <w:rPr>
          <w:color w:val="000000" w:themeColor="text1"/>
          <w:sz w:val="18"/>
          <w:szCs w:val="18"/>
          <w:lang w:val="en-GB"/>
        </w:rPr>
        <w:instrText>ADDIN CSL_CITATION { "citationItems" : [ { "id" : "ITEM-1", "itemData" : { "DOI" : "10.1039/c7cc04945e", "ISSN" : "1364548X", "abstract" : "&lt;p&gt;New photo-CORM metallosomes prepared by a straightforward method from organometallic metallosurfactants and phospholipids show a drastic diminution of cell toxicity.&lt;/p&gt;", "author" : [ { "dropping-particle" : "", "family" : "Mar\u00edn-Garc\u00eda", "given" : "M.", "non-dropping-particle" : "", "parse-names" : false, "suffix" : "" }, { "dropping-particle" : "", "family" : "Benseny-Cases", "given" : "N.", "non-dropping-particle" : "", "parse-names" : false, "suffix" : "" }, { "dropping-particle" : "", "family" : "Camacho", "given" : "M.", "non-dropping-particle" : "", "parse-names" : false, "suffix" : "" }, { "dropping-particle" : "", "family" : "Suades", "given" : "J.", "non-dropping-particle" : "", "parse-names" : false, "suffix" : "" }, { "dropping-particle" : "", "family" : "Barnadas-Rodr\u00edguez", "given" : "R.", "non-dropping-particle" : "", "parse-names" : false, "suffix" : "" } ], "container-title" : "Chemical Communications", "id" : "ITEM-1", "issue" : "60", "issued" : { "date-parts" : [ [ "2017" ] ] }, "page" : "8455-8458", "title" : "Low-toxicity metallosomes for biomedical applications by self-assembly of organometallic metallosurfactants and phospholipids", "type" : "article-journal", "volume" : "53" }, "uris" : [ "http://www.mendeley.com/documents/?uuid=9f0cb594-49df-4c60-ab41-19a6ac17ce73" ] } ], "mendeley" : { "formattedCitation" : "&lt;sup&gt;8&lt;/sup&gt;", "plainTextFormattedCitation" : "8", "previouslyFormattedCitation" : "&lt;sup&gt;7&lt;/sup&gt;" }, "properties" : { "noteIndex" : 0 }, "schema" : "https://github.com/citation-style-language/schema/raw/master/csl-citation.json" }</w:instrText>
      </w:r>
      <w:r w:rsidRPr="00C040CE">
        <w:rPr>
          <w:color w:val="000000" w:themeColor="text1"/>
          <w:sz w:val="18"/>
          <w:szCs w:val="18"/>
          <w:lang w:val="en-GB"/>
        </w:rPr>
        <w:fldChar w:fldCharType="separate"/>
      </w:r>
      <w:r w:rsidRPr="00C040CE">
        <w:rPr>
          <w:noProof/>
          <w:color w:val="000000" w:themeColor="text1"/>
          <w:sz w:val="18"/>
          <w:szCs w:val="18"/>
          <w:vertAlign w:val="superscript"/>
          <w:lang w:val="en-GB"/>
        </w:rPr>
        <w:t>8</w:t>
      </w:r>
      <w:r w:rsidRPr="00C040CE">
        <w:rPr>
          <w:color w:val="000000" w:themeColor="text1"/>
          <w:sz w:val="18"/>
          <w:szCs w:val="18"/>
          <w:lang w:val="en-GB"/>
        </w:rPr>
        <w:fldChar w:fldCharType="end"/>
      </w:r>
      <w:r w:rsidRPr="00C040CE">
        <w:rPr>
          <w:color w:val="000000" w:themeColor="text1"/>
          <w:sz w:val="18"/>
          <w:szCs w:val="18"/>
          <w:lang w:val="en-GB"/>
        </w:rPr>
        <w:t xml:space="preserve"> Finally,</w:t>
      </w:r>
      <w:r w:rsidR="00882F94">
        <w:rPr>
          <w:color w:val="000000" w:themeColor="text1"/>
          <w:sz w:val="18"/>
          <w:szCs w:val="18"/>
          <w:lang w:val="en-GB"/>
        </w:rPr>
        <w:t xml:space="preserve"> </w:t>
      </w:r>
      <w:r w:rsidRPr="00C040CE">
        <w:rPr>
          <w:color w:val="000000" w:themeColor="text1"/>
          <w:sz w:val="18"/>
          <w:szCs w:val="18"/>
          <w:lang w:val="en-GB"/>
        </w:rPr>
        <w:t>preliminary cytotoxic studies have shown the potentiality of these compounds to be used as promising anticancer lipodrug candidates</w:t>
      </w:r>
      <w:r w:rsidRPr="00C040CE">
        <w:rPr>
          <w:sz w:val="18"/>
          <w:szCs w:val="18"/>
          <w:lang w:val="en-GB"/>
        </w:rPr>
        <w:t>.</w:t>
      </w:r>
    </w:p>
    <w:bookmarkEnd w:id="2"/>
    <w:p w:rsidR="00EA4CC8" w:rsidRPr="00EA4CC8" w:rsidRDefault="00EA4CC8" w:rsidP="00F749C3">
      <w:pPr>
        <w:jc w:val="both"/>
        <w:rPr>
          <w:color w:val="000000" w:themeColor="text1"/>
          <w:sz w:val="20"/>
          <w:szCs w:val="20"/>
          <w:lang w:val="en-GB"/>
        </w:rPr>
      </w:pPr>
    </w:p>
    <w:p w:rsidR="00EA4CC8" w:rsidRPr="00EA4CC8" w:rsidRDefault="00EA4CC8">
      <w:pPr>
        <w:pStyle w:val="Ttol3"/>
        <w:spacing w:before="147"/>
        <w:jc w:val="both"/>
        <w:rPr>
          <w:rFonts w:ascii="Tw Cen MT" w:hAnsi="Tw Cen MT"/>
          <w:lang w:val="en-GB"/>
        </w:rPr>
      </w:pPr>
    </w:p>
    <w:p w:rsidR="00EA4CC8" w:rsidRDefault="00C4438E" w:rsidP="00EA4CC8">
      <w:pPr>
        <w:autoSpaceDE w:val="0"/>
        <w:autoSpaceDN w:val="0"/>
        <w:adjustRightInd w:val="0"/>
        <w:ind w:left="640" w:hanging="640"/>
        <w:jc w:val="center"/>
        <w:rPr>
          <w:sz w:val="24"/>
          <w:szCs w:val="24"/>
          <w:lang w:val="en-GB"/>
        </w:rPr>
      </w:pPr>
      <w:r>
        <w:rPr>
          <w:noProof/>
          <w:lang w:val="es-ES" w:eastAsia="es-ES"/>
        </w:rPr>
        <w:drawing>
          <wp:inline distT="0" distB="0" distL="0" distR="0" wp14:anchorId="7F7844CF" wp14:editId="204DAC8D">
            <wp:extent cx="1801952" cy="1796528"/>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832043" cy="1826528"/>
                    </a:xfrm>
                    <a:prstGeom prst="rect">
                      <a:avLst/>
                    </a:prstGeom>
                  </pic:spPr>
                </pic:pic>
              </a:graphicData>
            </a:graphic>
          </wp:inline>
        </w:drawing>
      </w:r>
    </w:p>
    <w:p w:rsidR="00EA4CC8" w:rsidRPr="00B26193" w:rsidRDefault="00EA4CC8" w:rsidP="00EA4CC8">
      <w:pPr>
        <w:pStyle w:val="Textindependent"/>
        <w:spacing w:before="2"/>
        <w:jc w:val="center"/>
        <w:rPr>
          <w:b/>
        </w:rPr>
      </w:pPr>
      <w:r w:rsidRPr="00B26193">
        <w:rPr>
          <w:b/>
        </w:rPr>
        <w:t>Figure 1: OM image and DLS plot of Pt(II)-MTS self-assembly and its structure representation.</w:t>
      </w:r>
    </w:p>
    <w:p w:rsidR="005973B9" w:rsidRDefault="005973B9" w:rsidP="005973B9">
      <w:pPr>
        <w:spacing w:line="204" w:lineRule="exact"/>
        <w:rPr>
          <w:rFonts w:ascii="Arial"/>
          <w:b/>
          <w:sz w:val="20"/>
        </w:rPr>
      </w:pPr>
      <w:r>
        <w:rPr>
          <w:rFonts w:ascii="Arial"/>
          <w:b/>
          <w:color w:val="BF5A14"/>
          <w:sz w:val="20"/>
        </w:rPr>
        <w:br/>
        <w:t xml:space="preserve">Recent Publications </w:t>
      </w:r>
    </w:p>
    <w:p w:rsidR="00EA4CC8" w:rsidRPr="00EA4CC8" w:rsidRDefault="00EA4CC8" w:rsidP="00EA4CC8">
      <w:pPr>
        <w:autoSpaceDE w:val="0"/>
        <w:autoSpaceDN w:val="0"/>
        <w:adjustRightInd w:val="0"/>
        <w:ind w:left="640" w:hanging="640"/>
        <w:rPr>
          <w:rFonts w:ascii="Calibri" w:hAnsi="Calibri" w:cs="Calibri"/>
          <w:noProof/>
          <w:sz w:val="18"/>
          <w:szCs w:val="18"/>
        </w:rPr>
      </w:pPr>
      <w:r>
        <w:rPr>
          <w:sz w:val="24"/>
          <w:szCs w:val="24"/>
          <w:lang w:val="en-GB"/>
        </w:rPr>
        <w:fldChar w:fldCharType="begin" w:fldLock="1"/>
      </w:r>
      <w:r>
        <w:rPr>
          <w:sz w:val="24"/>
          <w:szCs w:val="24"/>
          <w:lang w:val="en-GB"/>
        </w:rPr>
        <w:instrText xml:space="preserve">ADDIN Mendeley Bibliography CSL_BIBLIOGRAPHY </w:instrText>
      </w:r>
      <w:r>
        <w:rPr>
          <w:sz w:val="24"/>
          <w:szCs w:val="24"/>
          <w:lang w:val="en-GB"/>
        </w:rPr>
        <w:fldChar w:fldCharType="separate"/>
      </w:r>
      <w:r w:rsidRPr="00EA4CC8">
        <w:rPr>
          <w:rFonts w:ascii="Calibri" w:hAnsi="Calibri" w:cs="Calibri"/>
          <w:noProof/>
          <w:sz w:val="18"/>
          <w:szCs w:val="18"/>
        </w:rPr>
        <w:t>1</w:t>
      </w:r>
      <w:r w:rsidRPr="00EA4CC8">
        <w:rPr>
          <w:rFonts w:ascii="Calibri" w:hAnsi="Calibri" w:cs="Calibri"/>
          <w:noProof/>
          <w:sz w:val="18"/>
          <w:szCs w:val="18"/>
        </w:rPr>
        <w:tab/>
        <w:t xml:space="preserve">E. Parera, F. Comelles, R. Barnadas and J. Suades, </w:t>
      </w:r>
      <w:r w:rsidRPr="00EA4CC8">
        <w:rPr>
          <w:rFonts w:ascii="Calibri" w:hAnsi="Calibri" w:cs="Calibri"/>
          <w:i/>
          <w:iCs/>
          <w:noProof/>
          <w:sz w:val="18"/>
          <w:szCs w:val="18"/>
        </w:rPr>
        <w:t>Langmuir</w:t>
      </w:r>
      <w:r w:rsidRPr="00EA4CC8">
        <w:rPr>
          <w:rFonts w:ascii="Calibri" w:hAnsi="Calibri" w:cs="Calibri"/>
          <w:noProof/>
          <w:sz w:val="18"/>
          <w:szCs w:val="18"/>
        </w:rPr>
        <w:t xml:space="preserve">, 2010, </w:t>
      </w:r>
      <w:r w:rsidRPr="00EA4CC8">
        <w:rPr>
          <w:rFonts w:ascii="Calibri" w:hAnsi="Calibri" w:cs="Calibri"/>
          <w:b/>
          <w:bCs/>
          <w:noProof/>
          <w:sz w:val="18"/>
          <w:szCs w:val="18"/>
        </w:rPr>
        <w:t>26</w:t>
      </w:r>
      <w:r w:rsidRPr="00EA4CC8">
        <w:rPr>
          <w:rFonts w:ascii="Calibri" w:hAnsi="Calibri" w:cs="Calibri"/>
          <w:noProof/>
          <w:sz w:val="18"/>
          <w:szCs w:val="18"/>
        </w:rPr>
        <w:t>, 743–751.</w:t>
      </w:r>
    </w:p>
    <w:p w:rsidR="00EA4CC8" w:rsidRPr="00EA4CC8" w:rsidRDefault="00EA4CC8" w:rsidP="00EA4CC8">
      <w:pPr>
        <w:autoSpaceDE w:val="0"/>
        <w:autoSpaceDN w:val="0"/>
        <w:adjustRightInd w:val="0"/>
        <w:ind w:left="640" w:hanging="640"/>
        <w:rPr>
          <w:rFonts w:ascii="Calibri" w:hAnsi="Calibri" w:cs="Calibri"/>
          <w:noProof/>
          <w:sz w:val="18"/>
          <w:szCs w:val="18"/>
        </w:rPr>
      </w:pPr>
      <w:r w:rsidRPr="00EA4CC8">
        <w:rPr>
          <w:rFonts w:ascii="Calibri" w:hAnsi="Calibri" w:cs="Calibri"/>
          <w:noProof/>
          <w:sz w:val="18"/>
          <w:szCs w:val="18"/>
        </w:rPr>
        <w:t>2</w:t>
      </w:r>
      <w:r w:rsidRPr="00EA4CC8">
        <w:rPr>
          <w:rFonts w:ascii="Calibri" w:hAnsi="Calibri" w:cs="Calibri"/>
          <w:noProof/>
          <w:sz w:val="18"/>
          <w:szCs w:val="18"/>
        </w:rPr>
        <w:tab/>
        <w:t xml:space="preserve">R. Kaur and S. K. Mehta, </w:t>
      </w:r>
      <w:r w:rsidRPr="00EA4CC8">
        <w:rPr>
          <w:rFonts w:ascii="Calibri" w:hAnsi="Calibri" w:cs="Calibri"/>
          <w:i/>
          <w:iCs/>
          <w:noProof/>
          <w:sz w:val="18"/>
          <w:szCs w:val="18"/>
        </w:rPr>
        <w:t>Coord. Chem. Rev.</w:t>
      </w:r>
      <w:r w:rsidRPr="00EA4CC8">
        <w:rPr>
          <w:rFonts w:ascii="Calibri" w:hAnsi="Calibri" w:cs="Calibri"/>
          <w:noProof/>
          <w:sz w:val="18"/>
          <w:szCs w:val="18"/>
        </w:rPr>
        <w:t xml:space="preserve">, 2014, </w:t>
      </w:r>
      <w:r w:rsidRPr="00EA4CC8">
        <w:rPr>
          <w:rFonts w:ascii="Calibri" w:hAnsi="Calibri" w:cs="Calibri"/>
          <w:b/>
          <w:bCs/>
          <w:noProof/>
          <w:sz w:val="18"/>
          <w:szCs w:val="18"/>
        </w:rPr>
        <w:t>262</w:t>
      </w:r>
      <w:r w:rsidRPr="00EA4CC8">
        <w:rPr>
          <w:rFonts w:ascii="Calibri" w:hAnsi="Calibri" w:cs="Calibri"/>
          <w:noProof/>
          <w:sz w:val="18"/>
          <w:szCs w:val="18"/>
        </w:rPr>
        <w:t>, 37–54.</w:t>
      </w:r>
    </w:p>
    <w:p w:rsidR="00EA4CC8" w:rsidRPr="00EA4CC8" w:rsidRDefault="00EA4CC8" w:rsidP="00EA4CC8">
      <w:pPr>
        <w:autoSpaceDE w:val="0"/>
        <w:autoSpaceDN w:val="0"/>
        <w:adjustRightInd w:val="0"/>
        <w:ind w:left="640" w:hanging="640"/>
        <w:rPr>
          <w:rFonts w:ascii="Calibri" w:hAnsi="Calibri" w:cs="Calibri"/>
          <w:noProof/>
          <w:sz w:val="18"/>
          <w:szCs w:val="18"/>
        </w:rPr>
      </w:pPr>
      <w:r w:rsidRPr="00EA4CC8">
        <w:rPr>
          <w:rFonts w:ascii="Calibri" w:hAnsi="Calibri" w:cs="Calibri"/>
          <w:noProof/>
          <w:sz w:val="18"/>
          <w:szCs w:val="18"/>
        </w:rPr>
        <w:t>3</w:t>
      </w:r>
      <w:r w:rsidRPr="00EA4CC8">
        <w:rPr>
          <w:rFonts w:ascii="Calibri" w:hAnsi="Calibri" w:cs="Calibri"/>
          <w:noProof/>
          <w:sz w:val="18"/>
          <w:szCs w:val="18"/>
        </w:rPr>
        <w:tab/>
        <w:t xml:space="preserve">P. Garg, G. Kaur, G. R. Chaudhary, S. L. Gawali and P. A. Hassan, </w:t>
      </w:r>
      <w:r w:rsidRPr="00EA4CC8">
        <w:rPr>
          <w:rFonts w:ascii="Calibri" w:hAnsi="Calibri" w:cs="Calibri"/>
          <w:i/>
          <w:iCs/>
          <w:noProof/>
          <w:sz w:val="18"/>
          <w:szCs w:val="18"/>
        </w:rPr>
        <w:t>Phys. Chem. Chem. Phys.</w:t>
      </w:r>
      <w:r w:rsidRPr="00EA4CC8">
        <w:rPr>
          <w:rFonts w:ascii="Calibri" w:hAnsi="Calibri" w:cs="Calibri"/>
          <w:noProof/>
          <w:sz w:val="18"/>
          <w:szCs w:val="18"/>
        </w:rPr>
        <w:t xml:space="preserve">, 2017, </w:t>
      </w:r>
      <w:r w:rsidRPr="00EA4CC8">
        <w:rPr>
          <w:rFonts w:ascii="Calibri" w:hAnsi="Calibri" w:cs="Calibri"/>
          <w:b/>
          <w:bCs/>
          <w:noProof/>
          <w:sz w:val="18"/>
          <w:szCs w:val="18"/>
        </w:rPr>
        <w:t>19</w:t>
      </w:r>
      <w:r w:rsidRPr="00EA4CC8">
        <w:rPr>
          <w:rFonts w:ascii="Calibri" w:hAnsi="Calibri" w:cs="Calibri"/>
          <w:noProof/>
          <w:sz w:val="18"/>
          <w:szCs w:val="18"/>
        </w:rPr>
        <w:t>, 25764–25773.</w:t>
      </w:r>
    </w:p>
    <w:p w:rsidR="00EA4CC8" w:rsidRPr="00EA4CC8" w:rsidRDefault="00EA4CC8" w:rsidP="00EA4CC8">
      <w:pPr>
        <w:autoSpaceDE w:val="0"/>
        <w:autoSpaceDN w:val="0"/>
        <w:adjustRightInd w:val="0"/>
        <w:ind w:left="640" w:hanging="640"/>
        <w:rPr>
          <w:rFonts w:ascii="Calibri" w:hAnsi="Calibri" w:cs="Calibri"/>
          <w:noProof/>
          <w:sz w:val="18"/>
          <w:szCs w:val="18"/>
        </w:rPr>
      </w:pPr>
      <w:r w:rsidRPr="00EA4CC8">
        <w:rPr>
          <w:rFonts w:ascii="Calibri" w:hAnsi="Calibri" w:cs="Calibri"/>
          <w:noProof/>
          <w:sz w:val="18"/>
          <w:szCs w:val="18"/>
        </w:rPr>
        <w:t>4</w:t>
      </w:r>
      <w:r w:rsidRPr="00EA4CC8">
        <w:rPr>
          <w:rFonts w:ascii="Calibri" w:hAnsi="Calibri" w:cs="Calibri"/>
          <w:noProof/>
          <w:sz w:val="18"/>
          <w:szCs w:val="18"/>
        </w:rPr>
        <w:tab/>
        <w:t xml:space="preserve">S. Senapati, A. K. Mahanta, S. Kumar and P. Maiti, </w:t>
      </w:r>
      <w:r w:rsidRPr="00EA4CC8">
        <w:rPr>
          <w:rFonts w:ascii="Calibri" w:hAnsi="Calibri" w:cs="Calibri"/>
          <w:i/>
          <w:iCs/>
          <w:noProof/>
          <w:sz w:val="18"/>
          <w:szCs w:val="18"/>
        </w:rPr>
        <w:t>Signal Transduct. Target. Ther.</w:t>
      </w:r>
      <w:r w:rsidRPr="00EA4CC8">
        <w:rPr>
          <w:rFonts w:ascii="Calibri" w:hAnsi="Calibri" w:cs="Calibri"/>
          <w:noProof/>
          <w:sz w:val="18"/>
          <w:szCs w:val="18"/>
        </w:rPr>
        <w:t xml:space="preserve">, 2018, </w:t>
      </w:r>
      <w:r w:rsidRPr="00EA4CC8">
        <w:rPr>
          <w:rFonts w:ascii="Calibri" w:hAnsi="Calibri" w:cs="Calibri"/>
          <w:b/>
          <w:bCs/>
          <w:noProof/>
          <w:sz w:val="18"/>
          <w:szCs w:val="18"/>
        </w:rPr>
        <w:t>3</w:t>
      </w:r>
      <w:r w:rsidRPr="00EA4CC8">
        <w:rPr>
          <w:rFonts w:ascii="Calibri" w:hAnsi="Calibri" w:cs="Calibri"/>
          <w:noProof/>
          <w:sz w:val="18"/>
          <w:szCs w:val="18"/>
        </w:rPr>
        <w:t>, 7.</w:t>
      </w:r>
    </w:p>
    <w:p w:rsidR="00EA4CC8" w:rsidRPr="00EA4CC8" w:rsidRDefault="00EA4CC8" w:rsidP="00EA4CC8">
      <w:pPr>
        <w:autoSpaceDE w:val="0"/>
        <w:autoSpaceDN w:val="0"/>
        <w:adjustRightInd w:val="0"/>
        <w:ind w:left="640" w:hanging="640"/>
        <w:rPr>
          <w:rFonts w:ascii="Calibri" w:hAnsi="Calibri" w:cs="Calibri"/>
          <w:noProof/>
          <w:sz w:val="18"/>
          <w:szCs w:val="18"/>
        </w:rPr>
      </w:pPr>
      <w:r w:rsidRPr="00EA4CC8">
        <w:rPr>
          <w:rFonts w:ascii="Calibri" w:hAnsi="Calibri" w:cs="Calibri"/>
          <w:noProof/>
          <w:sz w:val="18"/>
          <w:szCs w:val="18"/>
        </w:rPr>
        <w:t>5</w:t>
      </w:r>
      <w:r w:rsidRPr="00EA4CC8">
        <w:rPr>
          <w:rFonts w:ascii="Calibri" w:hAnsi="Calibri" w:cs="Calibri"/>
          <w:noProof/>
          <w:sz w:val="18"/>
          <w:szCs w:val="18"/>
        </w:rPr>
        <w:tab/>
        <w:t xml:space="preserve">S. Zalba and M. J. Garrido, </w:t>
      </w:r>
      <w:r w:rsidRPr="00EA4CC8">
        <w:rPr>
          <w:rFonts w:ascii="Calibri" w:hAnsi="Calibri" w:cs="Calibri"/>
          <w:i/>
          <w:iCs/>
          <w:noProof/>
          <w:sz w:val="18"/>
          <w:szCs w:val="18"/>
        </w:rPr>
        <w:t>Expert Opin. Drug Deliv.</w:t>
      </w:r>
      <w:r w:rsidRPr="00EA4CC8">
        <w:rPr>
          <w:rFonts w:ascii="Calibri" w:hAnsi="Calibri" w:cs="Calibri"/>
          <w:noProof/>
          <w:sz w:val="18"/>
          <w:szCs w:val="18"/>
        </w:rPr>
        <w:t xml:space="preserve">, 2013, </w:t>
      </w:r>
      <w:r w:rsidRPr="00EA4CC8">
        <w:rPr>
          <w:rFonts w:ascii="Calibri" w:hAnsi="Calibri" w:cs="Calibri"/>
          <w:b/>
          <w:bCs/>
          <w:noProof/>
          <w:sz w:val="18"/>
          <w:szCs w:val="18"/>
        </w:rPr>
        <w:t>10</w:t>
      </w:r>
      <w:r w:rsidRPr="00EA4CC8">
        <w:rPr>
          <w:rFonts w:ascii="Calibri" w:hAnsi="Calibri" w:cs="Calibri"/>
          <w:noProof/>
          <w:sz w:val="18"/>
          <w:szCs w:val="18"/>
        </w:rPr>
        <w:t>, 829–844.</w:t>
      </w:r>
    </w:p>
    <w:p w:rsidR="00EA4CC8" w:rsidRPr="00EA4CC8" w:rsidRDefault="00EA4CC8" w:rsidP="00EA4CC8">
      <w:pPr>
        <w:autoSpaceDE w:val="0"/>
        <w:autoSpaceDN w:val="0"/>
        <w:adjustRightInd w:val="0"/>
        <w:ind w:left="640" w:hanging="640"/>
        <w:rPr>
          <w:rFonts w:ascii="Calibri" w:hAnsi="Calibri" w:cs="Calibri"/>
          <w:noProof/>
          <w:sz w:val="18"/>
          <w:szCs w:val="18"/>
        </w:rPr>
      </w:pPr>
      <w:r w:rsidRPr="00EA4CC8">
        <w:rPr>
          <w:rFonts w:ascii="Calibri" w:hAnsi="Calibri" w:cs="Calibri"/>
          <w:noProof/>
          <w:sz w:val="18"/>
          <w:szCs w:val="18"/>
        </w:rPr>
        <w:t>6</w:t>
      </w:r>
      <w:r w:rsidRPr="00EA4CC8">
        <w:rPr>
          <w:rFonts w:ascii="Calibri" w:hAnsi="Calibri" w:cs="Calibri"/>
          <w:noProof/>
          <w:sz w:val="18"/>
          <w:szCs w:val="18"/>
        </w:rPr>
        <w:tab/>
        <w:t xml:space="preserve">B. S. Pattni, V. V. Chupin and V. P. Torchilin, </w:t>
      </w:r>
      <w:r w:rsidRPr="00EA4CC8">
        <w:rPr>
          <w:rFonts w:ascii="Calibri" w:hAnsi="Calibri" w:cs="Calibri"/>
          <w:i/>
          <w:iCs/>
          <w:noProof/>
          <w:sz w:val="18"/>
          <w:szCs w:val="18"/>
        </w:rPr>
        <w:t>Chem. Rev.</w:t>
      </w:r>
      <w:r w:rsidRPr="00EA4CC8">
        <w:rPr>
          <w:rFonts w:ascii="Calibri" w:hAnsi="Calibri" w:cs="Calibri"/>
          <w:noProof/>
          <w:sz w:val="18"/>
          <w:szCs w:val="18"/>
        </w:rPr>
        <w:t xml:space="preserve">, 2015, </w:t>
      </w:r>
      <w:r w:rsidRPr="00EA4CC8">
        <w:rPr>
          <w:rFonts w:ascii="Calibri" w:hAnsi="Calibri" w:cs="Calibri"/>
          <w:b/>
          <w:bCs/>
          <w:noProof/>
          <w:sz w:val="18"/>
          <w:szCs w:val="18"/>
        </w:rPr>
        <w:t>115</w:t>
      </w:r>
      <w:r w:rsidRPr="00EA4CC8">
        <w:rPr>
          <w:rFonts w:ascii="Calibri" w:hAnsi="Calibri" w:cs="Calibri"/>
          <w:noProof/>
          <w:sz w:val="18"/>
          <w:szCs w:val="18"/>
        </w:rPr>
        <w:t>, 10938–10966.</w:t>
      </w:r>
    </w:p>
    <w:p w:rsidR="00EA4CC8" w:rsidRPr="00EA4CC8" w:rsidRDefault="00EA4CC8" w:rsidP="00EA4CC8">
      <w:pPr>
        <w:autoSpaceDE w:val="0"/>
        <w:autoSpaceDN w:val="0"/>
        <w:adjustRightInd w:val="0"/>
        <w:ind w:left="640" w:hanging="640"/>
        <w:rPr>
          <w:rFonts w:ascii="Calibri" w:hAnsi="Calibri" w:cs="Calibri"/>
          <w:noProof/>
          <w:sz w:val="18"/>
          <w:szCs w:val="18"/>
        </w:rPr>
      </w:pPr>
      <w:r w:rsidRPr="00EA4CC8">
        <w:rPr>
          <w:rFonts w:ascii="Calibri" w:hAnsi="Calibri" w:cs="Calibri"/>
          <w:noProof/>
          <w:sz w:val="18"/>
          <w:szCs w:val="18"/>
        </w:rPr>
        <w:t>7</w:t>
      </w:r>
      <w:r w:rsidRPr="00EA4CC8">
        <w:rPr>
          <w:rFonts w:ascii="Calibri" w:hAnsi="Calibri" w:cs="Calibri"/>
          <w:noProof/>
          <w:sz w:val="18"/>
          <w:szCs w:val="18"/>
        </w:rPr>
        <w:tab/>
        <w:t xml:space="preserve">M. Marín-García, N. Benseny-Cases, M. Camacho, Y. Perrie, J. Suades and R. Barnadas-Rodríguez, </w:t>
      </w:r>
      <w:r w:rsidRPr="00EA4CC8">
        <w:rPr>
          <w:rFonts w:ascii="Calibri" w:hAnsi="Calibri" w:cs="Calibri"/>
          <w:i/>
          <w:iCs/>
          <w:noProof/>
          <w:sz w:val="18"/>
          <w:szCs w:val="18"/>
        </w:rPr>
        <w:t>Dalt. Trans.</w:t>
      </w:r>
      <w:r w:rsidRPr="00EA4CC8">
        <w:rPr>
          <w:rFonts w:ascii="Calibri" w:hAnsi="Calibri" w:cs="Calibri"/>
          <w:noProof/>
          <w:sz w:val="18"/>
          <w:szCs w:val="18"/>
        </w:rPr>
        <w:t xml:space="preserve">, 2018, </w:t>
      </w:r>
      <w:r w:rsidRPr="00EA4CC8">
        <w:rPr>
          <w:rFonts w:ascii="Calibri" w:hAnsi="Calibri" w:cs="Calibri"/>
          <w:b/>
          <w:bCs/>
          <w:noProof/>
          <w:sz w:val="18"/>
          <w:szCs w:val="18"/>
        </w:rPr>
        <w:t>47</w:t>
      </w:r>
      <w:r w:rsidRPr="00EA4CC8">
        <w:rPr>
          <w:rFonts w:ascii="Calibri" w:hAnsi="Calibri" w:cs="Calibri"/>
          <w:noProof/>
          <w:sz w:val="18"/>
          <w:szCs w:val="18"/>
        </w:rPr>
        <w:t>, 14293–14303.</w:t>
      </w:r>
    </w:p>
    <w:p w:rsidR="00EA4CC8" w:rsidRPr="00EA4CC8" w:rsidRDefault="00EA4CC8" w:rsidP="00EA4CC8">
      <w:pPr>
        <w:autoSpaceDE w:val="0"/>
        <w:autoSpaceDN w:val="0"/>
        <w:adjustRightInd w:val="0"/>
        <w:ind w:left="640" w:hanging="640"/>
        <w:rPr>
          <w:rFonts w:ascii="Calibri" w:hAnsi="Calibri" w:cs="Calibri"/>
          <w:noProof/>
          <w:sz w:val="18"/>
          <w:szCs w:val="18"/>
        </w:rPr>
      </w:pPr>
      <w:r w:rsidRPr="00EA4CC8">
        <w:rPr>
          <w:rFonts w:ascii="Calibri" w:hAnsi="Calibri" w:cs="Calibri"/>
          <w:noProof/>
          <w:sz w:val="18"/>
          <w:szCs w:val="18"/>
        </w:rPr>
        <w:t>8</w:t>
      </w:r>
      <w:r w:rsidRPr="00EA4CC8">
        <w:rPr>
          <w:rFonts w:ascii="Calibri" w:hAnsi="Calibri" w:cs="Calibri"/>
          <w:noProof/>
          <w:sz w:val="18"/>
          <w:szCs w:val="18"/>
        </w:rPr>
        <w:tab/>
        <w:t xml:space="preserve">M. Marín-García, N. Benseny-Cases, M. Camacho, J. Suades and R. Barnadas-Rodríguez, </w:t>
      </w:r>
      <w:r w:rsidRPr="00EA4CC8">
        <w:rPr>
          <w:rFonts w:ascii="Calibri" w:hAnsi="Calibri" w:cs="Calibri"/>
          <w:i/>
          <w:iCs/>
          <w:noProof/>
          <w:sz w:val="18"/>
          <w:szCs w:val="18"/>
        </w:rPr>
        <w:t>Chem. Commun.</w:t>
      </w:r>
      <w:r w:rsidRPr="00EA4CC8">
        <w:rPr>
          <w:rFonts w:ascii="Calibri" w:hAnsi="Calibri" w:cs="Calibri"/>
          <w:noProof/>
          <w:sz w:val="18"/>
          <w:szCs w:val="18"/>
        </w:rPr>
        <w:t xml:space="preserve">, 2017, </w:t>
      </w:r>
      <w:r w:rsidRPr="00EA4CC8">
        <w:rPr>
          <w:rFonts w:ascii="Calibri" w:hAnsi="Calibri" w:cs="Calibri"/>
          <w:b/>
          <w:bCs/>
          <w:noProof/>
          <w:sz w:val="18"/>
          <w:szCs w:val="18"/>
        </w:rPr>
        <w:t>53</w:t>
      </w:r>
      <w:r w:rsidRPr="00EA4CC8">
        <w:rPr>
          <w:rFonts w:ascii="Calibri" w:hAnsi="Calibri" w:cs="Calibri"/>
          <w:noProof/>
          <w:sz w:val="18"/>
          <w:szCs w:val="18"/>
        </w:rPr>
        <w:t>, 8455–8458.</w:t>
      </w:r>
    </w:p>
    <w:p w:rsidR="00AE3E37" w:rsidRPr="00EF320C" w:rsidRDefault="00EA4CC8" w:rsidP="00EF320C">
      <w:pPr>
        <w:tabs>
          <w:tab w:val="left" w:pos="384"/>
        </w:tabs>
        <w:ind w:right="117"/>
        <w:sectPr w:rsidR="00AE3E37" w:rsidRPr="00EF320C">
          <w:type w:val="continuous"/>
          <w:pgSz w:w="11910" w:h="16840"/>
          <w:pgMar w:top="1740" w:right="600" w:bottom="840" w:left="620" w:header="720" w:footer="720" w:gutter="0"/>
          <w:cols w:num="2" w:space="720" w:equalWidth="0">
            <w:col w:w="5214" w:space="138"/>
            <w:col w:w="5338"/>
          </w:cols>
        </w:sectPr>
      </w:pPr>
      <w:r>
        <w:rPr>
          <w:sz w:val="24"/>
          <w:szCs w:val="24"/>
          <w:lang w:val="en-GB"/>
        </w:rPr>
        <w:fldChar w:fldCharType="end"/>
      </w:r>
      <w:bookmarkEnd w:id="0"/>
    </w:p>
    <w:p w:rsidR="00AE3E37" w:rsidRDefault="00AE3E37">
      <w:pPr>
        <w:pStyle w:val="Textindependent"/>
        <w:rPr>
          <w:rFonts w:ascii="Calibri"/>
          <w:sz w:val="20"/>
        </w:rPr>
      </w:pPr>
    </w:p>
    <w:p w:rsidR="00AE3E37" w:rsidRDefault="00D47E08">
      <w:pPr>
        <w:pStyle w:val="Textindependent"/>
        <w:spacing w:line="40" w:lineRule="exact"/>
        <w:ind w:left="2202"/>
        <w:rPr>
          <w:rFonts w:ascii="Calibri"/>
          <w:sz w:val="4"/>
        </w:rPr>
      </w:pPr>
      <w:r>
        <w:rPr>
          <w:rFonts w:ascii="Calibri"/>
          <w:noProof/>
          <w:sz w:val="4"/>
          <w:lang w:val="es-ES" w:eastAsia="es-ES"/>
        </w:rPr>
        <mc:AlternateContent>
          <mc:Choice Requires="wpg">
            <w:drawing>
              <wp:inline distT="0" distB="0" distL="0" distR="0">
                <wp:extent cx="3975735" cy="25400"/>
                <wp:effectExtent l="1270" t="5715" r="4445" b="698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3E8E26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AIzpQ/eQIAAH0FAAAOAAAA&#10;AAAAAAAAAAAAAC4CAABkcnMvZTJvRG9jLnhtbFBLAQItABQABgAIAAAAIQDSSW852wAAAAMBAAAP&#10;AAAAAAAAAAAAAAAAANMEAABkcnMvZG93bnJldi54bWxQSwUGAAAAAAQABADzAAAA2w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41493E" w:rsidRDefault="008756E6" w:rsidP="00EF320C">
      <w:pPr>
        <w:spacing w:before="92"/>
        <w:ind w:right="4234"/>
        <w:rPr>
          <w:rFonts w:ascii="Arial"/>
          <w:sz w:val="14"/>
        </w:rPr>
      </w:pPr>
      <w:r>
        <w:rPr>
          <w:noProof/>
        </w:rPr>
        <w:t xml:space="preserve">              </w:t>
      </w:r>
      <w:r w:rsidR="00EF320C">
        <w:rPr>
          <w:noProof/>
          <w:lang w:val="es-ES" w:eastAsia="es-ES"/>
        </w:rPr>
        <w:drawing>
          <wp:inline distT="0" distB="0" distL="0" distR="0">
            <wp:extent cx="566382" cy="67786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7752" cy="679500"/>
                    </a:xfrm>
                    <a:prstGeom prst="rect">
                      <a:avLst/>
                    </a:prstGeom>
                    <a:noFill/>
                    <a:ln>
                      <a:noFill/>
                    </a:ln>
                  </pic:spPr>
                </pic:pic>
              </a:graphicData>
            </a:graphic>
          </wp:inline>
        </w:drawing>
      </w:r>
      <w:r w:rsidR="0036518A">
        <w:rPr>
          <w:noProof/>
        </w:rPr>
        <w:t xml:space="preserve">   </w:t>
      </w:r>
      <w:r w:rsidR="00A9710C">
        <w:rPr>
          <w:rFonts w:ascii="Arial"/>
          <w:color w:val="BF5A14"/>
        </w:rPr>
        <w:t>Biography</w:t>
      </w:r>
      <w:r w:rsidR="00404E5B">
        <w:rPr>
          <w:rFonts w:ascii="Arial"/>
          <w:color w:val="BF5A14"/>
        </w:rPr>
        <w:t xml:space="preserve"> </w:t>
      </w:r>
      <w:r w:rsidR="00A9710C" w:rsidRPr="00361C2D">
        <w:rPr>
          <w:rFonts w:ascii="Arial"/>
          <w:sz w:val="14"/>
        </w:rPr>
        <w:t>.</w:t>
      </w:r>
      <w:r w:rsidR="0041493E" w:rsidRPr="00361C2D">
        <w:rPr>
          <w:rFonts w:ascii="Arial"/>
          <w:sz w:val="14"/>
        </w:rPr>
        <w:t xml:space="preserve"> </w:t>
      </w:r>
    </w:p>
    <w:p w:rsidR="00041564" w:rsidRPr="00EF320C" w:rsidRDefault="00041564" w:rsidP="00EF320C">
      <w:pPr>
        <w:spacing w:before="92"/>
        <w:ind w:right="4234"/>
        <w:rPr>
          <w:rFonts w:ascii="Arial"/>
        </w:rPr>
      </w:pPr>
    </w:p>
    <w:p w:rsidR="00621C1E" w:rsidRPr="00C040CE" w:rsidRDefault="0041493E" w:rsidP="0041493E">
      <w:pPr>
        <w:pStyle w:val="Default"/>
        <w:spacing w:line="276" w:lineRule="auto"/>
        <w:jc w:val="both"/>
        <w:rPr>
          <w:rFonts w:asciiTheme="minorHAnsi" w:hAnsiTheme="minorHAnsi" w:cstheme="minorHAnsi"/>
          <w:color w:val="auto"/>
          <w:sz w:val="14"/>
          <w:szCs w:val="14"/>
          <w:lang w:val="en-US"/>
        </w:rPr>
      </w:pPr>
      <w:r w:rsidRPr="00C040CE">
        <w:rPr>
          <w:rFonts w:asciiTheme="minorHAnsi" w:hAnsiTheme="minorHAnsi" w:cstheme="minorHAnsi"/>
          <w:color w:val="auto"/>
          <w:sz w:val="14"/>
          <w:szCs w:val="14"/>
          <w:lang w:val="en-US"/>
        </w:rPr>
        <w:t xml:space="preserve">Glòria Garcia Ortega is a PhD student </w:t>
      </w:r>
      <w:r w:rsidR="00FB3BFA" w:rsidRPr="00C040CE">
        <w:rPr>
          <w:rFonts w:asciiTheme="minorHAnsi" w:hAnsiTheme="minorHAnsi" w:cstheme="minorHAnsi"/>
          <w:color w:val="auto"/>
          <w:sz w:val="14"/>
          <w:szCs w:val="14"/>
          <w:lang w:val="en-US"/>
        </w:rPr>
        <w:t>at the</w:t>
      </w:r>
      <w:r w:rsidRPr="00C040CE">
        <w:rPr>
          <w:rFonts w:asciiTheme="minorHAnsi" w:hAnsiTheme="minorHAnsi" w:cstheme="minorHAnsi"/>
          <w:color w:val="auto"/>
          <w:sz w:val="14"/>
          <w:szCs w:val="14"/>
          <w:lang w:val="en-US"/>
        </w:rPr>
        <w:t xml:space="preserve"> </w:t>
      </w:r>
      <w:r w:rsidR="000741B1" w:rsidRPr="00C040CE">
        <w:rPr>
          <w:rFonts w:asciiTheme="minorHAnsi" w:hAnsiTheme="minorHAnsi" w:cstheme="minorHAnsi"/>
          <w:i/>
          <w:color w:val="auto"/>
          <w:sz w:val="14"/>
          <w:szCs w:val="14"/>
          <w:lang w:val="en-US"/>
        </w:rPr>
        <w:t>Univer</w:t>
      </w:r>
      <w:r w:rsidR="000741B1">
        <w:rPr>
          <w:rFonts w:asciiTheme="minorHAnsi" w:hAnsiTheme="minorHAnsi" w:cstheme="minorHAnsi"/>
          <w:i/>
          <w:color w:val="auto"/>
          <w:sz w:val="14"/>
          <w:szCs w:val="14"/>
          <w:lang w:val="en-US"/>
        </w:rPr>
        <w:t>si</w:t>
      </w:r>
      <w:r w:rsidR="000741B1" w:rsidRPr="00C040CE">
        <w:rPr>
          <w:rFonts w:asciiTheme="minorHAnsi" w:hAnsiTheme="minorHAnsi" w:cstheme="minorHAnsi"/>
          <w:i/>
          <w:color w:val="auto"/>
          <w:sz w:val="14"/>
          <w:szCs w:val="14"/>
          <w:lang w:val="en-US"/>
        </w:rPr>
        <w:t xml:space="preserve">tat </w:t>
      </w:r>
      <w:r w:rsidRPr="00C040CE">
        <w:rPr>
          <w:rFonts w:asciiTheme="minorHAnsi" w:hAnsiTheme="minorHAnsi" w:cstheme="minorHAnsi"/>
          <w:i/>
          <w:color w:val="auto"/>
          <w:sz w:val="14"/>
          <w:szCs w:val="14"/>
          <w:lang w:val="en-US"/>
        </w:rPr>
        <w:t xml:space="preserve">Autònoma de Barcelona </w:t>
      </w:r>
      <w:r w:rsidR="00C040CE" w:rsidRPr="00C040CE">
        <w:rPr>
          <w:rFonts w:asciiTheme="minorHAnsi" w:hAnsiTheme="minorHAnsi" w:cstheme="minorHAnsi"/>
          <w:color w:val="auto"/>
          <w:sz w:val="14"/>
          <w:szCs w:val="14"/>
          <w:lang w:val="en-US"/>
        </w:rPr>
        <w:t>whose work deals with</w:t>
      </w:r>
      <w:r w:rsidR="00621C1E" w:rsidRPr="00C040CE">
        <w:rPr>
          <w:rFonts w:asciiTheme="minorHAnsi" w:hAnsiTheme="minorHAnsi" w:cstheme="minorHAnsi"/>
          <w:color w:val="auto"/>
          <w:sz w:val="14"/>
          <w:szCs w:val="14"/>
          <w:lang w:val="en-US"/>
        </w:rPr>
        <w:t xml:space="preserve"> lipo-based delivery system</w:t>
      </w:r>
      <w:r w:rsidR="00C040CE" w:rsidRPr="00C040CE">
        <w:rPr>
          <w:rFonts w:asciiTheme="minorHAnsi" w:hAnsiTheme="minorHAnsi" w:cstheme="minorHAnsi"/>
          <w:color w:val="auto"/>
          <w:sz w:val="14"/>
          <w:szCs w:val="14"/>
          <w:lang w:val="en-US"/>
        </w:rPr>
        <w:t>s for anticancer applications</w:t>
      </w:r>
      <w:r w:rsidR="00621C1E" w:rsidRPr="00C040CE">
        <w:rPr>
          <w:rFonts w:asciiTheme="minorHAnsi" w:hAnsiTheme="minorHAnsi" w:cstheme="minorHAnsi"/>
          <w:color w:val="auto"/>
          <w:sz w:val="14"/>
          <w:szCs w:val="14"/>
          <w:lang w:val="en-US"/>
        </w:rPr>
        <w:t xml:space="preserve">. </w:t>
      </w:r>
      <w:r w:rsidR="00C040CE" w:rsidRPr="00C040CE">
        <w:rPr>
          <w:rFonts w:asciiTheme="minorHAnsi" w:hAnsiTheme="minorHAnsi" w:cstheme="minorHAnsi"/>
          <w:color w:val="auto"/>
          <w:sz w:val="14"/>
          <w:szCs w:val="14"/>
          <w:lang w:val="en-US"/>
        </w:rPr>
        <w:t>The group where she stays focuses the</w:t>
      </w:r>
      <w:r w:rsidR="000741B1">
        <w:rPr>
          <w:rFonts w:asciiTheme="minorHAnsi" w:hAnsiTheme="minorHAnsi" w:cstheme="minorHAnsi"/>
          <w:color w:val="auto"/>
          <w:sz w:val="14"/>
          <w:szCs w:val="14"/>
          <w:lang w:val="en-US"/>
        </w:rPr>
        <w:t>ir</w:t>
      </w:r>
      <w:r w:rsidR="00C040CE" w:rsidRPr="00C040CE">
        <w:rPr>
          <w:rFonts w:asciiTheme="minorHAnsi" w:hAnsiTheme="minorHAnsi" w:cstheme="minorHAnsi"/>
          <w:color w:val="auto"/>
          <w:sz w:val="14"/>
          <w:szCs w:val="14"/>
          <w:lang w:val="en-US"/>
        </w:rPr>
        <w:t xml:space="preserve"> research on the challenging area of bioinorganic chemistry </w:t>
      </w:r>
      <w:r w:rsidR="00F749C3" w:rsidRPr="00C040CE">
        <w:rPr>
          <w:rFonts w:asciiTheme="minorHAnsi" w:hAnsiTheme="minorHAnsi" w:cstheme="minorHAnsi"/>
          <w:color w:val="auto"/>
          <w:sz w:val="14"/>
          <w:szCs w:val="14"/>
          <w:lang w:val="en-US"/>
        </w:rPr>
        <w:t>(</w:t>
      </w:r>
      <w:r w:rsidR="00F55B5C" w:rsidRPr="00C040CE">
        <w:rPr>
          <w:rFonts w:asciiTheme="minorHAnsi" w:hAnsiTheme="minorHAnsi" w:cstheme="minorHAnsi"/>
          <w:color w:val="auto"/>
          <w:sz w:val="14"/>
          <w:szCs w:val="14"/>
          <w:lang w:val="en-US"/>
        </w:rPr>
        <w:t>metallothioneins</w:t>
      </w:r>
      <w:r w:rsidR="00F749C3" w:rsidRPr="00C040CE">
        <w:rPr>
          <w:rFonts w:asciiTheme="minorHAnsi" w:hAnsiTheme="minorHAnsi" w:cstheme="minorHAnsi"/>
          <w:color w:val="auto"/>
          <w:sz w:val="14"/>
          <w:szCs w:val="14"/>
          <w:lang w:val="en-US"/>
        </w:rPr>
        <w:t>, synthesis of Cu and Pt chemotherapeutic complexes and metallosomes for biomedical applications).</w:t>
      </w:r>
      <w:r w:rsidR="00621C1E" w:rsidRPr="00C040CE">
        <w:rPr>
          <w:rFonts w:asciiTheme="minorHAnsi" w:hAnsiTheme="minorHAnsi" w:cstheme="minorHAnsi"/>
          <w:bCs/>
          <w:color w:val="auto"/>
          <w:sz w:val="14"/>
          <w:szCs w:val="14"/>
          <w:lang w:val="en-US"/>
        </w:rPr>
        <w:t xml:space="preserve"> </w:t>
      </w:r>
      <w:r w:rsidRPr="00C040CE">
        <w:rPr>
          <w:rFonts w:asciiTheme="minorHAnsi" w:hAnsiTheme="minorHAnsi" w:cstheme="minorHAnsi"/>
          <w:color w:val="auto"/>
          <w:sz w:val="14"/>
          <w:szCs w:val="14"/>
          <w:lang w:val="en-US"/>
        </w:rPr>
        <w:t xml:space="preserve">Her final </w:t>
      </w:r>
      <w:r w:rsidR="00C040CE" w:rsidRPr="00C040CE">
        <w:rPr>
          <w:rFonts w:asciiTheme="minorHAnsi" w:hAnsiTheme="minorHAnsi" w:cstheme="minorHAnsi"/>
          <w:color w:val="auto"/>
          <w:sz w:val="14"/>
          <w:szCs w:val="14"/>
          <w:lang w:val="en-US"/>
        </w:rPr>
        <w:t>Bachelor’s degree</w:t>
      </w:r>
      <w:r w:rsidRPr="00C040CE">
        <w:rPr>
          <w:rFonts w:asciiTheme="minorHAnsi" w:hAnsiTheme="minorHAnsi" w:cstheme="minorHAnsi"/>
          <w:color w:val="auto"/>
          <w:sz w:val="14"/>
          <w:szCs w:val="14"/>
          <w:lang w:val="en-US"/>
        </w:rPr>
        <w:t xml:space="preserve"> project </w:t>
      </w:r>
      <w:r w:rsidR="00C040CE" w:rsidRPr="00C040CE">
        <w:rPr>
          <w:rFonts w:asciiTheme="minorHAnsi" w:hAnsiTheme="minorHAnsi" w:cstheme="minorHAnsi"/>
          <w:color w:val="auto"/>
          <w:sz w:val="14"/>
          <w:szCs w:val="14"/>
          <w:lang w:val="en-US"/>
        </w:rPr>
        <w:t xml:space="preserve">lied </w:t>
      </w:r>
      <w:r w:rsidRPr="00C040CE">
        <w:rPr>
          <w:rFonts w:asciiTheme="minorHAnsi" w:hAnsiTheme="minorHAnsi" w:cstheme="minorHAnsi"/>
          <w:color w:val="auto"/>
          <w:sz w:val="14"/>
          <w:szCs w:val="14"/>
          <w:lang w:val="en-US"/>
        </w:rPr>
        <w:t>on the synthesis, characterization and application of metal and metal-oxides nanoparticles</w:t>
      </w:r>
      <w:r w:rsidR="00C040CE" w:rsidRPr="00C040CE">
        <w:rPr>
          <w:rStyle w:val="apple-converted-space"/>
          <w:rFonts w:asciiTheme="minorHAnsi" w:hAnsiTheme="minorHAnsi" w:cstheme="minorHAnsi"/>
          <w:color w:val="auto"/>
          <w:sz w:val="14"/>
          <w:szCs w:val="14"/>
          <w:shd w:val="clear" w:color="auto" w:fill="FFFFFF"/>
          <w:lang w:val="en-US"/>
        </w:rPr>
        <w:t xml:space="preserve">. After </w:t>
      </w:r>
      <w:r w:rsidR="00882F94">
        <w:rPr>
          <w:rStyle w:val="apple-converted-space"/>
          <w:rFonts w:asciiTheme="minorHAnsi" w:hAnsiTheme="minorHAnsi" w:cstheme="minorHAnsi"/>
          <w:color w:val="auto"/>
          <w:sz w:val="14"/>
          <w:szCs w:val="14"/>
          <w:shd w:val="clear" w:color="auto" w:fill="FFFFFF"/>
          <w:lang w:val="en-US"/>
        </w:rPr>
        <w:t>her</w:t>
      </w:r>
      <w:r w:rsidRPr="00C040CE">
        <w:rPr>
          <w:rStyle w:val="apple-converted-space"/>
          <w:rFonts w:asciiTheme="minorHAnsi" w:hAnsiTheme="minorHAnsi" w:cstheme="minorHAnsi"/>
          <w:color w:val="auto"/>
          <w:sz w:val="14"/>
          <w:szCs w:val="14"/>
          <w:shd w:val="clear" w:color="auto" w:fill="FFFFFF"/>
          <w:lang w:val="en-US"/>
        </w:rPr>
        <w:t xml:space="preserve"> </w:t>
      </w:r>
      <w:r w:rsidR="00C040CE" w:rsidRPr="00C040CE">
        <w:rPr>
          <w:rStyle w:val="apple-converted-space"/>
          <w:rFonts w:asciiTheme="minorHAnsi" w:hAnsiTheme="minorHAnsi" w:cstheme="minorHAnsi"/>
          <w:color w:val="auto"/>
          <w:sz w:val="14"/>
          <w:szCs w:val="14"/>
          <w:shd w:val="clear" w:color="auto" w:fill="FFFFFF"/>
          <w:lang w:val="en-US"/>
        </w:rPr>
        <w:t>M</w:t>
      </w:r>
      <w:r w:rsidRPr="00C040CE">
        <w:rPr>
          <w:rStyle w:val="apple-converted-space"/>
          <w:rFonts w:asciiTheme="minorHAnsi" w:hAnsiTheme="minorHAnsi" w:cstheme="minorHAnsi"/>
          <w:color w:val="auto"/>
          <w:sz w:val="14"/>
          <w:szCs w:val="14"/>
          <w:shd w:val="clear" w:color="auto" w:fill="FFFFFF"/>
          <w:lang w:val="en-US"/>
        </w:rPr>
        <w:t>aster</w:t>
      </w:r>
      <w:r w:rsidR="00C040CE" w:rsidRPr="00C040CE">
        <w:rPr>
          <w:rStyle w:val="apple-converted-space"/>
          <w:rFonts w:asciiTheme="minorHAnsi" w:hAnsiTheme="minorHAnsi" w:cstheme="minorHAnsi"/>
          <w:color w:val="auto"/>
          <w:sz w:val="14"/>
          <w:szCs w:val="14"/>
          <w:shd w:val="clear" w:color="auto" w:fill="FFFFFF"/>
          <w:lang w:val="en-US"/>
        </w:rPr>
        <w:t>’s degree</w:t>
      </w:r>
      <w:r w:rsidRPr="00C040CE">
        <w:rPr>
          <w:rStyle w:val="apple-converted-space"/>
          <w:rFonts w:asciiTheme="minorHAnsi" w:hAnsiTheme="minorHAnsi" w:cstheme="minorHAnsi"/>
          <w:color w:val="auto"/>
          <w:sz w:val="14"/>
          <w:szCs w:val="14"/>
          <w:shd w:val="clear" w:color="auto" w:fill="FFFFFF"/>
          <w:lang w:val="en-US"/>
        </w:rPr>
        <w:t xml:space="preserve"> </w:t>
      </w:r>
      <w:r w:rsidRPr="00C040CE">
        <w:rPr>
          <w:rFonts w:asciiTheme="minorHAnsi" w:hAnsiTheme="minorHAnsi" w:cstheme="minorHAnsi"/>
          <w:color w:val="auto"/>
          <w:sz w:val="14"/>
          <w:szCs w:val="14"/>
          <w:lang w:val="en-US"/>
        </w:rPr>
        <w:t xml:space="preserve">in Industrial Chemistry and Introduction to Chemical Research, </w:t>
      </w:r>
      <w:r w:rsidR="00C040CE" w:rsidRPr="00C040CE">
        <w:rPr>
          <w:rFonts w:asciiTheme="minorHAnsi" w:hAnsiTheme="minorHAnsi" w:cstheme="minorHAnsi"/>
          <w:color w:val="auto"/>
          <w:sz w:val="14"/>
          <w:szCs w:val="14"/>
          <w:lang w:val="en-US"/>
        </w:rPr>
        <w:t xml:space="preserve">she did </w:t>
      </w:r>
      <w:r w:rsidRPr="00C040CE">
        <w:rPr>
          <w:rFonts w:asciiTheme="minorHAnsi" w:hAnsiTheme="minorHAnsi" w:cstheme="minorHAnsi"/>
          <w:color w:val="auto"/>
          <w:sz w:val="14"/>
          <w:szCs w:val="14"/>
          <w:lang w:val="en-US"/>
        </w:rPr>
        <w:t xml:space="preserve">an industrial </w:t>
      </w:r>
      <w:r w:rsidR="00C040CE" w:rsidRPr="00C040CE">
        <w:rPr>
          <w:rFonts w:asciiTheme="minorHAnsi" w:hAnsiTheme="minorHAnsi" w:cstheme="minorHAnsi"/>
          <w:color w:val="auto"/>
          <w:sz w:val="14"/>
          <w:szCs w:val="14"/>
          <w:lang w:val="en-US"/>
        </w:rPr>
        <w:t xml:space="preserve">research </w:t>
      </w:r>
      <w:r w:rsidRPr="00C040CE">
        <w:rPr>
          <w:rFonts w:asciiTheme="minorHAnsi" w:hAnsiTheme="minorHAnsi" w:cstheme="minorHAnsi"/>
          <w:color w:val="auto"/>
          <w:sz w:val="14"/>
          <w:szCs w:val="14"/>
          <w:lang w:val="en-US"/>
        </w:rPr>
        <w:t>inter</w:t>
      </w:r>
      <w:r w:rsidR="00F40402" w:rsidRPr="00C040CE">
        <w:rPr>
          <w:rFonts w:asciiTheme="minorHAnsi" w:hAnsiTheme="minorHAnsi" w:cstheme="minorHAnsi"/>
          <w:color w:val="auto"/>
          <w:sz w:val="14"/>
          <w:szCs w:val="14"/>
          <w:lang w:val="en-US"/>
        </w:rPr>
        <w:t>n</w:t>
      </w:r>
      <w:r w:rsidRPr="00C040CE">
        <w:rPr>
          <w:rFonts w:asciiTheme="minorHAnsi" w:hAnsiTheme="minorHAnsi" w:cstheme="minorHAnsi"/>
          <w:color w:val="auto"/>
          <w:sz w:val="14"/>
          <w:szCs w:val="14"/>
          <w:lang w:val="en-US"/>
        </w:rPr>
        <w:t xml:space="preserve">ship </w:t>
      </w:r>
      <w:r w:rsidR="00C040CE" w:rsidRPr="00C040CE">
        <w:rPr>
          <w:rFonts w:asciiTheme="minorHAnsi" w:hAnsiTheme="minorHAnsi" w:cstheme="minorHAnsi"/>
          <w:color w:val="auto"/>
          <w:sz w:val="14"/>
          <w:szCs w:val="14"/>
          <w:lang w:val="en-US"/>
        </w:rPr>
        <w:t xml:space="preserve">in order </w:t>
      </w:r>
      <w:r w:rsidRPr="00C040CE">
        <w:rPr>
          <w:rFonts w:asciiTheme="minorHAnsi" w:hAnsiTheme="minorHAnsi" w:cstheme="minorHAnsi"/>
          <w:color w:val="auto"/>
          <w:sz w:val="14"/>
          <w:szCs w:val="14"/>
          <w:lang w:val="en-US"/>
        </w:rPr>
        <w:t xml:space="preserve">to develop nanocomposites for superconducting materials. </w:t>
      </w:r>
    </w:p>
    <w:p w:rsidR="00621C1E" w:rsidRDefault="00621C1E" w:rsidP="0041493E">
      <w:pPr>
        <w:pStyle w:val="Default"/>
        <w:spacing w:line="276" w:lineRule="auto"/>
        <w:jc w:val="both"/>
        <w:rPr>
          <w:rFonts w:asciiTheme="minorHAnsi" w:hAnsiTheme="minorHAnsi" w:cstheme="minorHAnsi"/>
          <w:color w:val="auto"/>
          <w:sz w:val="20"/>
          <w:szCs w:val="20"/>
          <w:lang w:val="en-US"/>
        </w:rPr>
      </w:pPr>
    </w:p>
    <w:p w:rsidR="00AE3E37" w:rsidRDefault="00AE3E37">
      <w:pPr>
        <w:spacing w:before="41" w:line="154" w:lineRule="exact"/>
        <w:ind w:left="213" w:right="231"/>
        <w:jc w:val="both"/>
        <w:rPr>
          <w:rFonts w:ascii="Arial"/>
          <w:sz w:val="14"/>
        </w:rPr>
      </w:pPr>
    </w:p>
    <w:p w:rsidR="00AE3E37" w:rsidRPr="00EA4CC8" w:rsidRDefault="00A9710C">
      <w:pPr>
        <w:spacing w:before="62"/>
        <w:ind w:left="4217" w:right="4235"/>
        <w:jc w:val="center"/>
        <w:rPr>
          <w:rFonts w:ascii="Arial"/>
          <w:sz w:val="14"/>
        </w:rPr>
      </w:pPr>
      <w:r w:rsidRPr="00EA4CC8">
        <w:rPr>
          <w:rFonts w:ascii="Arial"/>
          <w:sz w:val="14"/>
        </w:rPr>
        <w:t>Email:</w:t>
      </w:r>
      <w:r w:rsidR="00EA4CC8" w:rsidRPr="00EA4CC8">
        <w:rPr>
          <w:rFonts w:ascii="Arial"/>
          <w:sz w:val="14"/>
        </w:rPr>
        <w:t xml:space="preserve"> </w:t>
      </w:r>
      <w:r w:rsidR="00EA4CC8">
        <w:rPr>
          <w:rFonts w:ascii="Arial"/>
          <w:sz w:val="14"/>
        </w:rPr>
        <w:t>g</w:t>
      </w:r>
      <w:r w:rsidR="00EA4CC8" w:rsidRPr="00EA4CC8">
        <w:rPr>
          <w:rFonts w:ascii="Arial"/>
          <w:sz w:val="14"/>
        </w:rPr>
        <w:t>loria.garcia.ortega@u</w:t>
      </w:r>
      <w:r w:rsidR="00EA4CC8">
        <w:rPr>
          <w:rFonts w:ascii="Arial"/>
          <w:sz w:val="14"/>
        </w:rPr>
        <w:t>ab.cat</w:t>
      </w:r>
      <w:r w:rsidRPr="00EA4CC8">
        <w:rPr>
          <w:rFonts w:ascii="Arial"/>
          <w:sz w:val="14"/>
        </w:rPr>
        <w:t xml:space="preserve"> </w:t>
      </w:r>
    </w:p>
    <w:p w:rsidR="00AE3E37" w:rsidRPr="00EA4CC8" w:rsidRDefault="00D47E08">
      <w:pPr>
        <w:pStyle w:val="Textindependent"/>
        <w:spacing w:before="2"/>
        <w:rPr>
          <w:rFonts w:ascii="Arial"/>
          <w:sz w:val="19"/>
        </w:rPr>
      </w:pPr>
      <w:r>
        <w:rPr>
          <w:noProof/>
          <w:lang w:val="es-ES" w:eastAsia="es-ES"/>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A6CEA4"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EA4CC8" w:rsidRDefault="00AE3E37">
      <w:pPr>
        <w:pStyle w:val="Textindependent"/>
        <w:rPr>
          <w:rFonts w:ascii="Arial"/>
          <w:sz w:val="20"/>
        </w:rPr>
      </w:pPr>
    </w:p>
    <w:p w:rsidR="00AE3E37" w:rsidRPr="00EA4CC8" w:rsidRDefault="00AE3E37">
      <w:pPr>
        <w:pStyle w:val="Textindependent"/>
        <w:rPr>
          <w:rFonts w:ascii="Arial"/>
          <w:sz w:val="20"/>
        </w:rPr>
      </w:pPr>
    </w:p>
    <w:p w:rsidR="00AE3E37" w:rsidRPr="00EA4CC8" w:rsidRDefault="00AE3E37">
      <w:pPr>
        <w:pStyle w:val="Textindependent"/>
        <w:spacing w:before="7"/>
        <w:rPr>
          <w:rFonts w:ascii="Arial"/>
          <w:sz w:val="29"/>
        </w:rPr>
      </w:pPr>
    </w:p>
    <w:p w:rsidR="00AE3E37" w:rsidRPr="00041564" w:rsidRDefault="00A9710C" w:rsidP="00041564">
      <w:pPr>
        <w:spacing w:before="39"/>
        <w:ind w:left="100"/>
        <w:rPr>
          <w:rFonts w:ascii="Minion Pro"/>
          <w:b/>
          <w:sz w:val="20"/>
        </w:rPr>
        <w:sectPr w:rsidR="00AE3E37" w:rsidRPr="00041564">
          <w:type w:val="continuous"/>
          <w:pgSz w:w="11910" w:h="16840"/>
          <w:pgMar w:top="1740" w:right="600" w:bottom="840" w:left="620" w:header="720" w:footer="720" w:gutter="0"/>
          <w:cols w:space="720"/>
        </w:sectPr>
      </w:pPr>
      <w:r w:rsidRPr="00B21A57">
        <w:rPr>
          <w:rFonts w:ascii="Minion Pro"/>
          <w:b/>
          <w:sz w:val="20"/>
        </w:rPr>
        <w:t>Notes/Comments</w:t>
      </w:r>
      <w:r w:rsidR="00041564">
        <w:rPr>
          <w:rFonts w:ascii="Minion Pro"/>
          <w:b/>
          <w:sz w:val="20"/>
        </w:rPr>
        <w:t>:</w:t>
      </w:r>
    </w:p>
    <w:p w:rsidR="00AE3E37" w:rsidRDefault="00AE3E37">
      <w:pPr>
        <w:pStyle w:val="Textindependent"/>
        <w:spacing w:before="3"/>
        <w:rPr>
          <w:rFonts w:ascii="Minion Pro"/>
          <w:sz w:val="26"/>
        </w:rPr>
      </w:pPr>
    </w:p>
    <w:p w:rsidR="00D802BA" w:rsidRDefault="00D802BA">
      <w:pPr>
        <w:pStyle w:val="Textindependent"/>
        <w:spacing w:before="3"/>
        <w:rPr>
          <w:rFonts w:ascii="Minion Pro"/>
          <w:sz w:val="26"/>
        </w:rPr>
      </w:pPr>
    </w:p>
    <w:p w:rsidR="004D326F" w:rsidRDefault="004D326F">
      <w:pPr>
        <w:pStyle w:val="Textindependent"/>
        <w:spacing w:before="3"/>
        <w:rPr>
          <w:rFonts w:ascii="Minion Pro"/>
          <w:sz w:val="26"/>
        </w:rPr>
      </w:pPr>
    </w:p>
    <w:p w:rsidR="004D326F" w:rsidRDefault="004D326F">
      <w:pPr>
        <w:pStyle w:val="Textindependent"/>
        <w:spacing w:before="3"/>
        <w:rPr>
          <w:rFonts w:ascii="Minion Pro"/>
          <w:sz w:val="26"/>
        </w:rPr>
      </w:pPr>
    </w:p>
    <w:p w:rsidR="004D326F" w:rsidRDefault="004D326F" w:rsidP="004D326F">
      <w:pPr>
        <w:pStyle w:val="Textindependent"/>
        <w:spacing w:before="3"/>
        <w:rPr>
          <w:rFonts w:ascii="Minion Pro"/>
          <w:sz w:val="26"/>
        </w:rPr>
      </w:pPr>
    </w:p>
    <w:sectPr w:rsidR="004D326F" w:rsidSect="00CD6F55">
      <w:headerReference w:type="default" r:id="rId15"/>
      <w:footerReference w:type="default" r:id="rId16"/>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51B0" w:rsidRDefault="009451B0">
      <w:r>
        <w:separator/>
      </w:r>
    </w:p>
  </w:endnote>
  <w:endnote w:type="continuationSeparator" w:id="0">
    <w:p w:rsidR="009451B0" w:rsidRDefault="00945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D47E08">
    <w:pPr>
      <w:pStyle w:val="Textindependent"/>
      <w:spacing w:line="14" w:lineRule="auto"/>
      <w:rPr>
        <w:sz w:val="20"/>
      </w:rPr>
    </w:pPr>
    <w:r>
      <w:rPr>
        <w:noProof/>
        <w:lang w:val="es-ES" w:eastAsia="es-ES"/>
      </w:rPr>
      <mc:AlternateContent>
        <mc:Choice Requires="wps">
          <w:drawing>
            <wp:anchor distT="0" distB="0" distL="114300" distR="114300" simplePos="0" relativeHeight="25165516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C4438E" w:rsidRDefault="00A9710C">
                          <w:pPr>
                            <w:spacing w:before="8"/>
                            <w:ind w:left="20" w:right="-12"/>
                            <w:rPr>
                              <w:rFonts w:ascii="Arial"/>
                              <w:sz w:val="16"/>
                            </w:rPr>
                          </w:pPr>
                          <w:r w:rsidRPr="005B3A56">
                            <w:rPr>
                              <w:rFonts w:ascii="Arial"/>
                              <w:color w:val="FFFFFF" w:themeColor="background1"/>
                              <w:sz w:val="16"/>
                            </w:rPr>
                            <w:t xml:space="preserve">ISSN: 2167-0846 JPAR an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C4438E" w:rsidRDefault="00A9710C">
                    <w:pPr>
                      <w:spacing w:before="8"/>
                      <w:ind w:left="20" w:right="-12"/>
                      <w:rPr>
                        <w:rFonts w:ascii="Arial"/>
                        <w:sz w:val="16"/>
                      </w:rPr>
                    </w:pPr>
                    <w:r w:rsidRPr="005B3A56">
                      <w:rPr>
                        <w:rFonts w:ascii="Arial"/>
                        <w:color w:val="FFFFFF" w:themeColor="background1"/>
                        <w:sz w:val="16"/>
                      </w:rPr>
                      <w:t xml:space="preserve">ISSN: 2167-0846 JPAR an </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25165619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25165721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326F" w:rsidRDefault="00D47E08">
    <w:pPr>
      <w:pStyle w:val="Textindependent"/>
      <w:spacing w:line="14" w:lineRule="auto"/>
      <w:rPr>
        <w:sz w:val="20"/>
      </w:rPr>
    </w:pPr>
    <w:r>
      <w:rPr>
        <w:noProof/>
        <w:lang w:val="es-ES" w:eastAsia="es-ES"/>
      </w:rPr>
      <mc:AlternateContent>
        <mc:Choice Requires="wps">
          <w:drawing>
            <wp:anchor distT="0" distB="0" distL="114300" distR="114300" simplePos="0" relativeHeight="25166028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326F" w:rsidRPr="005B3A56" w:rsidRDefault="004D326F">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4D326F" w:rsidRPr="00C4438E" w:rsidRDefault="004D326F">
                          <w:pPr>
                            <w:spacing w:before="8"/>
                            <w:ind w:left="20" w:right="-12"/>
                            <w:rPr>
                              <w:rFonts w:ascii="Arial"/>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3" type="#_x0000_t202" style="position:absolute;margin-left:35pt;margin-top:798.8pt;width:168.2pt;height:19.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iKI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CRiKIsgIAALAF&#10;AAAOAAAAAAAAAAAAAAAAAC4CAABkcnMvZTJvRG9jLnhtbFBLAQItABQABgAIAAAAIQBmCxCF4QAA&#10;AAwBAAAPAAAAAAAAAAAAAAAAAAwFAABkcnMvZG93bnJldi54bWxQSwUGAAAAAAQABADzAAAAGgYA&#10;AAAA&#10;" filled="f" stroked="f">
              <v:textbox inset="0,0,0,0">
                <w:txbxContent>
                  <w:p w:rsidR="004D326F" w:rsidRPr="005B3A56" w:rsidRDefault="004D326F">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4D326F" w:rsidRPr="00C4438E" w:rsidRDefault="004D326F">
                    <w:pPr>
                      <w:spacing w:before="8"/>
                      <w:ind w:left="20" w:right="-12"/>
                      <w:rPr>
                        <w:rFonts w:ascii="Arial"/>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25166131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326F" w:rsidRPr="005B3A56" w:rsidRDefault="004D326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4D326F" w:rsidRPr="005B3A56" w:rsidRDefault="004D326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margin-left:252.1pt;margin-top:799.05pt;width:91.9pt;height:24.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Hf9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h9DIAzIh5J8pHULAU&#10;IDDQIow9MGohv2PUwwhJsfp2IJJi1Lzn8ArMvJkMORm7ySC8gKsp1hiN5kaPc+nQSbavAXl8Z1zc&#10;wEupmBXxUxan9wVjwXI5jTAzdy7/rdfToF3/Ag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NHYd/2uAgAAsAUAAA4A&#10;AAAAAAAAAAAAAAAALgIAAGRycy9lMm9Eb2MueG1sUEsBAi0AFAAGAAgAAAAhAHWpH53hAAAADQEA&#10;AA8AAAAAAAAAAAAAAAAACAUAAGRycy9kb3ducmV2LnhtbFBLBQYAAAAABAAEAPMAAAAWBgAAAAA=&#10;" filled="f" stroked="f">
              <v:textbox inset="0,0,0,0">
                <w:txbxContent>
                  <w:p w:rsidR="004D326F" w:rsidRPr="005B3A56" w:rsidRDefault="004D326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4D326F" w:rsidRPr="005B3A56" w:rsidRDefault="004D326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25166233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326F" w:rsidRPr="005B3A56" w:rsidRDefault="004D326F">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4D326F" w:rsidRPr="005B3A56" w:rsidRDefault="004D326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Ym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U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dTmJo68CAACwBQAA&#10;DgAAAAAAAAAAAAAAAAAuAgAAZHJzL2Uyb0RvYy54bWxQSwECLQAUAAYACAAAACEA4y1yTuIAAAAO&#10;AQAADwAAAAAAAAAAAAAAAAAJBQAAZHJzL2Rvd25yZXYueG1sUEsFBgAAAAAEAAQA8wAAABgGAAAA&#10;AA==&#10;" filled="f" stroked="f">
              <v:textbox inset="0,0,0,0">
                <w:txbxContent>
                  <w:p w:rsidR="004D326F" w:rsidRPr="005B3A56" w:rsidRDefault="004D326F">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4D326F" w:rsidRPr="005B3A56" w:rsidRDefault="004D326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51B0" w:rsidRDefault="009451B0">
      <w:r>
        <w:separator/>
      </w:r>
    </w:p>
  </w:footnote>
  <w:footnote w:type="continuationSeparator" w:id="0">
    <w:p w:rsidR="009451B0" w:rsidRDefault="009451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D47E08">
    <w:pPr>
      <w:pStyle w:val="Textindependent"/>
      <w:spacing w:line="14" w:lineRule="auto"/>
      <w:rPr>
        <w:sz w:val="20"/>
      </w:rPr>
    </w:pPr>
    <w:r>
      <w:rPr>
        <w:noProof/>
        <w:lang w:val="es-ES" w:eastAsia="es-ES"/>
      </w:rPr>
      <mc:AlternateContent>
        <mc:Choice Requires="wps">
          <w:drawing>
            <wp:anchor distT="0" distB="0" distL="114300" distR="114300" simplePos="0" relativeHeight="25165312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tCf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izA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CLatCf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s-ES" w:eastAsia="es-ES"/>
      </w:rPr>
      <mc:AlternateContent>
        <mc:Choice Requires="wps">
          <w:drawing>
            <wp:anchor distT="0" distB="0" distL="114300" distR="114300" simplePos="0" relativeHeight="25165414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independen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Textindependen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326F" w:rsidRDefault="00D47E08">
    <w:pPr>
      <w:pStyle w:val="Textindependent"/>
      <w:spacing w:line="14" w:lineRule="auto"/>
      <w:rPr>
        <w:sz w:val="20"/>
      </w:rPr>
    </w:pPr>
    <w:r>
      <w:rPr>
        <w:noProof/>
        <w:lang w:val="es-ES" w:eastAsia="es-ES"/>
      </w:rPr>
      <mc:AlternateContent>
        <mc:Choice Requires="wps">
          <w:drawing>
            <wp:anchor distT="0" distB="0" distL="114300" distR="114300" simplePos="0" relativeHeight="25165824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326F" w:rsidRPr="005B3A56" w:rsidRDefault="004D326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416pt;margin-top:26.05pt;width:144.3pt;height:17.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FXj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5uNE5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FkoVeOwAgAAsQUAAA4A&#10;AAAAAAAAAAAAAAAALgIAAGRycy9lMm9Eb2MueG1sUEsBAi0AFAAGAAgAAAAhANhoKsTfAAAACgEA&#10;AA8AAAAAAAAAAAAAAAAACgUAAGRycy9kb3ducmV2LnhtbFBLBQYAAAAABAAEAPMAAAAWBgAAAAA=&#10;" filled="f" stroked="f">
              <v:textbox inset="0,0,0,0">
                <w:txbxContent>
                  <w:p w:rsidR="004D326F" w:rsidRPr="005B3A56" w:rsidRDefault="004D326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ES" w:eastAsia="es-ES"/>
      </w:rPr>
      <mc:AlternateContent>
        <mc:Choice Requires="wps">
          <w:drawing>
            <wp:anchor distT="0" distB="0" distL="114300" distR="114300" simplePos="0" relativeHeight="25165926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326F" w:rsidRPr="005B3A56" w:rsidRDefault="004D326F">
                          <w:pPr>
                            <w:pStyle w:val="Textindependen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4D326F" w:rsidRPr="005B3A56" w:rsidRDefault="004D326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35pt;margin-top:48.3pt;width:515.95pt;height:40.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UFa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tK0Rz32wFdUT&#10;KFgKEBjIFOYeGI2QPzAaYIZkWH3fE0kxaj9w6AIzcGZDzsZ2Nggv4WqGNUaTudbTYNr3ku0aQJ76&#10;jItb6JSaWRGblppYHPsL5oKN5TjDzOB5/m+9zpN29Rs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DiwUFasgIAALEFAAAO&#10;AAAAAAAAAAAAAAAAAC4CAABkcnMvZTJvRG9jLnhtbFBLAQItABQABgAIAAAAIQC9kUAW3gAAAAoB&#10;AAAPAAAAAAAAAAAAAAAAAAwFAABkcnMvZG93bnJldi54bWxQSwUGAAAAAAQABADzAAAAFwYAAAAA&#10;" filled="f" stroked="f">
              <v:textbox inset="0,0,0,0">
                <w:txbxContent>
                  <w:p w:rsidR="004D326F" w:rsidRPr="005B3A56" w:rsidRDefault="004D326F">
                    <w:pPr>
                      <w:pStyle w:val="Textindependen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4D326F" w:rsidRPr="005B3A56" w:rsidRDefault="004D326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E1NbMwNDcxNTM3NzNS0lEKTi0uzszPAykwqgUA6ncQIywAAAA="/>
  </w:docVars>
  <w:rsids>
    <w:rsidRoot w:val="00AE3E37"/>
    <w:rsid w:val="00041564"/>
    <w:rsid w:val="000741B1"/>
    <w:rsid w:val="0009688F"/>
    <w:rsid w:val="000E2911"/>
    <w:rsid w:val="000F16FE"/>
    <w:rsid w:val="001263DF"/>
    <w:rsid w:val="00134BBE"/>
    <w:rsid w:val="001641D2"/>
    <w:rsid w:val="001C1597"/>
    <w:rsid w:val="002842DA"/>
    <w:rsid w:val="00292ED9"/>
    <w:rsid w:val="002C7D22"/>
    <w:rsid w:val="00333B55"/>
    <w:rsid w:val="003457A9"/>
    <w:rsid w:val="00361C2D"/>
    <w:rsid w:val="0036518A"/>
    <w:rsid w:val="00404E5B"/>
    <w:rsid w:val="0041493E"/>
    <w:rsid w:val="00414F7B"/>
    <w:rsid w:val="004355DC"/>
    <w:rsid w:val="004749B4"/>
    <w:rsid w:val="00494130"/>
    <w:rsid w:val="004D326F"/>
    <w:rsid w:val="004F3523"/>
    <w:rsid w:val="00552D6E"/>
    <w:rsid w:val="005973B9"/>
    <w:rsid w:val="005B3A56"/>
    <w:rsid w:val="006060CE"/>
    <w:rsid w:val="00621C1E"/>
    <w:rsid w:val="0063497F"/>
    <w:rsid w:val="00723FF5"/>
    <w:rsid w:val="0076715D"/>
    <w:rsid w:val="00873DF0"/>
    <w:rsid w:val="008756E6"/>
    <w:rsid w:val="00882F94"/>
    <w:rsid w:val="00920F4E"/>
    <w:rsid w:val="009451B0"/>
    <w:rsid w:val="009A630C"/>
    <w:rsid w:val="009B2D44"/>
    <w:rsid w:val="009C29F0"/>
    <w:rsid w:val="00A07E82"/>
    <w:rsid w:val="00A970A7"/>
    <w:rsid w:val="00A9710C"/>
    <w:rsid w:val="00AE3E37"/>
    <w:rsid w:val="00B21A57"/>
    <w:rsid w:val="00B26193"/>
    <w:rsid w:val="00B71EEA"/>
    <w:rsid w:val="00BB3CA5"/>
    <w:rsid w:val="00BD035A"/>
    <w:rsid w:val="00BF15AB"/>
    <w:rsid w:val="00BF72C0"/>
    <w:rsid w:val="00C040CE"/>
    <w:rsid w:val="00C33602"/>
    <w:rsid w:val="00C4438E"/>
    <w:rsid w:val="00CA3EF2"/>
    <w:rsid w:val="00CD6F55"/>
    <w:rsid w:val="00D47E08"/>
    <w:rsid w:val="00D802BA"/>
    <w:rsid w:val="00DE3104"/>
    <w:rsid w:val="00E11AE6"/>
    <w:rsid w:val="00EA4CC8"/>
    <w:rsid w:val="00ED0C8C"/>
    <w:rsid w:val="00EF320C"/>
    <w:rsid w:val="00F40402"/>
    <w:rsid w:val="00F55B5C"/>
    <w:rsid w:val="00F72EEA"/>
    <w:rsid w:val="00F749C3"/>
    <w:rsid w:val="00F84CAE"/>
    <w:rsid w:val="00F94F65"/>
    <w:rsid w:val="00FB3BF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2C55140-60EA-4B85-9BBD-0B7A48650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ol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ol2">
    <w:name w:val="heading 2"/>
    <w:basedOn w:val="Normal"/>
    <w:uiPriority w:val="1"/>
    <w:qFormat/>
    <w:rsid w:val="00CD6F55"/>
    <w:pPr>
      <w:ind w:left="100"/>
      <w:outlineLvl w:val="1"/>
    </w:pPr>
    <w:rPr>
      <w:rFonts w:ascii="Minion Pro" w:eastAsia="Minion Pro" w:hAnsi="Minion Pro" w:cs="Minion Pro"/>
      <w:sz w:val="24"/>
      <w:szCs w:val="24"/>
    </w:rPr>
  </w:style>
  <w:style w:type="paragraph" w:styleId="Ttol3">
    <w:name w:val="heading 3"/>
    <w:basedOn w:val="Normal"/>
    <w:uiPriority w:val="1"/>
    <w:qFormat/>
    <w:rsid w:val="00CD6F55"/>
    <w:pPr>
      <w:ind w:left="100"/>
      <w:outlineLvl w:val="2"/>
    </w:pPr>
    <w:rPr>
      <w:rFonts w:ascii="Arial" w:eastAsia="Arial" w:hAnsi="Arial" w:cs="Arial"/>
      <w:b/>
      <w:bCs/>
      <w:sz w:val="20"/>
      <w:szCs w:val="20"/>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independent">
    <w:name w:val="Body Text"/>
    <w:basedOn w:val="Normal"/>
    <w:link w:val="TextindependentCar"/>
    <w:uiPriority w:val="1"/>
    <w:qFormat/>
    <w:rsid w:val="00CD6F55"/>
    <w:rPr>
      <w:sz w:val="18"/>
      <w:szCs w:val="18"/>
    </w:rPr>
  </w:style>
  <w:style w:type="paragraph" w:styleId="Pargrafdel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palera">
    <w:name w:val="header"/>
    <w:basedOn w:val="Normal"/>
    <w:link w:val="CapaleraCar"/>
    <w:uiPriority w:val="99"/>
    <w:unhideWhenUsed/>
    <w:rsid w:val="005B3A56"/>
    <w:pPr>
      <w:tabs>
        <w:tab w:val="center" w:pos="4513"/>
        <w:tab w:val="right" w:pos="9026"/>
      </w:tabs>
    </w:pPr>
  </w:style>
  <w:style w:type="character" w:customStyle="1" w:styleId="CapaleraCar">
    <w:name w:val="Capçalera Car"/>
    <w:basedOn w:val="Tipusdelletraperdefectedelpargraf"/>
    <w:link w:val="Capalera"/>
    <w:uiPriority w:val="99"/>
    <w:rsid w:val="005B3A56"/>
    <w:rPr>
      <w:rFonts w:ascii="Tw Cen MT" w:eastAsia="Tw Cen MT" w:hAnsi="Tw Cen MT" w:cs="Tw Cen MT"/>
    </w:rPr>
  </w:style>
  <w:style w:type="paragraph" w:styleId="Peu">
    <w:name w:val="footer"/>
    <w:basedOn w:val="Normal"/>
    <w:link w:val="PeuCar"/>
    <w:uiPriority w:val="99"/>
    <w:unhideWhenUsed/>
    <w:rsid w:val="005B3A56"/>
    <w:pPr>
      <w:tabs>
        <w:tab w:val="center" w:pos="4513"/>
        <w:tab w:val="right" w:pos="9026"/>
      </w:tabs>
    </w:pPr>
  </w:style>
  <w:style w:type="character" w:customStyle="1" w:styleId="PeuCar">
    <w:name w:val="Peu Car"/>
    <w:basedOn w:val="Tipusdelletraperdefectedelpargraf"/>
    <w:link w:val="Peu"/>
    <w:uiPriority w:val="99"/>
    <w:rsid w:val="005B3A56"/>
    <w:rPr>
      <w:rFonts w:ascii="Tw Cen MT" w:eastAsia="Tw Cen MT" w:hAnsi="Tw Cen MT" w:cs="Tw Cen MT"/>
    </w:rPr>
  </w:style>
  <w:style w:type="paragraph" w:styleId="Textdeglobus">
    <w:name w:val="Balloon Text"/>
    <w:basedOn w:val="Normal"/>
    <w:link w:val="TextdeglobusCar"/>
    <w:uiPriority w:val="99"/>
    <w:semiHidden/>
    <w:unhideWhenUsed/>
    <w:rsid w:val="004F3523"/>
    <w:rPr>
      <w:rFonts w:ascii="Tahoma" w:hAnsi="Tahoma" w:cs="Tahoma"/>
      <w:sz w:val="16"/>
      <w:szCs w:val="16"/>
    </w:rPr>
  </w:style>
  <w:style w:type="character" w:customStyle="1" w:styleId="TextdeglobusCar">
    <w:name w:val="Text de globus Car"/>
    <w:basedOn w:val="Tipusdelletraperdefectedelpargraf"/>
    <w:link w:val="Textdeglobus"/>
    <w:uiPriority w:val="99"/>
    <w:semiHidden/>
    <w:rsid w:val="004F3523"/>
    <w:rPr>
      <w:rFonts w:ascii="Tahoma" w:eastAsia="Tw Cen MT" w:hAnsi="Tahoma" w:cs="Tahoma"/>
      <w:sz w:val="16"/>
      <w:szCs w:val="16"/>
    </w:rPr>
  </w:style>
  <w:style w:type="character" w:styleId="Enlla">
    <w:name w:val="Hyperlink"/>
    <w:basedOn w:val="Tipusdelletraperdefectedelpargraf"/>
    <w:uiPriority w:val="99"/>
    <w:unhideWhenUsed/>
    <w:rsid w:val="008756E6"/>
    <w:rPr>
      <w:color w:val="0000FF" w:themeColor="hyperlink"/>
      <w:u w:val="single"/>
    </w:rPr>
  </w:style>
  <w:style w:type="character" w:customStyle="1" w:styleId="TextindependentCar">
    <w:name w:val="Text independent Car"/>
    <w:basedOn w:val="Tipusdelletraperdefectedelpargraf"/>
    <w:link w:val="Textindependent"/>
    <w:uiPriority w:val="1"/>
    <w:rsid w:val="005973B9"/>
    <w:rPr>
      <w:rFonts w:ascii="Tw Cen MT" w:eastAsia="Tw Cen MT" w:hAnsi="Tw Cen MT" w:cs="Tw Cen MT"/>
      <w:sz w:val="18"/>
      <w:szCs w:val="18"/>
    </w:rPr>
  </w:style>
  <w:style w:type="paragraph" w:customStyle="1" w:styleId="Default">
    <w:name w:val="Default"/>
    <w:rsid w:val="00D802BA"/>
    <w:pPr>
      <w:widowControl/>
      <w:autoSpaceDE w:val="0"/>
      <w:autoSpaceDN w:val="0"/>
      <w:adjustRightInd w:val="0"/>
    </w:pPr>
    <w:rPr>
      <w:rFonts w:ascii="Calibri" w:hAnsi="Calibri" w:cs="Calibri"/>
      <w:color w:val="000000"/>
      <w:sz w:val="24"/>
      <w:szCs w:val="24"/>
      <w:lang w:val="es-ES"/>
    </w:rPr>
  </w:style>
  <w:style w:type="character" w:customStyle="1" w:styleId="apple-converted-space">
    <w:name w:val="apple-converted-space"/>
    <w:rsid w:val="00D802BA"/>
  </w:style>
  <w:style w:type="character" w:customStyle="1" w:styleId="UnresolvedMention">
    <w:name w:val="Unresolved Mention"/>
    <w:basedOn w:val="Tipusdelletraperdefectedelpargraf"/>
    <w:uiPriority w:val="99"/>
    <w:semiHidden/>
    <w:unhideWhenUsed/>
    <w:rsid w:val="0076715D"/>
    <w:rPr>
      <w:color w:val="605E5C"/>
      <w:shd w:val="clear" w:color="auto" w:fill="E1DFDD"/>
    </w:rPr>
  </w:style>
  <w:style w:type="character" w:customStyle="1" w:styleId="institution">
    <w:name w:val="institution"/>
    <w:basedOn w:val="Tipusdelletraperdefectedelpargraf"/>
    <w:rsid w:val="0076715D"/>
  </w:style>
  <w:style w:type="character" w:customStyle="1" w:styleId="addr-line">
    <w:name w:val="addr-line"/>
    <w:basedOn w:val="Tipusdelletraperdefectedelpargraf"/>
    <w:rsid w:val="0076715D"/>
  </w:style>
  <w:style w:type="character" w:customStyle="1" w:styleId="country">
    <w:name w:val="country"/>
    <w:basedOn w:val="Tipusdelletraperdefectedelpargraf"/>
    <w:rsid w:val="007671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Oscar.palacios@uab.cat"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Ramon.Barnadas@uab.cat" TargetMode="External"/><Relationship Id="rId4" Type="http://schemas.openxmlformats.org/officeDocument/2006/relationships/settings" Target="settings.xml"/><Relationship Id="rId9" Type="http://schemas.openxmlformats.org/officeDocument/2006/relationships/hyperlink" Target="mailto:Julia.lorenzo@uab.cat" TargetMode="External"/><Relationship Id="rId14"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B57DC-4089-4F42-8F57-AA5C43EC3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3673</Words>
  <Characters>20205</Characters>
  <Application>Microsoft Office Word</Application>
  <DocSecurity>0</DocSecurity>
  <Lines>168</Lines>
  <Paragraphs>47</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Abstract Template</vt:lpstr>
      <vt:lpstr>Abstract Template</vt:lpstr>
      <vt:lpstr/>
    </vt:vector>
  </TitlesOfParts>
  <Company>Microsoft</Company>
  <LinksUpToDate>false</LinksUpToDate>
  <CharactersWithSpaces>23831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creator>Materials Chemistry 2017</dc:creator>
  <cp:keywords>Materials Chemistry</cp:keywords>
  <cp:lastModifiedBy>Oscar Palacios Bonilla</cp:lastModifiedBy>
  <cp:revision>2</cp:revision>
  <cp:lastPrinted>2019-02-13T09:47:00Z</cp:lastPrinted>
  <dcterms:created xsi:type="dcterms:W3CDTF">2019-02-14T10:28:00Z</dcterms:created>
  <dcterms:modified xsi:type="dcterms:W3CDTF">2019-02-14T10:28:00Z</dcterms:modified>
  <cp:category>Materials Chemistry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