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B2310">
        <w:rPr>
          <w:rFonts w:ascii="Times New Roman" w:hAnsi="Times New Roman" w:cs="Times New Roman"/>
          <w:sz w:val="24"/>
          <w:szCs w:val="24"/>
        </w:rPr>
        <w:t>A</w:t>
      </w:r>
      <w:r w:rsidR="007607FC">
        <w:rPr>
          <w:rFonts w:ascii="Times New Roman" w:hAnsi="Times New Roman" w:cs="Times New Roman"/>
          <w:sz w:val="24"/>
          <w:szCs w:val="24"/>
        </w:rPr>
        <w:t xml:space="preserve"> micromixer with asymmetric circular channels having forward and </w:t>
      </w:r>
      <w:r w:rsidR="002B2310">
        <w:rPr>
          <w:rFonts w:ascii="Times New Roman" w:hAnsi="Times New Roman" w:cs="Times New Roman"/>
          <w:sz w:val="24"/>
          <w:szCs w:val="24"/>
        </w:rPr>
        <w:t>backward</w:t>
      </w:r>
      <w:r w:rsidR="007607FC">
        <w:rPr>
          <w:rFonts w:ascii="Times New Roman" w:hAnsi="Times New Roman" w:cs="Times New Roman"/>
          <w:sz w:val="24"/>
          <w:szCs w:val="24"/>
        </w:rPr>
        <w:t xml:space="preserve"> </w:t>
      </w:r>
      <w:r w:rsidR="002B2310">
        <w:rPr>
          <w:rFonts w:ascii="Times New Roman" w:hAnsi="Times New Roman" w:cs="Times New Roman"/>
          <w:sz w:val="24"/>
          <w:szCs w:val="24"/>
        </w:rPr>
        <w:t>facing steps</w:t>
      </w:r>
    </w:p>
    <w:p w:rsidR="00DF04E3" w:rsidRDefault="002B2310"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Wasim Raza</w:t>
      </w:r>
      <w:r w:rsidRPr="002B2310">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Kwang-Yong Kim</w:t>
      </w:r>
      <w:r w:rsidRPr="002B2310">
        <w:rPr>
          <w:rFonts w:ascii="Times New Roman" w:hAnsi="Times New Roman" w:cs="Times New Roman"/>
          <w:sz w:val="24"/>
          <w:u w:val="single"/>
          <w:vertAlign w:val="superscript"/>
        </w:rPr>
        <w:t>1</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2B2310">
        <w:rPr>
          <w:rFonts w:ascii="Times New Roman" w:hAnsi="Times New Roman" w:cs="Times New Roman"/>
          <w:i/>
          <w:iCs/>
          <w:sz w:val="24"/>
        </w:rPr>
        <w:t>Inha</w:t>
      </w:r>
      <w:proofErr w:type="spellEnd"/>
      <w:r w:rsidR="002B2310">
        <w:rPr>
          <w:rFonts w:ascii="Times New Roman" w:hAnsi="Times New Roman" w:cs="Times New Roman"/>
          <w:i/>
          <w:iCs/>
          <w:sz w:val="24"/>
        </w:rPr>
        <w:t xml:space="preserve"> University, Incheon, Republic of Korea</w:t>
      </w:r>
    </w:p>
    <w:p w:rsidR="0028059F" w:rsidRPr="0028059F" w:rsidRDefault="0028059F" w:rsidP="00DF04E3">
      <w:pPr>
        <w:pStyle w:val="HTML"/>
        <w:rPr>
          <w:rFonts w:ascii="Times New Roman" w:hAnsi="Times New Roman" w:cs="Times New Roman"/>
          <w:i/>
          <w:iCs/>
          <w:sz w:val="24"/>
          <w:vertAlign w:val="superscript"/>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350BC" w:rsidRDefault="000E1096" w:rsidP="00DF04E3">
      <w:pPr>
        <w:pStyle w:val="HTML"/>
        <w:jc w:val="both"/>
        <w:rPr>
          <w:rFonts w:ascii="Times New Roman" w:hAnsi="Times New Roman" w:cs="Times New Roman"/>
          <w:sz w:val="24"/>
        </w:rPr>
      </w:pPr>
      <w:r>
        <w:rPr>
          <w:rFonts w:ascii="Times New Roman" w:hAnsi="Times New Roman" w:cs="Times New Roman"/>
          <w:sz w:val="24"/>
        </w:rPr>
        <w:t>A three-dimensional passive micromixer with forward</w:t>
      </w:r>
      <w:r w:rsidR="00D54C9F">
        <w:rPr>
          <w:rFonts w:ascii="Times New Roman" w:hAnsi="Times New Roman" w:cs="Times New Roman"/>
          <w:sz w:val="24"/>
        </w:rPr>
        <w:t xml:space="preserve"> and backward </w:t>
      </w:r>
      <w:r>
        <w:rPr>
          <w:rFonts w:ascii="Times New Roman" w:hAnsi="Times New Roman" w:cs="Times New Roman"/>
          <w:sz w:val="24"/>
        </w:rPr>
        <w:t xml:space="preserve">facing steps in </w:t>
      </w:r>
      <w:r w:rsidR="00D54C9F">
        <w:rPr>
          <w:rFonts w:ascii="Times New Roman" w:hAnsi="Times New Roman" w:cs="Times New Roman"/>
          <w:sz w:val="24"/>
        </w:rPr>
        <w:t>circular</w:t>
      </w:r>
      <w:r>
        <w:rPr>
          <w:rFonts w:ascii="Times New Roman" w:hAnsi="Times New Roman" w:cs="Times New Roman"/>
          <w:sz w:val="24"/>
        </w:rPr>
        <w:t xml:space="preserve"> sub-channels is proposed to achieve high mixing </w:t>
      </w:r>
      <w:r w:rsidR="00D54C9F">
        <w:rPr>
          <w:rFonts w:ascii="Times New Roman" w:hAnsi="Times New Roman" w:cs="Times New Roman"/>
          <w:sz w:val="24"/>
        </w:rPr>
        <w:t>performance</w:t>
      </w:r>
      <w:r>
        <w:rPr>
          <w:rFonts w:ascii="Times New Roman" w:hAnsi="Times New Roman" w:cs="Times New Roman"/>
          <w:sz w:val="24"/>
        </w:rPr>
        <w:t xml:space="preserve"> over a wide range of Reynolds</w:t>
      </w:r>
      <w:r w:rsidR="001103B9">
        <w:rPr>
          <w:rFonts w:ascii="Times New Roman" w:hAnsi="Times New Roman" w:cs="Times New Roman"/>
          <w:sz w:val="24"/>
        </w:rPr>
        <w:t xml:space="preserve"> number</w:t>
      </w:r>
      <w:r>
        <w:rPr>
          <w:rFonts w:ascii="Times New Roman" w:hAnsi="Times New Roman" w:cs="Times New Roman"/>
          <w:sz w:val="24"/>
        </w:rPr>
        <w:t xml:space="preserve">. </w:t>
      </w:r>
      <w:r w:rsidR="002B2310" w:rsidRPr="002B2310">
        <w:rPr>
          <w:rFonts w:ascii="Times New Roman" w:hAnsi="Times New Roman" w:cs="Times New Roman"/>
          <w:sz w:val="24"/>
        </w:rPr>
        <w:t>The proposed design with forward</w:t>
      </w:r>
      <w:r w:rsidR="00D54C9F">
        <w:rPr>
          <w:rFonts w:ascii="Times New Roman" w:hAnsi="Times New Roman" w:cs="Times New Roman"/>
          <w:sz w:val="24"/>
        </w:rPr>
        <w:t xml:space="preserve"> and </w:t>
      </w:r>
      <w:r w:rsidR="00E51EC5">
        <w:rPr>
          <w:rFonts w:ascii="Times New Roman" w:hAnsi="Times New Roman" w:cs="Times New Roman"/>
          <w:sz w:val="24"/>
        </w:rPr>
        <w:t>backward</w:t>
      </w:r>
      <w:r w:rsidR="00D54C9F">
        <w:rPr>
          <w:rFonts w:ascii="Times New Roman" w:hAnsi="Times New Roman" w:cs="Times New Roman"/>
          <w:sz w:val="24"/>
        </w:rPr>
        <w:t xml:space="preserve"> </w:t>
      </w:r>
      <w:r w:rsidR="002B2310" w:rsidRPr="002B2310">
        <w:rPr>
          <w:rFonts w:ascii="Times New Roman" w:hAnsi="Times New Roman" w:cs="Times New Roman"/>
          <w:sz w:val="24"/>
        </w:rPr>
        <w:t>facing steps</w:t>
      </w:r>
      <w:r w:rsidR="000673F8">
        <w:rPr>
          <w:rFonts w:ascii="Times New Roman" w:hAnsi="Times New Roman" w:cs="Times New Roman"/>
          <w:sz w:val="24"/>
        </w:rPr>
        <w:t xml:space="preserve"> (FBFS)</w:t>
      </w:r>
      <w:r w:rsidR="002B2310" w:rsidRPr="002B2310">
        <w:rPr>
          <w:rFonts w:ascii="Times New Roman" w:hAnsi="Times New Roman" w:cs="Times New Roman"/>
          <w:sz w:val="24"/>
        </w:rPr>
        <w:t xml:space="preserve"> in the </w:t>
      </w:r>
      <w:r w:rsidR="00E51EC5">
        <w:rPr>
          <w:rFonts w:ascii="Times New Roman" w:hAnsi="Times New Roman" w:cs="Times New Roman"/>
          <w:sz w:val="24"/>
        </w:rPr>
        <w:t xml:space="preserve">major and minor </w:t>
      </w:r>
      <w:r w:rsidR="002B2310" w:rsidRPr="002B2310">
        <w:rPr>
          <w:rFonts w:ascii="Times New Roman" w:hAnsi="Times New Roman" w:cs="Times New Roman"/>
          <w:sz w:val="24"/>
        </w:rPr>
        <w:t>su</w:t>
      </w:r>
      <w:r w:rsidR="00E51EC5">
        <w:rPr>
          <w:rFonts w:ascii="Times New Roman" w:hAnsi="Times New Roman" w:cs="Times New Roman"/>
          <w:sz w:val="24"/>
        </w:rPr>
        <w:t>b-channels of the micromixer i</w:t>
      </w:r>
      <w:r w:rsidR="001103B9">
        <w:rPr>
          <w:rFonts w:ascii="Times New Roman" w:hAnsi="Times New Roman" w:cs="Times New Roman"/>
          <w:sz w:val="24"/>
        </w:rPr>
        <w:t xml:space="preserve">s shown in Fig. </w:t>
      </w:r>
      <w:r w:rsidR="002B2310" w:rsidRPr="002B2310">
        <w:rPr>
          <w:rFonts w:ascii="Times New Roman" w:hAnsi="Times New Roman" w:cs="Times New Roman"/>
          <w:sz w:val="24"/>
        </w:rPr>
        <w:t xml:space="preserve">1. </w:t>
      </w:r>
      <w:r w:rsidR="00D54C9F">
        <w:rPr>
          <w:rFonts w:ascii="Times New Roman" w:hAnsi="Times New Roman" w:cs="Times New Roman"/>
          <w:sz w:val="24"/>
        </w:rPr>
        <w:t>N</w:t>
      </w:r>
      <w:r w:rsidR="001D07A4">
        <w:rPr>
          <w:rFonts w:ascii="Times New Roman" w:hAnsi="Times New Roman" w:cs="Times New Roman"/>
          <w:sz w:val="24"/>
        </w:rPr>
        <w:t>umerical analys</w:t>
      </w:r>
      <w:r w:rsidR="00D54C9F">
        <w:rPr>
          <w:rFonts w:ascii="Times New Roman" w:hAnsi="Times New Roman" w:cs="Times New Roman"/>
          <w:sz w:val="24"/>
        </w:rPr>
        <w:t>e</w:t>
      </w:r>
      <w:r w:rsidR="001D07A4">
        <w:rPr>
          <w:rFonts w:ascii="Times New Roman" w:hAnsi="Times New Roman" w:cs="Times New Roman"/>
          <w:sz w:val="24"/>
        </w:rPr>
        <w:t xml:space="preserve">s of </w:t>
      </w:r>
      <w:r w:rsidR="002B2310" w:rsidRPr="002B2310">
        <w:rPr>
          <w:rFonts w:ascii="Times New Roman" w:hAnsi="Times New Roman" w:cs="Times New Roman"/>
          <w:sz w:val="24"/>
        </w:rPr>
        <w:t xml:space="preserve">fluid flow and mixing performance </w:t>
      </w:r>
      <w:r w:rsidR="00D54C9F">
        <w:rPr>
          <w:rFonts w:ascii="Times New Roman" w:hAnsi="Times New Roman" w:cs="Times New Roman"/>
          <w:sz w:val="24"/>
        </w:rPr>
        <w:t>were</w:t>
      </w:r>
      <w:r w:rsidR="001D07A4">
        <w:rPr>
          <w:rFonts w:ascii="Times New Roman" w:hAnsi="Times New Roman" w:cs="Times New Roman"/>
          <w:sz w:val="24"/>
        </w:rPr>
        <w:t xml:space="preserve"> conducted</w:t>
      </w:r>
      <w:r w:rsidR="002B2310" w:rsidRPr="002B2310">
        <w:rPr>
          <w:rFonts w:ascii="Times New Roman" w:hAnsi="Times New Roman" w:cs="Times New Roman"/>
          <w:sz w:val="24"/>
        </w:rPr>
        <w:t xml:space="preserve"> using three-dimensional </w:t>
      </w:r>
      <w:proofErr w:type="spellStart"/>
      <w:r w:rsidR="002B2310" w:rsidRPr="002B2310">
        <w:rPr>
          <w:rFonts w:ascii="Times New Roman" w:hAnsi="Times New Roman" w:cs="Times New Roman"/>
          <w:sz w:val="24"/>
        </w:rPr>
        <w:t>Navier</w:t>
      </w:r>
      <w:proofErr w:type="spellEnd"/>
      <w:r w:rsidR="002B2310" w:rsidRPr="002B2310">
        <w:rPr>
          <w:rFonts w:ascii="Times New Roman" w:hAnsi="Times New Roman" w:cs="Times New Roman"/>
          <w:sz w:val="24"/>
        </w:rPr>
        <w:t xml:space="preserve">-Stokes equations and </w:t>
      </w:r>
      <w:r w:rsidR="00D54C9F">
        <w:rPr>
          <w:rFonts w:ascii="Times New Roman" w:hAnsi="Times New Roman" w:cs="Times New Roman"/>
          <w:sz w:val="24"/>
        </w:rPr>
        <w:t xml:space="preserve">an </w:t>
      </w:r>
      <w:r w:rsidR="002B2310" w:rsidRPr="002B2310">
        <w:rPr>
          <w:rFonts w:ascii="Times New Roman" w:hAnsi="Times New Roman" w:cs="Times New Roman"/>
          <w:sz w:val="24"/>
        </w:rPr>
        <w:t>advection-diffusion equation for mass transport i</w:t>
      </w:r>
      <w:r w:rsidR="00DA0A0A">
        <w:rPr>
          <w:rFonts w:ascii="Times New Roman" w:hAnsi="Times New Roman" w:cs="Times New Roman"/>
          <w:sz w:val="24"/>
        </w:rPr>
        <w:t>n a Reynolds number range from 0.1</w:t>
      </w:r>
      <w:r w:rsidR="002B2310" w:rsidRPr="002B2310">
        <w:rPr>
          <w:rFonts w:ascii="Times New Roman" w:hAnsi="Times New Roman" w:cs="Times New Roman"/>
          <w:sz w:val="24"/>
        </w:rPr>
        <w:t xml:space="preserve"> to 100. Two fluids</w:t>
      </w:r>
      <w:r w:rsidR="00D54C9F">
        <w:rPr>
          <w:rFonts w:ascii="Times New Roman" w:hAnsi="Times New Roman" w:cs="Times New Roman"/>
          <w:sz w:val="24"/>
        </w:rPr>
        <w:t>,</w:t>
      </w:r>
      <w:r w:rsidR="001D07A4">
        <w:rPr>
          <w:rFonts w:ascii="Times New Roman" w:hAnsi="Times New Roman" w:cs="Times New Roman"/>
          <w:sz w:val="24"/>
        </w:rPr>
        <w:t xml:space="preserve"> i.e., </w:t>
      </w:r>
      <w:r w:rsidR="001D07A4" w:rsidRPr="002B2310">
        <w:rPr>
          <w:rFonts w:ascii="Times New Roman" w:hAnsi="Times New Roman" w:cs="Times New Roman"/>
          <w:sz w:val="24"/>
        </w:rPr>
        <w:t>solution of dye in water and</w:t>
      </w:r>
      <w:r w:rsidR="001D07A4">
        <w:rPr>
          <w:rFonts w:ascii="Times New Roman" w:hAnsi="Times New Roman" w:cs="Times New Roman"/>
          <w:sz w:val="24"/>
        </w:rPr>
        <w:t xml:space="preserve"> </w:t>
      </w:r>
      <w:r w:rsidR="002B2310" w:rsidRPr="002B2310">
        <w:rPr>
          <w:rFonts w:ascii="Times New Roman" w:hAnsi="Times New Roman" w:cs="Times New Roman"/>
          <w:sz w:val="24"/>
        </w:rPr>
        <w:t xml:space="preserve">water </w:t>
      </w:r>
      <w:r w:rsidR="001D07A4">
        <w:rPr>
          <w:rFonts w:ascii="Times New Roman" w:hAnsi="Times New Roman" w:cs="Times New Roman"/>
          <w:sz w:val="24"/>
        </w:rPr>
        <w:t xml:space="preserve">enter </w:t>
      </w:r>
      <w:r w:rsidR="00956111">
        <w:rPr>
          <w:rFonts w:ascii="Times New Roman" w:hAnsi="Times New Roman" w:cs="Times New Roman"/>
          <w:sz w:val="24"/>
        </w:rPr>
        <w:t xml:space="preserve">from the </w:t>
      </w:r>
      <w:r w:rsidR="00AB0D9A">
        <w:rPr>
          <w:rFonts w:ascii="Times New Roman" w:hAnsi="Times New Roman" w:cs="Times New Roman"/>
          <w:sz w:val="24"/>
        </w:rPr>
        <w:t>inlet A</w:t>
      </w:r>
      <w:r w:rsidR="001D07A4">
        <w:rPr>
          <w:rFonts w:ascii="Times New Roman" w:hAnsi="Times New Roman" w:cs="Times New Roman"/>
          <w:sz w:val="24"/>
        </w:rPr>
        <w:t xml:space="preserve"> and inlet </w:t>
      </w:r>
      <w:r w:rsidR="00AB0D9A">
        <w:rPr>
          <w:rFonts w:ascii="Times New Roman" w:hAnsi="Times New Roman" w:cs="Times New Roman"/>
          <w:sz w:val="24"/>
        </w:rPr>
        <w:t>B</w:t>
      </w:r>
      <w:r w:rsidR="001D07A4">
        <w:rPr>
          <w:rFonts w:ascii="Times New Roman" w:hAnsi="Times New Roman" w:cs="Times New Roman"/>
          <w:sz w:val="24"/>
        </w:rPr>
        <w:t>, respectively.</w:t>
      </w:r>
      <w:r w:rsidR="002B2310" w:rsidRPr="002B2310">
        <w:rPr>
          <w:rFonts w:ascii="Times New Roman" w:hAnsi="Times New Roman" w:cs="Times New Roman"/>
          <w:sz w:val="24"/>
        </w:rPr>
        <w:t xml:space="preserve"> </w:t>
      </w:r>
      <w:r w:rsidR="001D07A4">
        <w:rPr>
          <w:rFonts w:ascii="Times New Roman" w:hAnsi="Times New Roman" w:cs="Times New Roman"/>
          <w:sz w:val="24"/>
        </w:rPr>
        <w:t>Uniform</w:t>
      </w:r>
      <w:r w:rsidR="002B2310" w:rsidRPr="002B2310">
        <w:rPr>
          <w:rFonts w:ascii="Times New Roman" w:hAnsi="Times New Roman" w:cs="Times New Roman"/>
          <w:sz w:val="24"/>
        </w:rPr>
        <w:t xml:space="preserve"> velocity at the inlets, zero static pressure at </w:t>
      </w:r>
      <w:r w:rsidR="001D07A4">
        <w:rPr>
          <w:rFonts w:ascii="Times New Roman" w:hAnsi="Times New Roman" w:cs="Times New Roman"/>
          <w:sz w:val="24"/>
        </w:rPr>
        <w:t xml:space="preserve">the </w:t>
      </w:r>
      <w:r w:rsidR="002B2310" w:rsidRPr="002B2310">
        <w:rPr>
          <w:rFonts w:ascii="Times New Roman" w:hAnsi="Times New Roman" w:cs="Times New Roman"/>
          <w:sz w:val="24"/>
        </w:rPr>
        <w:t>outlet, an</w:t>
      </w:r>
      <w:r w:rsidR="001D07A4">
        <w:rPr>
          <w:rFonts w:ascii="Times New Roman" w:hAnsi="Times New Roman" w:cs="Times New Roman"/>
          <w:sz w:val="24"/>
        </w:rPr>
        <w:t xml:space="preserve">d no-slip at the walls were assigned </w:t>
      </w:r>
      <w:r w:rsidR="002B2310" w:rsidRPr="002B2310">
        <w:rPr>
          <w:rFonts w:ascii="Times New Roman" w:hAnsi="Times New Roman" w:cs="Times New Roman"/>
          <w:sz w:val="24"/>
        </w:rPr>
        <w:t>as the boundary cond</w:t>
      </w:r>
      <w:r w:rsidR="001D07A4">
        <w:rPr>
          <w:rFonts w:ascii="Times New Roman" w:hAnsi="Times New Roman" w:cs="Times New Roman"/>
          <w:sz w:val="24"/>
        </w:rPr>
        <w:t>itions. The mixing performance was estimated</w:t>
      </w:r>
      <w:r w:rsidR="002B2310" w:rsidRPr="002B2310">
        <w:rPr>
          <w:rFonts w:ascii="Times New Roman" w:hAnsi="Times New Roman" w:cs="Times New Roman"/>
          <w:sz w:val="24"/>
        </w:rPr>
        <w:t xml:space="preserve"> by mixing index which is defined using variance of </w:t>
      </w:r>
      <w:r w:rsidR="00956111">
        <w:rPr>
          <w:rFonts w:ascii="Times New Roman" w:hAnsi="Times New Roman" w:cs="Times New Roman"/>
          <w:sz w:val="24"/>
        </w:rPr>
        <w:t xml:space="preserve">mass fraction of </w:t>
      </w:r>
      <w:r w:rsidR="00DA0A0A">
        <w:rPr>
          <w:rFonts w:ascii="Times New Roman" w:hAnsi="Times New Roman" w:cs="Times New Roman"/>
          <w:sz w:val="24"/>
        </w:rPr>
        <w:t xml:space="preserve">the </w:t>
      </w:r>
      <w:r w:rsidR="00956111">
        <w:rPr>
          <w:rFonts w:ascii="Times New Roman" w:hAnsi="Times New Roman" w:cs="Times New Roman"/>
          <w:sz w:val="24"/>
        </w:rPr>
        <w:t>mixing fluids o</w:t>
      </w:r>
      <w:r w:rsidR="002B2310" w:rsidRPr="002B2310">
        <w:rPr>
          <w:rFonts w:ascii="Times New Roman" w:hAnsi="Times New Roman" w:cs="Times New Roman"/>
          <w:sz w:val="24"/>
        </w:rPr>
        <w:t>n a plane</w:t>
      </w:r>
      <w:r w:rsidR="00956111">
        <w:rPr>
          <w:rFonts w:ascii="Times New Roman" w:hAnsi="Times New Roman" w:cs="Times New Roman"/>
          <w:sz w:val="24"/>
        </w:rPr>
        <w:t xml:space="preserve"> perpendicular to the flow direction.</w:t>
      </w:r>
      <w:r w:rsidR="000673F8">
        <w:rPr>
          <w:rFonts w:ascii="Times New Roman" w:hAnsi="Times New Roman" w:cs="Times New Roman"/>
          <w:sz w:val="24"/>
        </w:rPr>
        <w:t xml:space="preserve"> Three different mechanisms i.e., dean vortices in the curved channels, unbalanced collision, and three</w:t>
      </w:r>
      <w:r w:rsidR="00D54C9F">
        <w:rPr>
          <w:rFonts w:ascii="Times New Roman" w:hAnsi="Times New Roman" w:cs="Times New Roman"/>
          <w:sz w:val="24"/>
        </w:rPr>
        <w:t>-</w:t>
      </w:r>
      <w:r w:rsidR="000673F8">
        <w:rPr>
          <w:rFonts w:ascii="Times New Roman" w:hAnsi="Times New Roman" w:cs="Times New Roman"/>
          <w:sz w:val="24"/>
        </w:rPr>
        <w:t xml:space="preserve">dimensional flow structure due to FBFS contribute to the mixing. The </w:t>
      </w:r>
      <w:r w:rsidR="00D54C9F">
        <w:rPr>
          <w:rFonts w:ascii="Times New Roman" w:hAnsi="Times New Roman" w:cs="Times New Roman"/>
          <w:sz w:val="24"/>
        </w:rPr>
        <w:t>locations</w:t>
      </w:r>
      <w:r w:rsidR="000673F8">
        <w:rPr>
          <w:rFonts w:ascii="Times New Roman" w:hAnsi="Times New Roman" w:cs="Times New Roman"/>
          <w:sz w:val="24"/>
        </w:rPr>
        <w:t xml:space="preserve"> of FBFS in the sub</w:t>
      </w:r>
      <w:r w:rsidR="00D54C9F">
        <w:rPr>
          <w:rFonts w:ascii="Times New Roman" w:hAnsi="Times New Roman" w:cs="Times New Roman"/>
          <w:sz w:val="24"/>
        </w:rPr>
        <w:t>-channels alter</w:t>
      </w:r>
      <w:r w:rsidR="000673F8">
        <w:rPr>
          <w:rFonts w:ascii="Times New Roman" w:hAnsi="Times New Roman" w:cs="Times New Roman"/>
          <w:sz w:val="24"/>
        </w:rPr>
        <w:t xml:space="preserve"> the </w:t>
      </w:r>
      <w:r w:rsidR="000673F8" w:rsidRPr="002B2310">
        <w:rPr>
          <w:rFonts w:ascii="Times New Roman" w:hAnsi="Times New Roman" w:cs="Times New Roman"/>
          <w:sz w:val="24"/>
        </w:rPr>
        <w:t xml:space="preserve">proportion of two fluid streams in </w:t>
      </w:r>
      <w:r w:rsidR="00D54C9F">
        <w:rPr>
          <w:rFonts w:ascii="Times New Roman" w:hAnsi="Times New Roman" w:cs="Times New Roman"/>
          <w:sz w:val="24"/>
        </w:rPr>
        <w:t>each</w:t>
      </w:r>
      <w:r w:rsidR="000673F8" w:rsidRPr="002B2310">
        <w:rPr>
          <w:rFonts w:ascii="Times New Roman" w:hAnsi="Times New Roman" w:cs="Times New Roman"/>
          <w:sz w:val="24"/>
        </w:rPr>
        <w:t xml:space="preserve"> sub-channel on split</w:t>
      </w:r>
      <w:r w:rsidR="00D54C9F">
        <w:rPr>
          <w:rFonts w:ascii="Times New Roman" w:hAnsi="Times New Roman" w:cs="Times New Roman"/>
          <w:sz w:val="24"/>
        </w:rPr>
        <w:t xml:space="preserve"> and thereby affect</w:t>
      </w:r>
      <w:r w:rsidR="000673F8">
        <w:rPr>
          <w:rFonts w:ascii="Times New Roman" w:hAnsi="Times New Roman" w:cs="Times New Roman"/>
          <w:sz w:val="24"/>
        </w:rPr>
        <w:t xml:space="preserve"> the mixing performance. </w:t>
      </w:r>
      <w:r w:rsidR="00367EBC">
        <w:rPr>
          <w:rFonts w:ascii="Times New Roman" w:hAnsi="Times New Roman" w:cs="Times New Roman"/>
          <w:sz w:val="24"/>
        </w:rPr>
        <w:t>In addition, sudden</w:t>
      </w:r>
      <w:r w:rsidR="00367EBC" w:rsidRPr="002B2310">
        <w:rPr>
          <w:rFonts w:ascii="Times New Roman" w:hAnsi="Times New Roman" w:cs="Times New Roman"/>
          <w:sz w:val="24"/>
        </w:rPr>
        <w:t xml:space="preserve"> changes </w:t>
      </w:r>
      <w:r w:rsidR="00D54C9F">
        <w:rPr>
          <w:rFonts w:ascii="Times New Roman" w:hAnsi="Times New Roman" w:cs="Times New Roman"/>
          <w:sz w:val="24"/>
        </w:rPr>
        <w:t>in</w:t>
      </w:r>
      <w:r w:rsidR="00367EBC" w:rsidRPr="002B2310">
        <w:rPr>
          <w:rFonts w:ascii="Times New Roman" w:hAnsi="Times New Roman" w:cs="Times New Roman"/>
          <w:sz w:val="24"/>
        </w:rPr>
        <w:t xml:space="preserve"> cross-sectional area and flow separations</w:t>
      </w:r>
      <w:r w:rsidR="00367EBC">
        <w:rPr>
          <w:rFonts w:ascii="Times New Roman" w:hAnsi="Times New Roman" w:cs="Times New Roman"/>
          <w:sz w:val="24"/>
        </w:rPr>
        <w:t xml:space="preserve"> due to </w:t>
      </w:r>
      <w:r w:rsidR="00D54C9F">
        <w:rPr>
          <w:rFonts w:ascii="Times New Roman" w:hAnsi="Times New Roman" w:cs="Times New Roman"/>
          <w:sz w:val="24"/>
        </w:rPr>
        <w:t>FBFS produce</w:t>
      </w:r>
      <w:r w:rsidR="00367EBC">
        <w:rPr>
          <w:rFonts w:ascii="Times New Roman" w:hAnsi="Times New Roman" w:cs="Times New Roman"/>
          <w:sz w:val="24"/>
        </w:rPr>
        <w:t xml:space="preserve"> </w:t>
      </w:r>
      <w:r w:rsidR="001D07A4" w:rsidRPr="002B2310">
        <w:rPr>
          <w:rFonts w:ascii="Times New Roman" w:hAnsi="Times New Roman" w:cs="Times New Roman"/>
          <w:sz w:val="24"/>
        </w:rPr>
        <w:t>three</w:t>
      </w:r>
      <w:r w:rsidR="00D54C9F">
        <w:rPr>
          <w:rFonts w:ascii="Times New Roman" w:hAnsi="Times New Roman" w:cs="Times New Roman"/>
          <w:sz w:val="24"/>
        </w:rPr>
        <w:t>-</w:t>
      </w:r>
      <w:r w:rsidR="001D07A4" w:rsidRPr="002B2310">
        <w:rPr>
          <w:rFonts w:ascii="Times New Roman" w:hAnsi="Times New Roman" w:cs="Times New Roman"/>
          <w:sz w:val="24"/>
        </w:rPr>
        <w:t xml:space="preserve">dimensional flow structures </w:t>
      </w:r>
      <w:r w:rsidR="00AB0D9A" w:rsidRPr="00AB0D9A">
        <w:rPr>
          <w:rFonts w:ascii="Times New Roman" w:hAnsi="Times New Roman" w:cs="Times New Roman"/>
          <w:sz w:val="24"/>
        </w:rPr>
        <w:t>and aid in chaotic</w:t>
      </w:r>
      <w:r w:rsidR="001D3ECE">
        <w:rPr>
          <w:rFonts w:ascii="Times New Roman" w:hAnsi="Times New Roman" w:cs="Times New Roman"/>
          <w:sz w:val="24"/>
        </w:rPr>
        <w:t xml:space="preserve"> mixing.</w:t>
      </w:r>
      <w:r w:rsidR="001D07A4" w:rsidRPr="002B2310">
        <w:rPr>
          <w:rFonts w:ascii="Times New Roman" w:hAnsi="Times New Roman" w:cs="Times New Roman"/>
          <w:sz w:val="24"/>
        </w:rPr>
        <w:t xml:space="preserve"> </w:t>
      </w:r>
      <w:r w:rsidR="002B2310" w:rsidRPr="002B2310">
        <w:rPr>
          <w:rFonts w:ascii="Times New Roman" w:hAnsi="Times New Roman" w:cs="Times New Roman"/>
          <w:sz w:val="24"/>
        </w:rPr>
        <w:t>The proposed micromixer shows the mixing indices</w:t>
      </w:r>
      <w:r w:rsidR="004A24DD">
        <w:rPr>
          <w:rFonts w:ascii="Times New Roman" w:hAnsi="Times New Roman" w:cs="Times New Roman"/>
          <w:sz w:val="24"/>
        </w:rPr>
        <w:t xml:space="preserve"> at the exit</w:t>
      </w:r>
      <w:r w:rsidR="002B2310" w:rsidRPr="002B2310">
        <w:rPr>
          <w:rFonts w:ascii="Times New Roman" w:hAnsi="Times New Roman" w:cs="Times New Roman"/>
          <w:sz w:val="24"/>
        </w:rPr>
        <w:t xml:space="preserve"> larger than 0.86 for Re ≥ </w:t>
      </w:r>
      <w:r w:rsidR="001D3ECE" w:rsidRPr="002B2310">
        <w:rPr>
          <w:rFonts w:ascii="Times New Roman" w:hAnsi="Times New Roman" w:cs="Times New Roman"/>
          <w:sz w:val="24"/>
        </w:rPr>
        <w:t>20.</w:t>
      </w:r>
      <w:r w:rsidR="00C91E4A" w:rsidRPr="00C91E4A">
        <w:t xml:space="preserve"> </w:t>
      </w:r>
      <w:r w:rsidR="00C907D5">
        <w:rPr>
          <w:rFonts w:ascii="Times New Roman" w:hAnsi="Times New Roman" w:cs="Times New Roman"/>
          <w:sz w:val="24"/>
        </w:rPr>
        <w:t>The micromixer achieves</w:t>
      </w:r>
      <w:r w:rsidR="00C91E4A" w:rsidRPr="00C91E4A">
        <w:rPr>
          <w:rFonts w:ascii="Times New Roman" w:hAnsi="Times New Roman" w:cs="Times New Roman"/>
          <w:sz w:val="24"/>
        </w:rPr>
        <w:t xml:space="preserve"> a </w:t>
      </w:r>
      <w:r w:rsidR="00C907D5">
        <w:rPr>
          <w:rFonts w:ascii="Times New Roman" w:hAnsi="Times New Roman" w:cs="Times New Roman"/>
          <w:sz w:val="24"/>
        </w:rPr>
        <w:t xml:space="preserve">mixing index </w:t>
      </w:r>
      <w:r w:rsidR="00C91E4A" w:rsidRPr="00C91E4A">
        <w:rPr>
          <w:rFonts w:ascii="Times New Roman" w:hAnsi="Times New Roman" w:cs="Times New Roman"/>
          <w:sz w:val="24"/>
        </w:rPr>
        <w:t>value more than 0.8</w:t>
      </w:r>
      <w:r w:rsidR="00D54C9F">
        <w:rPr>
          <w:rFonts w:ascii="Times New Roman" w:hAnsi="Times New Roman" w:cs="Times New Roman"/>
          <w:sz w:val="24"/>
        </w:rPr>
        <w:t>0</w:t>
      </w:r>
      <w:r w:rsidR="00C91E4A" w:rsidRPr="00C91E4A">
        <w:rPr>
          <w:rFonts w:ascii="Times New Roman" w:hAnsi="Times New Roman" w:cs="Times New Roman"/>
          <w:sz w:val="24"/>
        </w:rPr>
        <w:t xml:space="preserve"> within 39% of total length at Re ≥ 50.</w:t>
      </w:r>
    </w:p>
    <w:p w:rsidR="007844D7" w:rsidRDefault="007844D7" w:rsidP="007844D7">
      <w:pPr>
        <w:pStyle w:val="HTML"/>
        <w:rPr>
          <w:rFonts w:ascii="Times New Roman" w:hAnsi="Times New Roman" w:cs="Times New Roman"/>
          <w:sz w:val="24"/>
        </w:rPr>
      </w:pPr>
    </w:p>
    <w:p w:rsidR="00DF04E3" w:rsidRDefault="0028059F" w:rsidP="007844D7">
      <w:pPr>
        <w:pStyle w:val="HTML"/>
        <w:rPr>
          <w:rFonts w:ascii="Times New Roman" w:hAnsi="Times New Roman" w:cs="Times New Roman"/>
          <w:i/>
          <w:iCs/>
          <w:sz w:val="24"/>
        </w:rPr>
      </w:pPr>
      <w:r w:rsidRPr="0028059F">
        <w:rPr>
          <w:rFonts w:ascii="Times New Roman" w:hAnsi="Times New Roman" w:cs="Times New Roman"/>
          <w:sz w:val="24"/>
        </w:rPr>
        <w:t>Keywords—</w:t>
      </w:r>
      <w:r w:rsidR="004A24DD" w:rsidRPr="004A24DD">
        <w:rPr>
          <w:rFonts w:ascii="Times New Roman" w:hAnsi="Times New Roman" w:cs="Times New Roman"/>
          <w:i/>
          <w:sz w:val="24"/>
        </w:rPr>
        <w:t xml:space="preserve"> </w:t>
      </w:r>
      <w:r w:rsidR="004A24DD">
        <w:rPr>
          <w:rFonts w:ascii="Times New Roman" w:hAnsi="Times New Roman" w:cs="Times New Roman"/>
          <w:i/>
          <w:sz w:val="24"/>
        </w:rPr>
        <w:t>Chaotic advection,</w:t>
      </w:r>
      <w:r w:rsidR="004A24DD" w:rsidRPr="004A24DD">
        <w:rPr>
          <w:rFonts w:ascii="Times New Roman" w:hAnsi="Times New Roman" w:cs="Times New Roman"/>
          <w:i/>
          <w:sz w:val="24"/>
        </w:rPr>
        <w:t xml:space="preserve"> </w:t>
      </w:r>
      <w:r w:rsidR="004A24DD">
        <w:rPr>
          <w:rFonts w:ascii="Times New Roman" w:hAnsi="Times New Roman" w:cs="Times New Roman"/>
          <w:i/>
          <w:sz w:val="24"/>
        </w:rPr>
        <w:t xml:space="preserve">micromixer, numerical analysis, </w:t>
      </w:r>
      <w:r w:rsidR="00D54C9F">
        <w:rPr>
          <w:rFonts w:ascii="Times New Roman" w:hAnsi="Times New Roman" w:cs="Times New Roman"/>
          <w:i/>
          <w:sz w:val="24"/>
        </w:rPr>
        <w:t>steps</w:t>
      </w:r>
    </w:p>
    <w:p w:rsidR="00DF04E3" w:rsidRDefault="007844D7" w:rsidP="00DF04E3">
      <w:pPr>
        <w:pStyle w:val="HTML"/>
        <w:jc w:val="both"/>
        <w:rPr>
          <w:rFonts w:ascii="Times New Roman" w:hAnsi="Times New Roman" w:cs="Times New Roman"/>
          <w:b/>
          <w:iCs/>
          <w:sz w:val="24"/>
        </w:rPr>
      </w:pPr>
      <w:r>
        <w:rPr>
          <w:rFonts w:ascii="Times New Roman" w:hAnsi="Times New Roman" w:cs="Times New Roman"/>
          <w:b/>
          <w:iCs/>
          <w:noProof/>
          <w:sz w:val="24"/>
          <w:lang w:val="en-US" w:eastAsia="ko-KR"/>
        </w:rPr>
        <mc:AlternateContent>
          <mc:Choice Requires="wps">
            <w:drawing>
              <wp:anchor distT="0" distB="0" distL="114300" distR="114300" simplePos="0" relativeHeight="251669504" behindDoc="0" locked="0" layoutInCell="1" allowOverlap="1" wp14:anchorId="3DEDA0F5" wp14:editId="6044B689">
                <wp:simplePos x="0" y="0"/>
                <wp:positionH relativeFrom="margin">
                  <wp:posOffset>200025</wp:posOffset>
                </wp:positionH>
                <wp:positionV relativeFrom="paragraph">
                  <wp:posOffset>3268345</wp:posOffset>
                </wp:positionV>
                <wp:extent cx="5365750" cy="259080"/>
                <wp:effectExtent l="0" t="0" r="0" b="76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11FD" w:rsidRPr="0096572B" w:rsidRDefault="007F11FD" w:rsidP="007844D7">
                            <w:pPr>
                              <w:pStyle w:val="a6"/>
                              <w:kinsoku w:val="0"/>
                              <w:overflowPunct w:val="0"/>
                              <w:spacing w:before="0" w:beforeAutospacing="0" w:after="0" w:afterAutospacing="0"/>
                              <w:textAlignment w:val="baseline"/>
                              <w:rPr>
                                <w:i/>
                              </w:rPr>
                            </w:pPr>
                            <w:r w:rsidRPr="007F11FD">
                              <w:rPr>
                                <w:rFonts w:eastAsia="Calibri"/>
                                <w:bCs/>
                                <w:color w:val="000000"/>
                                <w:kern w:val="24"/>
                                <w:sz w:val="20"/>
                                <w:szCs w:val="20"/>
                              </w:rPr>
                              <w:t>Figure 1</w:t>
                            </w:r>
                            <w:r w:rsidRPr="0096572B">
                              <w:rPr>
                                <w:rFonts w:eastAsia="Calibri"/>
                                <w:bCs/>
                                <w:i/>
                                <w:color w:val="000000"/>
                                <w:kern w:val="24"/>
                                <w:sz w:val="20"/>
                                <w:szCs w:val="20"/>
                              </w:rPr>
                              <w:t xml:space="preserve">. </w:t>
                            </w:r>
                            <w:r>
                              <w:rPr>
                                <w:rFonts w:eastAsia="Calibri"/>
                                <w:bCs/>
                                <w:i/>
                                <w:color w:val="000000"/>
                                <w:kern w:val="24"/>
                                <w:sz w:val="20"/>
                                <w:szCs w:val="20"/>
                              </w:rPr>
                              <w:t>Geometric model</w:t>
                            </w:r>
                            <w:r w:rsidRPr="0096572B">
                              <w:rPr>
                                <w:rFonts w:eastAsia="Calibri"/>
                                <w:bCs/>
                                <w:i/>
                                <w:color w:val="000000"/>
                                <w:kern w:val="24"/>
                                <w:sz w:val="20"/>
                                <w:szCs w:val="20"/>
                              </w:rPr>
                              <w:t xml:space="preserve"> of the prop</w:t>
                            </w:r>
                            <w:r w:rsidR="006A5BAB">
                              <w:rPr>
                                <w:rFonts w:eastAsia="Calibri"/>
                                <w:bCs/>
                                <w:i/>
                                <w:color w:val="000000"/>
                                <w:kern w:val="24"/>
                                <w:sz w:val="20"/>
                                <w:szCs w:val="20"/>
                              </w:rPr>
                              <w:t>osed micromixer with f</w:t>
                            </w:r>
                            <w:r w:rsidR="001103B9">
                              <w:rPr>
                                <w:rFonts w:eastAsia="Calibri"/>
                                <w:bCs/>
                                <w:i/>
                                <w:color w:val="000000"/>
                                <w:kern w:val="24"/>
                                <w:sz w:val="20"/>
                                <w:szCs w:val="20"/>
                              </w:rPr>
                              <w:t>orward</w:t>
                            </w:r>
                            <w:r w:rsidR="006A5BAB">
                              <w:rPr>
                                <w:rFonts w:eastAsia="Calibri"/>
                                <w:bCs/>
                                <w:i/>
                                <w:color w:val="000000"/>
                                <w:kern w:val="24"/>
                                <w:sz w:val="20"/>
                                <w:szCs w:val="20"/>
                              </w:rPr>
                              <w:t xml:space="preserve"> and b</w:t>
                            </w:r>
                            <w:r w:rsidRPr="0096572B">
                              <w:rPr>
                                <w:rFonts w:eastAsia="Calibri"/>
                                <w:bCs/>
                                <w:i/>
                                <w:color w:val="000000"/>
                                <w:kern w:val="24"/>
                                <w:sz w:val="20"/>
                                <w:szCs w:val="20"/>
                              </w:rPr>
                              <w:t>ackward</w:t>
                            </w:r>
                            <w:r w:rsidR="006A5BAB">
                              <w:rPr>
                                <w:rFonts w:eastAsia="Calibri"/>
                                <w:bCs/>
                                <w:i/>
                                <w:color w:val="000000"/>
                                <w:kern w:val="24"/>
                                <w:sz w:val="20"/>
                                <w:szCs w:val="20"/>
                              </w:rPr>
                              <w:t xml:space="preserve"> f</w:t>
                            </w:r>
                            <w:r w:rsidRPr="0096572B">
                              <w:rPr>
                                <w:rFonts w:eastAsia="Calibri"/>
                                <w:bCs/>
                                <w:i/>
                                <w:color w:val="000000"/>
                                <w:kern w:val="24"/>
                                <w:sz w:val="20"/>
                                <w:szCs w:val="20"/>
                              </w:rPr>
                              <w:t>acing steps</w:t>
                            </w: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EDA0F5" id="_x0000_t202" coordsize="21600,21600" o:spt="202" path="m,l,21600r21600,l21600,xe">
                <v:stroke joinstyle="miter"/>
                <v:path gradientshapeok="t" o:connecttype="rect"/>
              </v:shapetype>
              <v:shape id="Text Box 7" o:spid="_x0000_s1026" type="#_x0000_t202" style="position:absolute;left:0;text-align:left;margin-left:15.75pt;margin-top:257.35pt;width:422.5pt;height:20.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5OA0gIAAPoFAAAOAAAAZHJzL2Uyb0RvYy54bWysVFtvmzAUfp+0/2D5nXIpJAGVVG0I06Ss&#10;m9ROe3bABGtgM9sJtNP++45Nbk1fpm08WNjn+DuX7/O5uR3aBu2oVEzwFPtXHkaUF6JkfJPir0+5&#10;M8NIacJL0ghOU/xMFb6dv39303cJDUQtmpJKBCBcJX2X4lrrLnFdVdS0JepKdJSDsRKyJRq2cuOW&#10;kvSA3jZu4HkTtxey7KQoqFJwmo1GPLf4VUUL/bmqFNWoSTHkpu0q7bo2qzu/IclGkq5mxT4N8hdZ&#10;tIRxCHqEyogmaCvZG6iWFVIoUemrQrSuqCpWUFsDVON7F9U81qSjthZojuqObVL/D7Z42H2RiJUp&#10;nmLESQsUPdFBo3sxoKnpTt+pBJweO3DTAxwDy7ZS1a1E8V0hLhY14Rt6J6Xoa0pKyM43N92zqyOO&#10;MiDr/pMoIQzZamGBhkq2pnXQDATowNLzkRmTSgGH0fUkmkZgKsAWRLE3s9S5JDnc7qTSH6hokflJ&#10;sQTmLTrZrZQ22ZDk4GKCcZGzprHsN/zVATiOJxAbrhqbycKS+TP24uVsOQudMJgsndDLMucuX4TO&#10;JPenUXadLRaZ/8vE9cOkZmVJuQlzEJYf/hlxe4mPkjhKS4mGlQbOpKTkZr1oJNoREHZuP9tzsJzc&#10;3Ndp2CZALRcl+UHo3Qexk09mUyfMw8iJp97M8fz4Pp54YRxm+euSVozTfy8J9SmOoyAaxXRK+qI2&#10;z35vayNJyzSMjoa1KZ4dnUhiJLjkpaVWE9aM/2etMOmfWgF0H4i2gjUaHdWqh/UAKEbFa1E+g3Rh&#10;zoG0aiFfMOphZqRY/dgSSTFqPnKQfeyHoRkydhNG0wA28tyyPrfwbbsQwJ6PEeEFoKZYH34XepxR&#10;MCQ6olf8sSsO786o+Gn4RmS3l7qG/B/EYVaQ5ELxo6/hnIs7eHMVs8/hVNb+pcKAsV3ZD0Mzwc73&#10;1us0sue/AQAA//8DAFBLAwQUAAYACAAAACEAaZtn6d4AAAAKAQAADwAAAGRycy9kb3ducmV2Lnht&#10;bEyPzU7DMBCE70i8g7VI3KgdaPqTxqkQiCuoBSr15sbbJCJeR7HbhLfv9gR725nR7Lf5enStOGMf&#10;Gk8akokCgVR621Cl4evz7WEBIkRD1rSeUMMvBlgXtze5yawfaIPnbawEl1DIjIY6xi6TMpQ1OhMm&#10;vkNi7+h7ZyKvfSVtbwYud618VGomnWmIL9Smw5cay5/tyWn4fj/ud1P1Ub26tBv8qCS5pdT6/m58&#10;XoGIOMa/MFzxGR0KZjr4E9kgWg1PScpJDWkynYPgwGI+Y+XACg/IIpf/XyguAAAA//8DAFBLAQIt&#10;ABQABgAIAAAAIQC2gziS/gAAAOEBAAATAAAAAAAAAAAAAAAAAAAAAABbQ29udGVudF9UeXBlc10u&#10;eG1sUEsBAi0AFAAGAAgAAAAhADj9If/WAAAAlAEAAAsAAAAAAAAAAAAAAAAALwEAAF9yZWxzLy5y&#10;ZWxzUEsBAi0AFAAGAAgAAAAhABiHk4DSAgAA+gUAAA4AAAAAAAAAAAAAAAAALgIAAGRycy9lMm9E&#10;b2MueG1sUEsBAi0AFAAGAAgAAAAhAGmbZ+neAAAACgEAAA8AAAAAAAAAAAAAAAAALAUAAGRycy9k&#10;b3ducmV2LnhtbFBLBQYAAAAABAAEAPMAAAA3BgAAAAA=&#10;" filled="f" stroked="f">
                <v:textbox>
                  <w:txbxContent>
                    <w:p w:rsidR="007F11FD" w:rsidRPr="0096572B" w:rsidRDefault="007F11FD" w:rsidP="007844D7">
                      <w:pPr>
                        <w:pStyle w:val="a6"/>
                        <w:kinsoku w:val="0"/>
                        <w:overflowPunct w:val="0"/>
                        <w:spacing w:before="0" w:beforeAutospacing="0" w:after="0" w:afterAutospacing="0"/>
                        <w:textAlignment w:val="baseline"/>
                        <w:rPr>
                          <w:i/>
                        </w:rPr>
                      </w:pPr>
                      <w:r w:rsidRPr="007F11FD">
                        <w:rPr>
                          <w:rFonts w:eastAsia="Calibri"/>
                          <w:bCs/>
                          <w:color w:val="000000"/>
                          <w:kern w:val="24"/>
                          <w:sz w:val="20"/>
                          <w:szCs w:val="20"/>
                        </w:rPr>
                        <w:t>Figure 1</w:t>
                      </w:r>
                      <w:r w:rsidRPr="0096572B">
                        <w:rPr>
                          <w:rFonts w:eastAsia="Calibri"/>
                          <w:bCs/>
                          <w:i/>
                          <w:color w:val="000000"/>
                          <w:kern w:val="24"/>
                          <w:sz w:val="20"/>
                          <w:szCs w:val="20"/>
                        </w:rPr>
                        <w:t xml:space="preserve">. </w:t>
                      </w:r>
                      <w:r>
                        <w:rPr>
                          <w:rFonts w:eastAsia="Calibri"/>
                          <w:bCs/>
                          <w:i/>
                          <w:color w:val="000000"/>
                          <w:kern w:val="24"/>
                          <w:sz w:val="20"/>
                          <w:szCs w:val="20"/>
                        </w:rPr>
                        <w:t>Geometric model</w:t>
                      </w:r>
                      <w:r w:rsidRPr="0096572B">
                        <w:rPr>
                          <w:rFonts w:eastAsia="Calibri"/>
                          <w:bCs/>
                          <w:i/>
                          <w:color w:val="000000"/>
                          <w:kern w:val="24"/>
                          <w:sz w:val="20"/>
                          <w:szCs w:val="20"/>
                        </w:rPr>
                        <w:t xml:space="preserve"> of the prop</w:t>
                      </w:r>
                      <w:r w:rsidR="006A5BAB">
                        <w:rPr>
                          <w:rFonts w:eastAsia="Calibri"/>
                          <w:bCs/>
                          <w:i/>
                          <w:color w:val="000000"/>
                          <w:kern w:val="24"/>
                          <w:sz w:val="20"/>
                          <w:szCs w:val="20"/>
                        </w:rPr>
                        <w:t>osed micromixer with f</w:t>
                      </w:r>
                      <w:r w:rsidR="001103B9">
                        <w:rPr>
                          <w:rFonts w:eastAsia="Calibri"/>
                          <w:bCs/>
                          <w:i/>
                          <w:color w:val="000000"/>
                          <w:kern w:val="24"/>
                          <w:sz w:val="20"/>
                          <w:szCs w:val="20"/>
                        </w:rPr>
                        <w:t>orward</w:t>
                      </w:r>
                      <w:r w:rsidR="006A5BAB">
                        <w:rPr>
                          <w:rFonts w:eastAsia="Calibri"/>
                          <w:bCs/>
                          <w:i/>
                          <w:color w:val="000000"/>
                          <w:kern w:val="24"/>
                          <w:sz w:val="20"/>
                          <w:szCs w:val="20"/>
                        </w:rPr>
                        <w:t xml:space="preserve"> and b</w:t>
                      </w:r>
                      <w:r w:rsidRPr="0096572B">
                        <w:rPr>
                          <w:rFonts w:eastAsia="Calibri"/>
                          <w:bCs/>
                          <w:i/>
                          <w:color w:val="000000"/>
                          <w:kern w:val="24"/>
                          <w:sz w:val="20"/>
                          <w:szCs w:val="20"/>
                        </w:rPr>
                        <w:t>ackward</w:t>
                      </w:r>
                      <w:r w:rsidR="006A5BAB">
                        <w:rPr>
                          <w:rFonts w:eastAsia="Calibri"/>
                          <w:bCs/>
                          <w:i/>
                          <w:color w:val="000000"/>
                          <w:kern w:val="24"/>
                          <w:sz w:val="20"/>
                          <w:szCs w:val="20"/>
                        </w:rPr>
                        <w:t xml:space="preserve"> f</w:t>
                      </w:r>
                      <w:r w:rsidRPr="0096572B">
                        <w:rPr>
                          <w:rFonts w:eastAsia="Calibri"/>
                          <w:bCs/>
                          <w:i/>
                          <w:color w:val="000000"/>
                          <w:kern w:val="24"/>
                          <w:sz w:val="20"/>
                          <w:szCs w:val="20"/>
                        </w:rPr>
                        <w:t>acing steps</w:t>
                      </w:r>
                    </w:p>
                  </w:txbxContent>
                </v:textbox>
                <w10:wrap anchorx="margin"/>
              </v:shape>
            </w:pict>
          </mc:Fallback>
        </mc:AlternateContent>
      </w:r>
      <w:r>
        <w:rPr>
          <w:rFonts w:ascii="Times New Roman" w:hAnsi="Times New Roman" w:cs="Times New Roman"/>
          <w:noProof/>
          <w:sz w:val="24"/>
          <w:lang w:val="en-US" w:eastAsia="ko-KR"/>
        </w:rPr>
        <w:drawing>
          <wp:anchor distT="0" distB="0" distL="114300" distR="114300" simplePos="0" relativeHeight="251672576" behindDoc="1" locked="0" layoutInCell="1" allowOverlap="1">
            <wp:simplePos x="0" y="0"/>
            <wp:positionH relativeFrom="column">
              <wp:posOffset>800100</wp:posOffset>
            </wp:positionH>
            <wp:positionV relativeFrom="paragraph">
              <wp:posOffset>178435</wp:posOffset>
            </wp:positionV>
            <wp:extent cx="4123944" cy="3109151"/>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23944" cy="3109151"/>
                    </a:xfrm>
                    <a:prstGeom prst="rect">
                      <a:avLst/>
                    </a:prstGeom>
                    <a:noFill/>
                  </pic:spPr>
                </pic:pic>
              </a:graphicData>
            </a:graphic>
            <wp14:sizeRelH relativeFrom="margin">
              <wp14:pctWidth>0</wp14:pctWidth>
            </wp14:sizeRelH>
          </wp:anchor>
        </w:drawing>
      </w:r>
    </w:p>
    <w:p w:rsidR="007844D7" w:rsidRDefault="007844D7" w:rsidP="007844D7">
      <w:pPr>
        <w:pStyle w:val="HTML"/>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Pr="00DF04E3">
        <w:rPr>
          <w:rFonts w:ascii="Times New Roman" w:hAnsi="Times New Roman" w:cs="Times New Roman"/>
          <w:b/>
          <w:iCs/>
          <w:sz w:val="24"/>
        </w:rPr>
        <w:t xml:space="preserve">Biography </w:t>
      </w:r>
    </w:p>
    <w:p w:rsidR="001A5739" w:rsidRDefault="001A5739" w:rsidP="001A5739">
      <w:pPr>
        <w:pStyle w:val="HTML"/>
        <w:jc w:val="both"/>
        <w:rPr>
          <w:rFonts w:ascii="Times New Roman" w:hAnsi="Times New Roman" w:cs="Times New Roman"/>
          <w:iCs/>
          <w:sz w:val="24"/>
        </w:rPr>
      </w:pPr>
      <w:r w:rsidRPr="001A5739">
        <w:rPr>
          <w:rFonts w:ascii="Times New Roman" w:hAnsi="Times New Roman" w:cs="Times New Roman"/>
          <w:iCs/>
          <w:sz w:val="24"/>
        </w:rPr>
        <w:t xml:space="preserve">Kwang-Yong Kim received his B.S. degree from Seoul National University in 1978, and his M.S. and Ph.D. degrees from the Korea Advanced Institute of Science and Technology (KAIST), Korea, in 1981 and 1987, respectively. He is currently a Dean of Engineering College and an </w:t>
      </w:r>
      <w:proofErr w:type="spellStart"/>
      <w:r w:rsidRPr="001A5739">
        <w:rPr>
          <w:rFonts w:ascii="Times New Roman" w:hAnsi="Times New Roman" w:cs="Times New Roman"/>
          <w:iCs/>
          <w:sz w:val="24"/>
        </w:rPr>
        <w:t>Inha</w:t>
      </w:r>
      <w:proofErr w:type="spellEnd"/>
      <w:r w:rsidRPr="001A5739">
        <w:rPr>
          <w:rFonts w:ascii="Times New Roman" w:hAnsi="Times New Roman" w:cs="Times New Roman"/>
          <w:iCs/>
          <w:sz w:val="24"/>
        </w:rPr>
        <w:t xml:space="preserve"> Fellow Professor in the Department of Mechanical Engineering of </w:t>
      </w:r>
      <w:proofErr w:type="spellStart"/>
      <w:r w:rsidRPr="001A5739">
        <w:rPr>
          <w:rFonts w:ascii="Times New Roman" w:hAnsi="Times New Roman" w:cs="Times New Roman"/>
          <w:iCs/>
          <w:sz w:val="24"/>
        </w:rPr>
        <w:t>Inha</w:t>
      </w:r>
      <w:proofErr w:type="spellEnd"/>
      <w:r w:rsidRPr="001A5739">
        <w:rPr>
          <w:rFonts w:ascii="Times New Roman" w:hAnsi="Times New Roman" w:cs="Times New Roman"/>
          <w:iCs/>
          <w:sz w:val="24"/>
        </w:rPr>
        <w:t xml:space="preserve"> University, Incheon, Korea. </w:t>
      </w:r>
      <w:r w:rsidR="00C62B34">
        <w:rPr>
          <w:rFonts w:ascii="Times New Roman" w:hAnsi="Times New Roman" w:cs="Times New Roman"/>
          <w:iCs/>
          <w:sz w:val="24"/>
        </w:rPr>
        <w:t>He</w:t>
      </w:r>
      <w:r w:rsidRPr="001A5739">
        <w:rPr>
          <w:rFonts w:ascii="Times New Roman" w:hAnsi="Times New Roman" w:cs="Times New Roman"/>
          <w:iCs/>
          <w:sz w:val="24"/>
        </w:rPr>
        <w:t xml:space="preserve"> is </w:t>
      </w:r>
      <w:r w:rsidR="00C62B34">
        <w:rPr>
          <w:rFonts w:ascii="Times New Roman" w:hAnsi="Times New Roman" w:cs="Times New Roman"/>
          <w:iCs/>
          <w:sz w:val="24"/>
        </w:rPr>
        <w:t xml:space="preserve">a </w:t>
      </w:r>
      <w:r w:rsidRPr="001A5739">
        <w:rPr>
          <w:rFonts w:ascii="Times New Roman" w:hAnsi="Times New Roman" w:cs="Times New Roman"/>
          <w:iCs/>
          <w:sz w:val="24"/>
        </w:rPr>
        <w:t>co-editor-in-chief of the International Journal of Fluid Machinery and Systems</w:t>
      </w:r>
      <w:r w:rsidR="00201604">
        <w:rPr>
          <w:rFonts w:ascii="Times New Roman" w:hAnsi="Times New Roman" w:cs="Times New Roman"/>
          <w:iCs/>
          <w:sz w:val="24"/>
        </w:rPr>
        <w:t>,</w:t>
      </w:r>
      <w:r w:rsidRPr="001A5739">
        <w:rPr>
          <w:rFonts w:ascii="Times New Roman" w:hAnsi="Times New Roman" w:cs="Times New Roman"/>
          <w:iCs/>
          <w:sz w:val="24"/>
        </w:rPr>
        <w:t xml:space="preserve"> </w:t>
      </w:r>
      <w:r w:rsidR="00C62B34">
        <w:rPr>
          <w:rFonts w:ascii="Times New Roman" w:hAnsi="Times New Roman" w:cs="Times New Roman"/>
          <w:iCs/>
          <w:sz w:val="24"/>
        </w:rPr>
        <w:t>an</w:t>
      </w:r>
      <w:r w:rsidRPr="001A5739">
        <w:rPr>
          <w:rFonts w:ascii="Times New Roman" w:hAnsi="Times New Roman" w:cs="Times New Roman"/>
          <w:iCs/>
          <w:sz w:val="24"/>
        </w:rPr>
        <w:t xml:space="preserve"> associate editor of ASME Journal of Fluids Engineering</w:t>
      </w:r>
      <w:r w:rsidR="00201604">
        <w:rPr>
          <w:rFonts w:ascii="Times New Roman" w:hAnsi="Times New Roman" w:cs="Times New Roman"/>
          <w:iCs/>
          <w:sz w:val="24"/>
        </w:rPr>
        <w:t xml:space="preserve">, and an editorial board member of </w:t>
      </w:r>
      <w:proofErr w:type="spellStart"/>
      <w:r w:rsidR="00201604">
        <w:rPr>
          <w:rFonts w:ascii="Times New Roman" w:hAnsi="Times New Roman" w:cs="Times New Roman"/>
          <w:iCs/>
          <w:sz w:val="24"/>
        </w:rPr>
        <w:t>Micromachines</w:t>
      </w:r>
      <w:proofErr w:type="spellEnd"/>
      <w:r w:rsidRPr="001A5739">
        <w:rPr>
          <w:rFonts w:ascii="Times New Roman" w:hAnsi="Times New Roman" w:cs="Times New Roman"/>
          <w:iCs/>
          <w:sz w:val="24"/>
        </w:rPr>
        <w:t xml:space="preserve">. He is also a fellow of the Korean Academy of Science and Technology, a fellow of the American Society of Mechanical Engineers (ASME), </w:t>
      </w:r>
      <w:r>
        <w:rPr>
          <w:rFonts w:ascii="Times New Roman" w:hAnsi="Times New Roman" w:cs="Times New Roman"/>
          <w:iCs/>
          <w:sz w:val="24"/>
        </w:rPr>
        <w:t xml:space="preserve">and </w:t>
      </w:r>
      <w:r w:rsidRPr="001A5739">
        <w:rPr>
          <w:rFonts w:ascii="Times New Roman" w:hAnsi="Times New Roman" w:cs="Times New Roman"/>
          <w:iCs/>
          <w:sz w:val="24"/>
        </w:rPr>
        <w:t>an associate fellow of the American Institute of Aeronautics and Astronautics (AIAA</w:t>
      </w:r>
      <w:r>
        <w:rPr>
          <w:rFonts w:ascii="Times New Roman" w:hAnsi="Times New Roman" w:cs="Times New Roman"/>
          <w:iCs/>
          <w:sz w:val="24"/>
        </w:rPr>
        <w:t>)</w:t>
      </w:r>
      <w:r w:rsidRPr="001A5739">
        <w:rPr>
          <w:rFonts w:ascii="Times New Roman" w:hAnsi="Times New Roman" w:cs="Times New Roman"/>
          <w:iCs/>
          <w:sz w:val="24"/>
        </w:rPr>
        <w:t>.</w:t>
      </w:r>
      <w:r>
        <w:rPr>
          <w:rFonts w:ascii="Times New Roman" w:hAnsi="Times New Roman" w:cs="Times New Roman"/>
          <w:iCs/>
          <w:sz w:val="24"/>
        </w:rPr>
        <w:t xml:space="preserve"> </w:t>
      </w:r>
      <w:r w:rsidRPr="001A5739">
        <w:rPr>
          <w:rFonts w:ascii="Times New Roman" w:hAnsi="Times New Roman" w:cs="Times New Roman"/>
          <w:iCs/>
          <w:sz w:val="24"/>
        </w:rPr>
        <w:t>He has published about 370 peer-reviewed journal papers, and presented about 530 papers at international/domestic conferences.</w:t>
      </w:r>
    </w:p>
    <w:p w:rsidR="001A5739" w:rsidRPr="001A5739" w:rsidRDefault="001A5739" w:rsidP="001A5739">
      <w:pPr>
        <w:pStyle w:val="HTML"/>
        <w:jc w:val="both"/>
        <w:rPr>
          <w:rFonts w:ascii="Times New Roman" w:hAnsi="Times New Roman" w:cs="Times New Roman"/>
          <w:iCs/>
          <w:sz w:val="24"/>
        </w:rPr>
      </w:pPr>
    </w:p>
    <w:p w:rsidR="00B3082B" w:rsidRPr="001A5739" w:rsidRDefault="001A5739" w:rsidP="00DF04E3">
      <w:pPr>
        <w:pStyle w:val="HTML"/>
        <w:jc w:val="both"/>
        <w:rPr>
          <w:rFonts w:ascii="Times New Roman" w:hAnsi="Times New Roman" w:cs="Times New Roman"/>
          <w:iCs/>
          <w:sz w:val="24"/>
        </w:rPr>
      </w:pPr>
      <w:r>
        <w:rPr>
          <w:rFonts w:ascii="Times New Roman" w:hAnsi="Times New Roman" w:cs="Times New Roman"/>
          <w:iCs/>
          <w:noProof/>
          <w:sz w:val="24"/>
          <w:lang w:val="en-US" w:eastAsia="ko-KR"/>
        </w:rPr>
        <w:drawing>
          <wp:inline distT="0" distB="0" distL="0" distR="0">
            <wp:extent cx="788894" cy="914400"/>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 Y Ki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6280" cy="969325"/>
                    </a:xfrm>
                    <a:prstGeom prst="rect">
                      <a:avLst/>
                    </a:prstGeom>
                  </pic:spPr>
                </pic:pic>
              </a:graphicData>
            </a:graphic>
          </wp:inline>
        </w:drawing>
      </w:r>
    </w:p>
    <w:p w:rsidR="00B3082B" w:rsidRDefault="00B3082B" w:rsidP="00DF04E3">
      <w:pPr>
        <w:pStyle w:val="HTML"/>
        <w:jc w:val="both"/>
        <w:rPr>
          <w:rFonts w:ascii="Times New Roman" w:hAnsi="Times New Roman" w:cs="Times New Roman"/>
          <w:iCs/>
          <w:sz w:val="24"/>
        </w:rPr>
      </w:pPr>
      <w:r>
        <w:rPr>
          <w:rFonts w:ascii="Times New Roman" w:hAnsi="Times New Roman" w:cs="Times New Roman"/>
          <w:b/>
          <w:iCs/>
          <w:sz w:val="24"/>
        </w:rPr>
        <w:br/>
      </w: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A5739">
        <w:rPr>
          <w:rFonts w:ascii="Times New Roman" w:hAnsi="Times New Roman" w:cs="Times New Roman"/>
          <w:iCs/>
          <w:sz w:val="24"/>
        </w:rPr>
        <w:t>kykim</w:t>
      </w:r>
      <w:r w:rsidR="00393D9A">
        <w:rPr>
          <w:rFonts w:ascii="Times New Roman" w:hAnsi="Times New Roman" w:cs="Times New Roman"/>
          <w:iCs/>
          <w:sz w:val="24"/>
        </w:rPr>
        <w:t>@in</w:t>
      </w:r>
      <w:r w:rsidR="001A5739">
        <w:rPr>
          <w:rFonts w:ascii="Times New Roman" w:hAnsi="Times New Roman" w:cs="Times New Roman"/>
          <w:iCs/>
          <w:sz w:val="24"/>
        </w:rPr>
        <w:t>ha.ac.kr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E85F99" w:rsidRDefault="002350BC" w:rsidP="002350BC">
      <w:pPr>
        <w:rPr>
          <w:rFonts w:ascii="Times New Roman" w:hAnsi="Times New Roman" w:cs="Times New Roman"/>
          <w:sz w:val="24"/>
          <w:szCs w:val="24"/>
        </w:rPr>
      </w:pPr>
      <w:r>
        <w:rPr>
          <w:rFonts w:ascii="Times New Roman" w:hAnsi="Times New Roman" w:cs="Times New Roman"/>
          <w:b/>
          <w:sz w:val="24"/>
          <w:szCs w:val="24"/>
        </w:rPr>
        <w:t>Any Comments:</w:t>
      </w:r>
      <w:r w:rsidR="007C6B03">
        <w:rPr>
          <w:rFonts w:ascii="Times New Roman" w:hAnsi="Times New Roman" w:cs="Times New Roman"/>
          <w:b/>
          <w:sz w:val="24"/>
          <w:szCs w:val="24"/>
        </w:rPr>
        <w:t xml:space="preserve"> </w:t>
      </w:r>
      <w:r w:rsidR="007C6B03" w:rsidRPr="00E85F99">
        <w:rPr>
          <w:rFonts w:ascii="Times New Roman" w:hAnsi="Times New Roman" w:cs="Times New Roman"/>
          <w:sz w:val="24"/>
          <w:szCs w:val="24"/>
        </w:rPr>
        <w:t xml:space="preserve">This is a submission </w:t>
      </w:r>
      <w:r w:rsidR="00E85F99">
        <w:rPr>
          <w:rFonts w:ascii="Times New Roman" w:hAnsi="Times New Roman" w:cs="Times New Roman"/>
          <w:sz w:val="24"/>
          <w:szCs w:val="24"/>
        </w:rPr>
        <w:t>for</w:t>
      </w:r>
      <w:r w:rsidR="007C6B03" w:rsidRPr="00E85F99">
        <w:rPr>
          <w:rFonts w:ascii="Times New Roman" w:hAnsi="Times New Roman" w:cs="Times New Roman"/>
          <w:sz w:val="24"/>
          <w:szCs w:val="24"/>
        </w:rPr>
        <w:t xml:space="preserve"> plenary speech on request</w:t>
      </w:r>
      <w:r w:rsidR="00E85F99">
        <w:rPr>
          <w:rFonts w:ascii="Times New Roman" w:hAnsi="Times New Roman" w:cs="Times New Roman"/>
          <w:sz w:val="24"/>
          <w:szCs w:val="24"/>
        </w:rPr>
        <w:t xml:space="preserve"> of the </w:t>
      </w:r>
      <w:r w:rsidR="00E85F99" w:rsidRPr="00E85F99">
        <w:rPr>
          <w:rFonts w:ascii="Times New Roman" w:hAnsi="Times New Roman" w:cs="Times New Roman"/>
          <w:sz w:val="24"/>
          <w:szCs w:val="24"/>
        </w:rPr>
        <w:t xml:space="preserve">Program Manager </w:t>
      </w:r>
      <w:r w:rsidR="00E85F99" w:rsidRPr="00E85F99">
        <w:rPr>
          <w:rFonts w:ascii="Times New Roman" w:hAnsi="Times New Roman" w:cs="Times New Roman"/>
          <w:sz w:val="24"/>
          <w:szCs w:val="24"/>
        </w:rPr>
        <w:t>Kevin Wilson</w:t>
      </w:r>
      <w:bookmarkStart w:id="0" w:name="_GoBack"/>
      <w:bookmarkEnd w:id="0"/>
      <w:r w:rsidR="00E85F99" w:rsidRPr="00E85F99">
        <w:rPr>
          <w:rFonts w:ascii="Times New Roman" w:hAnsi="Times New Roman" w:cs="Times New Roman"/>
          <w:sz w:val="24"/>
          <w:szCs w:val="24"/>
        </w:rPr>
        <w:t>.</w:t>
      </w:r>
    </w:p>
    <w:sectPr w:rsidR="00DF04E3" w:rsidRPr="00E85F9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ACB" w:rsidRDefault="00282ACB" w:rsidP="00495C76">
      <w:pPr>
        <w:spacing w:after="0" w:line="240" w:lineRule="auto"/>
      </w:pPr>
      <w:r>
        <w:separator/>
      </w:r>
    </w:p>
  </w:endnote>
  <w:endnote w:type="continuationSeparator" w:id="0">
    <w:p w:rsidR="00282ACB" w:rsidRDefault="00282AC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ACB" w:rsidRDefault="00282ACB" w:rsidP="00495C76">
      <w:pPr>
        <w:spacing w:after="0" w:line="240" w:lineRule="auto"/>
      </w:pPr>
      <w:r>
        <w:separator/>
      </w:r>
    </w:p>
  </w:footnote>
  <w:footnote w:type="continuationSeparator" w:id="0">
    <w:p w:rsidR="00282ACB" w:rsidRDefault="00282AC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8"/>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673F8"/>
    <w:rsid w:val="000A4C22"/>
    <w:rsid w:val="000E1096"/>
    <w:rsid w:val="001103B9"/>
    <w:rsid w:val="001A5739"/>
    <w:rsid w:val="001D07A4"/>
    <w:rsid w:val="001D3ECE"/>
    <w:rsid w:val="00201604"/>
    <w:rsid w:val="002350BC"/>
    <w:rsid w:val="0028059F"/>
    <w:rsid w:val="00282ACB"/>
    <w:rsid w:val="002B2310"/>
    <w:rsid w:val="002F4DF0"/>
    <w:rsid w:val="00333E31"/>
    <w:rsid w:val="00367EBC"/>
    <w:rsid w:val="0038483D"/>
    <w:rsid w:val="00393D9A"/>
    <w:rsid w:val="00435234"/>
    <w:rsid w:val="00495C76"/>
    <w:rsid w:val="004A24DD"/>
    <w:rsid w:val="0059153F"/>
    <w:rsid w:val="00627419"/>
    <w:rsid w:val="006A5BAB"/>
    <w:rsid w:val="006C72FE"/>
    <w:rsid w:val="007607FC"/>
    <w:rsid w:val="007844D7"/>
    <w:rsid w:val="007B186E"/>
    <w:rsid w:val="007C6B03"/>
    <w:rsid w:val="007F11FD"/>
    <w:rsid w:val="00956111"/>
    <w:rsid w:val="00963288"/>
    <w:rsid w:val="00AB0D9A"/>
    <w:rsid w:val="00B3082B"/>
    <w:rsid w:val="00B6703B"/>
    <w:rsid w:val="00B80D51"/>
    <w:rsid w:val="00BA654F"/>
    <w:rsid w:val="00C06044"/>
    <w:rsid w:val="00C62B34"/>
    <w:rsid w:val="00C747B2"/>
    <w:rsid w:val="00C907D5"/>
    <w:rsid w:val="00C91E4A"/>
    <w:rsid w:val="00CE511D"/>
    <w:rsid w:val="00D54C9F"/>
    <w:rsid w:val="00DA0A0A"/>
    <w:rsid w:val="00DF04E3"/>
    <w:rsid w:val="00E26124"/>
    <w:rsid w:val="00E51EC5"/>
    <w:rsid w:val="00E85F99"/>
    <w:rsid w:val="00FE1813"/>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DF8C90-A1C6-4EF4-996B-DDA028E78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 w:type="paragraph" w:styleId="a6">
    <w:name w:val="Normal (Web)"/>
    <w:basedOn w:val="a"/>
    <w:uiPriority w:val="99"/>
    <w:semiHidden/>
    <w:unhideWhenUsed/>
    <w:rsid w:val="001D3EC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2</Pages>
  <Words>446</Words>
  <Characters>2545</Characters>
  <Application>Microsoft Office Word</Application>
  <DocSecurity>0</DocSecurity>
  <Lines>21</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23</cp:revision>
  <dcterms:created xsi:type="dcterms:W3CDTF">2017-03-28T12:12:00Z</dcterms:created>
  <dcterms:modified xsi:type="dcterms:W3CDTF">2018-06-14T00:24:00Z</dcterms:modified>
</cp:coreProperties>
</file>