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86E" w:rsidRDefault="009F586E" w:rsidP="009F586E">
      <w:pPr>
        <w:autoSpaceDE w:val="0"/>
        <w:autoSpaceDN w:val="0"/>
        <w:adjustRightInd w:val="0"/>
        <w:spacing w:after="0" w:line="240" w:lineRule="auto"/>
        <w:rPr>
          <w:rFonts w:ascii="AdvOT596495f2" w:hAnsi="AdvOT596495f2" w:cs="AdvOT596495f2"/>
          <w:sz w:val="14"/>
          <w:szCs w:val="14"/>
          <w:lang w:val="en-US"/>
        </w:rPr>
      </w:pPr>
    </w:p>
    <w:p w:rsidR="009F586E" w:rsidRPr="009F586E" w:rsidRDefault="009F586E" w:rsidP="009F58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58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Rapid screening of starter cultures for </w:t>
      </w:r>
      <w:proofErr w:type="spellStart"/>
      <w:r w:rsidRPr="009F586E">
        <w:rPr>
          <w:rFonts w:ascii="Times New Roman" w:hAnsi="Times New Roman" w:cs="Times New Roman"/>
          <w:b/>
          <w:sz w:val="24"/>
          <w:szCs w:val="24"/>
          <w:lang w:val="en-US"/>
        </w:rPr>
        <w:t>maari</w:t>
      </w:r>
      <w:proofErr w:type="spellEnd"/>
      <w:r w:rsidRPr="009F58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antifungal properties</w:t>
      </w:r>
    </w:p>
    <w:p w:rsidR="009F586E" w:rsidRPr="009F586E" w:rsidRDefault="009F586E" w:rsidP="009F58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86E">
        <w:rPr>
          <w:rFonts w:ascii="Times New Roman" w:hAnsi="Times New Roman" w:cs="Times New Roman"/>
          <w:sz w:val="24"/>
          <w:szCs w:val="24"/>
        </w:rPr>
        <w:t xml:space="preserve">Donatien </w:t>
      </w:r>
      <w:proofErr w:type="spellStart"/>
      <w:r w:rsidRPr="009F586E">
        <w:rPr>
          <w:rFonts w:ascii="Times New Roman" w:hAnsi="Times New Roman" w:cs="Times New Roman"/>
          <w:sz w:val="24"/>
          <w:szCs w:val="24"/>
        </w:rPr>
        <w:t>Kaboré</w:t>
      </w:r>
      <w:proofErr w:type="spellEnd"/>
      <w:r w:rsidRPr="009F58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586E">
        <w:rPr>
          <w:rFonts w:ascii="Times New Roman" w:hAnsi="Times New Roman" w:cs="Times New Roman"/>
          <w:sz w:val="24"/>
          <w:szCs w:val="24"/>
        </w:rPr>
        <w:t>Mérilie</w:t>
      </w:r>
      <w:proofErr w:type="spellEnd"/>
      <w:r w:rsidRPr="009F586E">
        <w:rPr>
          <w:rFonts w:ascii="Times New Roman" w:hAnsi="Times New Roman" w:cs="Times New Roman"/>
          <w:sz w:val="24"/>
          <w:szCs w:val="24"/>
        </w:rPr>
        <w:t xml:space="preserve"> Gagnon, Denis Roy, </w:t>
      </w:r>
      <w:proofErr w:type="spellStart"/>
      <w:r w:rsidRPr="009F586E">
        <w:rPr>
          <w:rFonts w:ascii="Times New Roman" w:hAnsi="Times New Roman" w:cs="Times New Roman"/>
          <w:sz w:val="24"/>
          <w:szCs w:val="24"/>
        </w:rPr>
        <w:t>Hagrétou</w:t>
      </w:r>
      <w:proofErr w:type="spellEnd"/>
      <w:r w:rsidRPr="009F58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586E">
        <w:rPr>
          <w:rFonts w:ascii="Times New Roman" w:hAnsi="Times New Roman" w:cs="Times New Roman"/>
          <w:sz w:val="24"/>
          <w:szCs w:val="24"/>
        </w:rPr>
        <w:t>Sawadogo-Lingani</w:t>
      </w:r>
      <w:proofErr w:type="spellEnd"/>
      <w:r w:rsidRPr="009F586E">
        <w:rPr>
          <w:rFonts w:ascii="Times New Roman" w:hAnsi="Times New Roman" w:cs="Times New Roman"/>
          <w:sz w:val="24"/>
          <w:szCs w:val="24"/>
        </w:rPr>
        <w:t>,</w:t>
      </w:r>
    </w:p>
    <w:p w:rsidR="009F586E" w:rsidRPr="009F586E" w:rsidRDefault="009F586E" w:rsidP="009F58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F586E">
        <w:rPr>
          <w:rFonts w:ascii="Times New Roman" w:hAnsi="Times New Roman" w:cs="Times New Roman"/>
          <w:sz w:val="24"/>
          <w:szCs w:val="24"/>
          <w:lang w:val="en-US"/>
        </w:rPr>
        <w:t>Bréhima</w:t>
      </w:r>
      <w:proofErr w:type="spellEnd"/>
      <w:r w:rsidRPr="009F5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586E">
        <w:rPr>
          <w:rFonts w:ascii="Times New Roman" w:hAnsi="Times New Roman" w:cs="Times New Roman"/>
          <w:sz w:val="24"/>
          <w:szCs w:val="24"/>
          <w:lang w:val="en-US"/>
        </w:rPr>
        <w:t>Diawara</w:t>
      </w:r>
      <w:proofErr w:type="spellEnd"/>
      <w:r w:rsidRPr="009F58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F586E">
        <w:rPr>
          <w:rFonts w:ascii="Times New Roman" w:hAnsi="Times New Roman" w:cs="Times New Roman"/>
          <w:sz w:val="24"/>
          <w:szCs w:val="24"/>
          <w:lang w:val="en-US"/>
        </w:rPr>
        <w:t>Gisèle</w:t>
      </w:r>
      <w:proofErr w:type="spellEnd"/>
      <w:r w:rsidRPr="009F5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586E">
        <w:rPr>
          <w:rFonts w:ascii="Times New Roman" w:hAnsi="Times New Roman" w:cs="Times New Roman"/>
          <w:sz w:val="24"/>
          <w:szCs w:val="24"/>
          <w:lang w:val="en-US"/>
        </w:rPr>
        <w:t>LaPointe</w:t>
      </w:r>
      <w:bookmarkStart w:id="0" w:name="_GoBack"/>
      <w:bookmarkEnd w:id="0"/>
      <w:proofErr w:type="spellEnd"/>
    </w:p>
    <w:p w:rsidR="009F586E" w:rsidRPr="009F586E" w:rsidRDefault="009F586E" w:rsidP="009F58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F586E" w:rsidRPr="009F586E" w:rsidRDefault="009F586E" w:rsidP="009F58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F586E" w:rsidRPr="009F586E" w:rsidRDefault="009F586E" w:rsidP="009F586E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Forty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Bacillus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isolates obtained from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maari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(used as condiment in Burkina Faso)</w:t>
      </w:r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including 17 </w:t>
      </w:r>
      <w:r w:rsidRPr="009F586E">
        <w:rPr>
          <w:rFonts w:ascii="Times New Roman" w:eastAsia="Times New Roman" w:hAnsi="Times New Roman" w:cs="Times New Roman"/>
          <w:i/>
          <w:sz w:val="24"/>
          <w:szCs w:val="24"/>
          <w:lang w:val="en-US" w:eastAsia="ja-JP"/>
        </w:rPr>
        <w:t xml:space="preserve">B. subtilis, </w:t>
      </w:r>
      <w:r w:rsidRPr="009F586E">
        <w:rPr>
          <w:rFonts w:ascii="Times New Roman" w:eastAsia="MS Mincho" w:hAnsi="Times New Roman" w:cs="Times New Roman"/>
          <w:bCs/>
          <w:iCs/>
          <w:sz w:val="24"/>
          <w:szCs w:val="24"/>
          <w:lang w:val="en-CA" w:eastAsia="ja-JP"/>
        </w:rPr>
        <w:t xml:space="preserve">4 </w:t>
      </w:r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 xml:space="preserve">B. </w:t>
      </w:r>
      <w:proofErr w:type="spellStart"/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>circulans</w:t>
      </w:r>
      <w:proofErr w:type="spellEnd"/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, 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7 </w:t>
      </w:r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 xml:space="preserve">B. </w:t>
      </w:r>
      <w:proofErr w:type="spellStart"/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>pumilus</w:t>
      </w:r>
      <w:proofErr w:type="spellEnd"/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and </w:t>
      </w:r>
      <w:r w:rsidRPr="009F586E">
        <w:rPr>
          <w:rFonts w:ascii="Times New Roman" w:eastAsia="MS Mincho" w:hAnsi="Times New Roman" w:cs="Times New Roman"/>
          <w:bCs/>
          <w:iCs/>
          <w:sz w:val="24"/>
          <w:szCs w:val="24"/>
          <w:lang w:val="en-CA" w:eastAsia="ja-JP"/>
        </w:rPr>
        <w:t xml:space="preserve">6 </w:t>
      </w:r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 xml:space="preserve">B. </w:t>
      </w:r>
      <w:proofErr w:type="spellStart"/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>licheniformis</w:t>
      </w:r>
      <w:proofErr w:type="spellEnd"/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 xml:space="preserve"> </w:t>
      </w:r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 xml:space="preserve">were investigated for use </w:t>
      </w:r>
      <w:r w:rsidRPr="009F586E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as starter cultures in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US" w:eastAsia="ja-JP"/>
        </w:rPr>
        <w:t>maari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 production.</w:t>
      </w:r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 xml:space="preserve"> The 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isolates were screened by PCR for the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sfp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gene responsible for the production of the </w:t>
      </w:r>
      <w:proofErr w:type="spellStart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>lipopeptide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</w:t>
      </w:r>
      <w:proofErr w:type="spellStart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>biosurfactant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, </w:t>
      </w:r>
      <w:proofErr w:type="spellStart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>surfactin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>. The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sfp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gene was detected in all of the seventeen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B. subtilis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isolates, in 2 out of 7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B.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pumilus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, in 4 out of 6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B.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licheniformis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whereas no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B.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circulans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was positive for the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sfp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gene by PCR screening. Furthermore, all the 40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Bacillus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spp. were screened for </w:t>
      </w:r>
      <w:proofErr w:type="spellStart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>biosurfactant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production and inhibitory activity against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 Aspergillus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flavus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,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A. </w:t>
      </w:r>
      <w:proofErr w:type="spellStart"/>
      <w:proofErr w:type="gram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niger</w:t>
      </w:r>
      <w:proofErr w:type="spellEnd"/>
      <w:proofErr w:type="gram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,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A. versicolor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and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Rhizopus</w:t>
      </w:r>
      <w:proofErr w:type="spellEnd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oryzae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. Results demonstrated a relationship between the presence of the </w:t>
      </w:r>
      <w:proofErr w:type="spellStart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>sfp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gene and the antifungal activity and </w:t>
      </w:r>
      <w:proofErr w:type="spellStart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>biosurfactant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production of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Bacillus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isolates. In addition, molecular typing of the 17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B. subtilis 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isolates by </w:t>
      </w:r>
      <w:proofErr w:type="spellStart"/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>Multilocus</w:t>
      </w:r>
      <w:proofErr w:type="spellEnd"/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 xml:space="preserve"> Sequence Typing (MLST) resulted in 15 Sequence </w:t>
      </w:r>
      <w:proofErr w:type="gramStart"/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>Types,</w:t>
      </w:r>
      <w:proofErr w:type="gramEnd"/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 xml:space="preserve"> one of them included three strains. 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Randomly Amplified Polymorphic DNA-PCR (RAPD-PCR), used for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B.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licheniformis</w:t>
      </w:r>
      <w:proofErr w:type="spellEnd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, B.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megaterium</w:t>
      </w:r>
      <w:proofErr w:type="spellEnd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, B.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circulans</w:t>
      </w:r>
      <w:proofErr w:type="spellEnd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 and B. </w:t>
      </w:r>
      <w:proofErr w:type="spellStart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pumilus</w:t>
      </w:r>
      <w:proofErr w:type="spellEnd"/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 xml:space="preserve"> 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revealed that the inhibitory activity and </w:t>
      </w:r>
      <w:proofErr w:type="spellStart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>biosurfactant</w:t>
      </w:r>
      <w:proofErr w:type="spellEnd"/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production were strain-dependent. Finally, the detection of </w:t>
      </w:r>
      <w:proofErr w:type="spellStart"/>
      <w:r w:rsidRPr="009F586E">
        <w:rPr>
          <w:rFonts w:ascii="Times New Roman" w:eastAsia="Calibri" w:hAnsi="Times New Roman" w:cs="Times New Roman"/>
          <w:sz w:val="24"/>
          <w:szCs w:val="24"/>
          <w:lang w:val="en-US"/>
        </w:rPr>
        <w:t>chitinase</w:t>
      </w:r>
      <w:proofErr w:type="spellEnd"/>
      <w:r w:rsidRPr="009F586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 w:rsidRPr="009F586E">
        <w:rPr>
          <w:rFonts w:ascii="Times New Roman" w:eastAsia="Calibri" w:hAnsi="Times New Roman" w:cs="Times New Roman"/>
          <w:i/>
          <w:sz w:val="24"/>
          <w:szCs w:val="24"/>
          <w:lang w:val="en-US"/>
        </w:rPr>
        <w:t>chi</w:t>
      </w:r>
      <w:r w:rsidRPr="009F586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and </w:t>
      </w:r>
      <w:r w:rsidRPr="009F586E">
        <w:rPr>
          <w:rFonts w:ascii="Times New Roman" w:eastAsia="AdvOT863180fb" w:hAnsi="Times New Roman" w:cs="Times New Roman"/>
          <w:sz w:val="24"/>
          <w:szCs w:val="24"/>
          <w:lang w:val="fr-CA" w:eastAsia="ja-JP"/>
        </w:rPr>
        <w:t>β</w:t>
      </w:r>
      <w:r w:rsidRPr="009F586E">
        <w:rPr>
          <w:rFonts w:ascii="Times New Roman" w:eastAsia="AdvOT863180fb" w:hAnsi="Times New Roman" w:cs="Times New Roman"/>
          <w:sz w:val="24"/>
          <w:szCs w:val="24"/>
          <w:lang w:val="en-US" w:eastAsia="ja-JP"/>
        </w:rPr>
        <w:t>-</w:t>
      </w:r>
      <w:proofErr w:type="spellStart"/>
      <w:r w:rsidRPr="009F586E">
        <w:rPr>
          <w:rFonts w:ascii="Times New Roman" w:eastAsia="AdvOT863180fb" w:hAnsi="Times New Roman" w:cs="Times New Roman"/>
          <w:sz w:val="24"/>
          <w:szCs w:val="24"/>
          <w:lang w:val="en-US" w:eastAsia="ja-JP"/>
        </w:rPr>
        <w:t>glucanase</w:t>
      </w:r>
      <w:proofErr w:type="spellEnd"/>
      <w:r w:rsidRPr="009F586E">
        <w:rPr>
          <w:rFonts w:ascii="Times New Roman" w:eastAsia="AdvOT863180fb" w:hAnsi="Times New Roman" w:cs="Times New Roman"/>
          <w:sz w:val="24"/>
          <w:szCs w:val="24"/>
          <w:lang w:val="en-US" w:eastAsia="ja-JP"/>
        </w:rPr>
        <w:t xml:space="preserve"> (</w:t>
      </w:r>
      <w:proofErr w:type="spellStart"/>
      <w:r w:rsidRPr="009F586E">
        <w:rPr>
          <w:rFonts w:ascii="Times New Roman" w:eastAsia="AdvOT863180fb" w:hAnsi="Times New Roman" w:cs="Times New Roman"/>
          <w:i/>
          <w:sz w:val="24"/>
          <w:szCs w:val="24"/>
          <w:lang w:val="en-US" w:eastAsia="ja-JP"/>
        </w:rPr>
        <w:t>glu</w:t>
      </w:r>
      <w:proofErr w:type="spellEnd"/>
      <w:r w:rsidRPr="009F586E">
        <w:rPr>
          <w:rFonts w:ascii="Times New Roman" w:eastAsia="AdvOT863180fb" w:hAnsi="Times New Roman" w:cs="Times New Roman"/>
          <w:sz w:val="24"/>
          <w:szCs w:val="24"/>
          <w:lang w:val="en-US" w:eastAsia="ja-JP"/>
        </w:rPr>
        <w:t>)</w:t>
      </w:r>
      <w:r w:rsidRPr="009F586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biosynthesis genes was 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found to be associated with the antifungal activity for 16 </w:t>
      </w:r>
      <w:r w:rsidRPr="009F586E">
        <w:rPr>
          <w:rFonts w:ascii="Times New Roman" w:eastAsia="MS Mincho" w:hAnsi="Times New Roman" w:cs="Times New Roman"/>
          <w:i/>
          <w:sz w:val="24"/>
          <w:szCs w:val="24"/>
          <w:lang w:val="en-CA" w:eastAsia="ja-JP"/>
        </w:rPr>
        <w:t>B. subtilis</w:t>
      </w:r>
      <w:r w:rsidRPr="009F586E">
        <w:rPr>
          <w:rFonts w:ascii="Times New Roman" w:eastAsia="MS Mincho" w:hAnsi="Times New Roman" w:cs="Times New Roman"/>
          <w:sz w:val="24"/>
          <w:szCs w:val="24"/>
          <w:lang w:val="en-CA" w:eastAsia="ja-JP"/>
        </w:rPr>
        <w:t xml:space="preserve"> isolates. </w:t>
      </w:r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 xml:space="preserve">The present work provides a greater understanding </w:t>
      </w:r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of </w:t>
      </w:r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 xml:space="preserve">the antifungal activity and </w:t>
      </w:r>
      <w:proofErr w:type="spellStart"/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>biosurfactant</w:t>
      </w:r>
      <w:proofErr w:type="spellEnd"/>
      <w:r w:rsidRPr="009F586E">
        <w:rPr>
          <w:rFonts w:ascii="Times New Roman" w:eastAsia="MS Mincho" w:hAnsi="Times New Roman" w:cs="Times New Roman"/>
          <w:bCs/>
          <w:sz w:val="24"/>
          <w:szCs w:val="24"/>
          <w:lang w:val="en-CA" w:eastAsia="ja-JP"/>
        </w:rPr>
        <w:t xml:space="preserve"> production ability within the </w:t>
      </w:r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 xml:space="preserve">Bacillus </w:t>
      </w:r>
      <w:r w:rsidRPr="009F586E">
        <w:rPr>
          <w:rFonts w:ascii="Times New Roman" w:eastAsia="MS Mincho" w:hAnsi="Times New Roman" w:cs="Times New Roman"/>
          <w:bCs/>
          <w:iCs/>
          <w:sz w:val="24"/>
          <w:szCs w:val="24"/>
          <w:lang w:val="en-CA" w:eastAsia="ja-JP"/>
        </w:rPr>
        <w:t xml:space="preserve">spp. isolated from </w:t>
      </w:r>
      <w:proofErr w:type="spellStart"/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>maari</w:t>
      </w:r>
      <w:proofErr w:type="spellEnd"/>
      <w:r w:rsidRPr="009F586E">
        <w:rPr>
          <w:rFonts w:ascii="Times New Roman" w:eastAsia="MS Mincho" w:hAnsi="Times New Roman" w:cs="Times New Roman"/>
          <w:bCs/>
          <w:i/>
          <w:iCs/>
          <w:sz w:val="24"/>
          <w:szCs w:val="24"/>
          <w:lang w:val="en-CA" w:eastAsia="ja-JP"/>
        </w:rPr>
        <w:t xml:space="preserve"> </w:t>
      </w:r>
      <w:r w:rsidRPr="009F586E">
        <w:rPr>
          <w:rFonts w:ascii="Times New Roman" w:eastAsia="MS Mincho" w:hAnsi="Times New Roman" w:cs="Times New Roman"/>
          <w:bCs/>
          <w:iCs/>
          <w:sz w:val="24"/>
          <w:szCs w:val="24"/>
          <w:lang w:val="en-CA" w:eastAsia="ja-JP"/>
        </w:rPr>
        <w:t xml:space="preserve">and </w:t>
      </w:r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contributes to the selection of </w:t>
      </w:r>
      <w:r w:rsidRPr="009F586E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 xml:space="preserve">Bacillus </w:t>
      </w:r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isolates to be used as starter cultures for controlled production of </w:t>
      </w:r>
      <w:proofErr w:type="spellStart"/>
      <w:r w:rsidRPr="009F586E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>maari</w:t>
      </w:r>
      <w:proofErr w:type="spellEnd"/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.</w:t>
      </w:r>
    </w:p>
    <w:p w:rsidR="009F586E" w:rsidRPr="009F586E" w:rsidRDefault="009F586E" w:rsidP="009F586E">
      <w:pPr>
        <w:spacing w:after="0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 w:eastAsia="ja-JP"/>
        </w:rPr>
      </w:pPr>
      <w:r w:rsidRPr="009F586E">
        <w:rPr>
          <w:rFonts w:ascii="Times New Roman" w:eastAsia="Times New Roman" w:hAnsi="Times New Roman" w:cs="Times New Roman"/>
          <w:b/>
          <w:sz w:val="24"/>
          <w:szCs w:val="24"/>
          <w:lang w:val="en-US" w:eastAsia="ja-JP"/>
        </w:rPr>
        <w:t>Keywords</w:t>
      </w:r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: antifungal activity, </w:t>
      </w:r>
      <w:proofErr w:type="spellStart"/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biosurfactant</w:t>
      </w:r>
      <w:proofErr w:type="spellEnd"/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, biodiversity, </w:t>
      </w:r>
      <w:r w:rsidRPr="009F586E">
        <w:rPr>
          <w:rFonts w:ascii="Times New Roman" w:eastAsia="Times New Roman" w:hAnsi="Times New Roman" w:cs="Times New Roman"/>
          <w:i/>
          <w:sz w:val="24"/>
          <w:szCs w:val="24"/>
          <w:lang w:val="en-US" w:eastAsia="ja-JP"/>
        </w:rPr>
        <w:t>Bacillus</w:t>
      </w:r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 xml:space="preserve"> spp., </w:t>
      </w:r>
      <w:proofErr w:type="spellStart"/>
      <w:r w:rsidRPr="009F586E">
        <w:rPr>
          <w:rFonts w:ascii="Times New Roman" w:eastAsia="Times New Roman" w:hAnsi="Times New Roman" w:cs="Times New Roman"/>
          <w:i/>
          <w:sz w:val="24"/>
          <w:szCs w:val="24"/>
          <w:lang w:val="en-US" w:eastAsia="ja-JP"/>
        </w:rPr>
        <w:t>maari</w:t>
      </w:r>
      <w:proofErr w:type="spellEnd"/>
      <w:r w:rsidRPr="009F586E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, starter culture, fermentation</w:t>
      </w:r>
    </w:p>
    <w:p w:rsidR="00B81C70" w:rsidRPr="009F586E" w:rsidRDefault="00B81C70" w:rsidP="009F58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81C70" w:rsidRPr="009F586E" w:rsidSect="00780C3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OT596495f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dvOT863180fb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38"/>
    <w:rsid w:val="00497038"/>
    <w:rsid w:val="009F586E"/>
    <w:rsid w:val="00B8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1696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DONATION</dc:creator>
  <cp:keywords/>
  <dc:description/>
  <cp:lastModifiedBy>DONATION</cp:lastModifiedBy>
  <cp:revision>2</cp:revision>
  <dcterms:created xsi:type="dcterms:W3CDTF">2018-01-11T05:42:00Z</dcterms:created>
  <dcterms:modified xsi:type="dcterms:W3CDTF">2018-01-11T05:47:00Z</dcterms:modified>
</cp:coreProperties>
</file>