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2212" w:rsidRPr="00A07071" w:rsidRDefault="009E2212" w:rsidP="00286872">
      <w:pPr>
        <w:autoSpaceDE w:val="0"/>
        <w:autoSpaceDN w:val="0"/>
        <w:adjustRightInd w:val="0"/>
        <w:ind w:left="142"/>
        <w:jc w:val="center"/>
        <w:rPr>
          <w:rFonts w:ascii="Minion Pro" w:eastAsia="Minion Pro" w:hAnsi="Minion Pro" w:cs="Minion Pro"/>
          <w:b/>
          <w:bCs/>
          <w:color w:val="337AB7"/>
          <w:sz w:val="34"/>
          <w:szCs w:val="34"/>
        </w:rPr>
      </w:pPr>
      <w:r w:rsidRPr="00A07071">
        <w:rPr>
          <w:rFonts w:ascii="Minion Pro" w:eastAsia="Minion Pro" w:hAnsi="Minion Pro" w:cs="Minion Pro"/>
          <w:b/>
          <w:bCs/>
          <w:color w:val="337AB7"/>
          <w:sz w:val="34"/>
          <w:szCs w:val="34"/>
        </w:rPr>
        <w:t>Effect of colibacillosis on the immune response to a rabbit viral haemorrhagic disease vaccine</w:t>
      </w:r>
    </w:p>
    <w:p w:rsidR="000F04BF" w:rsidRDefault="000F04BF" w:rsidP="000F04BF">
      <w:pPr>
        <w:widowControl/>
        <w:autoSpaceDE w:val="0"/>
        <w:autoSpaceDN w:val="0"/>
        <w:adjustRightInd w:val="0"/>
        <w:jc w:val="center"/>
        <w:rPr>
          <w:rFonts w:ascii="AdvOT596495f2" w:eastAsiaTheme="minorHAnsi" w:hAnsi="AdvOT596495f2" w:cs="AdvOT596495f2"/>
          <w:sz w:val="21"/>
          <w:szCs w:val="21"/>
        </w:rPr>
      </w:pPr>
      <w:r w:rsidRPr="007C5A66">
        <w:rPr>
          <w:rFonts w:ascii="AdvOT596495f2" w:eastAsiaTheme="minorHAnsi" w:hAnsi="AdvOT596495f2" w:cs="AdvOT596495f2"/>
          <w:b/>
          <w:bCs/>
          <w:sz w:val="21"/>
          <w:szCs w:val="21"/>
        </w:rPr>
        <w:t>Abdelfattah H. Eladl</w:t>
      </w:r>
      <w:r w:rsidRPr="007C5A66">
        <w:rPr>
          <w:rFonts w:ascii="AdvOT596495f2" w:eastAsiaTheme="minorHAnsi" w:hAnsi="AdvOT596495f2" w:cs="AdvOT596495f2"/>
          <w:b/>
          <w:bCs/>
          <w:sz w:val="21"/>
          <w:szCs w:val="21"/>
        </w:rPr>
        <w:t>*</w:t>
      </w:r>
      <w:r>
        <w:rPr>
          <w:rFonts w:ascii="AdvOT596495f2" w:eastAsiaTheme="minorHAnsi" w:hAnsi="AdvOT596495f2" w:cs="AdvOT596495f2"/>
          <w:sz w:val="21"/>
          <w:szCs w:val="21"/>
        </w:rPr>
        <w:t xml:space="preserve">, Verginia M. Farag, Reham A. El-Shafei, </w:t>
      </w:r>
      <w:proofErr w:type="spellStart"/>
      <w:r>
        <w:rPr>
          <w:rFonts w:ascii="AdvOT596495f2" w:eastAsiaTheme="minorHAnsi" w:hAnsi="AdvOT596495f2" w:cs="AdvOT596495f2"/>
          <w:sz w:val="21"/>
          <w:szCs w:val="21"/>
        </w:rPr>
        <w:t>Rasha</w:t>
      </w:r>
      <w:proofErr w:type="spellEnd"/>
      <w:r>
        <w:rPr>
          <w:rFonts w:ascii="AdvOT596495f2" w:eastAsiaTheme="minorHAnsi" w:hAnsi="AdvOT596495f2" w:cs="AdvOT596495f2"/>
          <w:sz w:val="21"/>
          <w:szCs w:val="21"/>
        </w:rPr>
        <w:t xml:space="preserve"> M. </w:t>
      </w:r>
      <w:proofErr w:type="spellStart"/>
      <w:r>
        <w:rPr>
          <w:rFonts w:ascii="AdvOT596495f2" w:eastAsiaTheme="minorHAnsi" w:hAnsi="AdvOT596495f2" w:cs="AdvOT596495f2"/>
          <w:sz w:val="21"/>
          <w:szCs w:val="21"/>
        </w:rPr>
        <w:t>Elkenany</w:t>
      </w:r>
      <w:proofErr w:type="spellEnd"/>
      <w:r>
        <w:rPr>
          <w:rFonts w:ascii="AdvOT596495f2" w:eastAsiaTheme="minorHAnsi" w:hAnsi="AdvOT596495f2" w:cs="AdvOT596495f2"/>
          <w:sz w:val="21"/>
          <w:szCs w:val="21"/>
        </w:rPr>
        <w:t>,</w:t>
      </w:r>
    </w:p>
    <w:p w:rsidR="000F04BF" w:rsidRDefault="000F04BF" w:rsidP="000F04BF">
      <w:pPr>
        <w:ind w:left="142" w:firstLine="142"/>
        <w:jc w:val="center"/>
        <w:rPr>
          <w:rFonts w:ascii="Times New Roman" w:hAnsi="Times New Roman" w:cs="Times New Roman"/>
          <w:b/>
          <w:bCs/>
          <w:vertAlign w:val="superscript"/>
        </w:rPr>
      </w:pPr>
      <w:bookmarkStart w:id="0" w:name="_GoBack"/>
      <w:bookmarkEnd w:id="0"/>
      <w:r>
        <w:rPr>
          <w:rFonts w:ascii="AdvOT596495f2" w:eastAsiaTheme="minorHAnsi" w:hAnsi="AdvOT596495f2" w:cs="AdvOT596495f2"/>
          <w:sz w:val="21"/>
          <w:szCs w:val="21"/>
        </w:rPr>
        <w:t xml:space="preserve">Mona M. </w:t>
      </w:r>
      <w:proofErr w:type="spellStart"/>
      <w:r>
        <w:rPr>
          <w:rFonts w:ascii="AdvOT596495f2" w:eastAsiaTheme="minorHAnsi" w:hAnsi="AdvOT596495f2" w:cs="AdvOT596495f2"/>
          <w:sz w:val="21"/>
          <w:szCs w:val="21"/>
        </w:rPr>
        <w:t>Elsayed</w:t>
      </w:r>
      <w:proofErr w:type="spellEnd"/>
      <w:r>
        <w:rPr>
          <w:rFonts w:ascii="AdvOT596495f2" w:eastAsiaTheme="minorHAnsi" w:hAnsi="AdvOT596495f2" w:cs="AdvOT596495f2"/>
          <w:sz w:val="21"/>
          <w:szCs w:val="21"/>
        </w:rPr>
        <w:t xml:space="preserve">, </w:t>
      </w:r>
      <w:proofErr w:type="spellStart"/>
      <w:r>
        <w:rPr>
          <w:rFonts w:ascii="AdvOT596495f2" w:eastAsiaTheme="minorHAnsi" w:hAnsi="AdvOT596495f2" w:cs="AdvOT596495f2"/>
          <w:sz w:val="21"/>
          <w:szCs w:val="21"/>
        </w:rPr>
        <w:t>Marwa</w:t>
      </w:r>
      <w:proofErr w:type="spellEnd"/>
      <w:r>
        <w:rPr>
          <w:rFonts w:ascii="AdvOT596495f2" w:eastAsiaTheme="minorHAnsi" w:hAnsi="AdvOT596495f2" w:cs="AdvOT596495f2"/>
          <w:sz w:val="21"/>
          <w:szCs w:val="21"/>
        </w:rPr>
        <w:t xml:space="preserve"> M. Mona, </w:t>
      </w:r>
      <w:proofErr w:type="spellStart"/>
      <w:r>
        <w:rPr>
          <w:rFonts w:ascii="AdvOT596495f2" w:eastAsiaTheme="minorHAnsi" w:hAnsi="AdvOT596495f2" w:cs="AdvOT596495f2"/>
          <w:sz w:val="21"/>
          <w:szCs w:val="21"/>
        </w:rPr>
        <w:t>Hanaa</w:t>
      </w:r>
      <w:proofErr w:type="spellEnd"/>
      <w:r>
        <w:rPr>
          <w:rFonts w:ascii="AdvOT596495f2" w:eastAsiaTheme="minorHAnsi" w:hAnsi="AdvOT596495f2" w:cs="AdvOT596495f2"/>
          <w:sz w:val="21"/>
          <w:szCs w:val="21"/>
        </w:rPr>
        <w:t xml:space="preserve"> S. Ali, Mohamed A. Saif</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07071" w:rsidRDefault="000F04BF" w:rsidP="00A07071">
      <w:pPr>
        <w:ind w:left="142" w:right="-625"/>
        <w:jc w:val="both"/>
        <w:rPr>
          <w:rFonts w:ascii="Times New Roman" w:hAnsi="Times New Roman" w:cs="Times New Roman"/>
          <w:b/>
          <w:bCs/>
          <w:sz w:val="20"/>
          <w:szCs w:val="20"/>
        </w:rPr>
      </w:pPr>
      <w:r>
        <w:rPr>
          <w:rFonts w:ascii="Times New Roman" w:hAnsi="Times New Roman" w:cs="Times New Roman"/>
          <w:b/>
          <w:bCs/>
          <w:sz w:val="20"/>
          <w:szCs w:val="20"/>
        </w:rPr>
        <w:lastRenderedPageBreak/>
        <w:t>*</w:t>
      </w:r>
      <w:r w:rsidR="00A07071" w:rsidRPr="00A07071">
        <w:rPr>
          <w:rFonts w:ascii="Times New Roman" w:hAnsi="Times New Roman" w:cs="Times New Roman"/>
          <w:b/>
          <w:bCs/>
          <w:sz w:val="20"/>
          <w:szCs w:val="20"/>
        </w:rPr>
        <w:t xml:space="preserve">Department of Poultry Diseases, Faculty of Veterinary </w:t>
      </w:r>
    </w:p>
    <w:p w:rsidR="00A07071" w:rsidRPr="00A07071" w:rsidRDefault="00A07071" w:rsidP="00A07071">
      <w:pPr>
        <w:ind w:left="142" w:right="-625"/>
        <w:jc w:val="both"/>
        <w:rPr>
          <w:rFonts w:ascii="Times New Roman" w:hAnsi="Times New Roman" w:cs="Times New Roman"/>
          <w:b/>
          <w:bCs/>
          <w:sz w:val="20"/>
          <w:szCs w:val="20"/>
        </w:rPr>
      </w:pPr>
      <w:r w:rsidRPr="00A07071">
        <w:rPr>
          <w:rFonts w:ascii="Times New Roman" w:hAnsi="Times New Roman" w:cs="Times New Roman"/>
          <w:b/>
          <w:bCs/>
          <w:sz w:val="20"/>
          <w:szCs w:val="20"/>
        </w:rPr>
        <w:t>Medicine, Mansoura University, Mansoura, Egypt</w:t>
      </w:r>
    </w:p>
    <w:p w:rsidR="00AE3E37" w:rsidRDefault="00A9710C" w:rsidP="00286872">
      <w:pPr>
        <w:pStyle w:val="Heading3"/>
        <w:spacing w:before="147"/>
        <w:jc w:val="both"/>
      </w:pPr>
      <w:r>
        <w:rPr>
          <w:color w:val="BF5A14"/>
        </w:rPr>
        <w:t>Abstract</w:t>
      </w:r>
      <w:r w:rsidR="00404E5B">
        <w:rPr>
          <w:color w:val="BF5A14"/>
        </w:rPr>
        <w:t xml:space="preserve"> </w:t>
      </w:r>
    </w:p>
    <w:p w:rsidR="00A242A5" w:rsidRPr="00A242A5" w:rsidRDefault="00A242A5" w:rsidP="00A242A5">
      <w:pPr>
        <w:autoSpaceDE w:val="0"/>
        <w:autoSpaceDN w:val="0"/>
        <w:adjustRightInd w:val="0"/>
        <w:jc w:val="both"/>
        <w:rPr>
          <w:sz w:val="18"/>
          <w:szCs w:val="18"/>
        </w:rPr>
      </w:pPr>
      <w:r w:rsidRPr="00A242A5">
        <w:rPr>
          <w:b/>
          <w:bCs/>
          <w:sz w:val="18"/>
          <w:szCs w:val="18"/>
        </w:rPr>
        <w:t>Statement of the Problem:</w:t>
      </w:r>
      <w:r w:rsidRPr="00A242A5">
        <w:rPr>
          <w:sz w:val="18"/>
          <w:szCs w:val="18"/>
        </w:rPr>
        <w:t xml:space="preserve"> Viral haemorrhagic disease (VHD) and colibacillosis are common diseases in rabbits that cause economic losses worldwide. The effect of colibacillosis on the immune response of vaccinated rabbits against rabbit haemorrhagic disease virus (RHDV) was studied. </w:t>
      </w:r>
      <w:r w:rsidRPr="00A242A5">
        <w:rPr>
          <w:b/>
          <w:bCs/>
          <w:sz w:val="18"/>
          <w:szCs w:val="18"/>
        </w:rPr>
        <w:t>Methodology:</w:t>
      </w:r>
      <w:r w:rsidRPr="00A242A5">
        <w:rPr>
          <w:sz w:val="18"/>
          <w:szCs w:val="18"/>
        </w:rPr>
        <w:t xml:space="preserve"> Four groups (G1-G4) were included. G1 was the negative control group; G2 was the RHDV vaccine group; G3 was the E. coli-infected group; and G4 was the E. coli-infected + RHDV vaccine group. The E. coli infection and RHDV vaccination were simultaneously performed, with another previous infection, 3 days before vaccination. At 28 days post-vaccination (PV), the rabbits (G2-G4) were challenged intramuscularly with 0.5 ml of RHDV at a dose of</w:t>
      </w:r>
      <w:r w:rsidRPr="00A242A5" w:rsidDel="00036F7A">
        <w:rPr>
          <w:sz w:val="18"/>
          <w:szCs w:val="18"/>
        </w:rPr>
        <w:t xml:space="preserve"> </w:t>
      </w:r>
      <w:r w:rsidRPr="00A242A5">
        <w:rPr>
          <w:sz w:val="18"/>
          <w:szCs w:val="18"/>
        </w:rPr>
        <w:t>103 50% median lethal dose (LD50</w:t>
      </w:r>
      <w:r w:rsidRPr="00A242A5">
        <w:rPr>
          <w:sz w:val="18"/>
          <w:szCs w:val="18"/>
        </w:rPr>
        <w:softHyphen/>
        <w:t>)/rabbit. The rabbits were observed for clinical signs, body weight gain and mortality rates. Tissue,</w:t>
      </w:r>
      <w:r w:rsidRPr="00A242A5" w:rsidDel="001535F6">
        <w:rPr>
          <w:sz w:val="18"/>
          <w:szCs w:val="18"/>
        </w:rPr>
        <w:t xml:space="preserve"> </w:t>
      </w:r>
      <w:r w:rsidRPr="00A242A5">
        <w:rPr>
          <w:sz w:val="18"/>
          <w:szCs w:val="18"/>
        </w:rPr>
        <w:t xml:space="preserve">blood, serum, and faecal samples and rectal swabs were collected at 3, 5, 7, 14, 21 and 28 days PV. </w:t>
      </w:r>
      <w:r w:rsidRPr="00A242A5">
        <w:rPr>
          <w:b/>
          <w:bCs/>
          <w:sz w:val="18"/>
          <w:szCs w:val="18"/>
        </w:rPr>
        <w:t>Findings</w:t>
      </w:r>
      <w:r w:rsidRPr="00A242A5">
        <w:rPr>
          <w:sz w:val="18"/>
          <w:szCs w:val="18"/>
        </w:rPr>
        <w:t>:</w:t>
      </w:r>
      <w:r>
        <w:rPr>
          <w:sz w:val="18"/>
          <w:szCs w:val="18"/>
        </w:rPr>
        <w:t xml:space="preserve"> </w:t>
      </w:r>
      <w:r w:rsidRPr="00A242A5">
        <w:rPr>
          <w:sz w:val="18"/>
          <w:szCs w:val="18"/>
        </w:rPr>
        <w:t>Significant clinical signs and mortality and a decrease in BW were observed in the infected + RHDV vaccine group. On the 3rd day post-infection (PI), compared with all the other groups, the vaccinated group (G2) had significantly upregulated hepatic tumor necrosis factor-</w:t>
      </w:r>
      <w:r w:rsidRPr="00A242A5">
        <w:rPr>
          <w:rFonts w:ascii="Times New Roman" w:hAnsi="Times New Roman" w:cs="Times New Roman"/>
          <w:sz w:val="18"/>
          <w:szCs w:val="18"/>
          <w:shd w:val="clear" w:color="auto" w:fill="FFFFFF"/>
          <w:lang w:val="en-GB"/>
        </w:rPr>
        <w:t xml:space="preserve"> α</w:t>
      </w:r>
      <w:r w:rsidRPr="00A242A5">
        <w:rPr>
          <w:sz w:val="18"/>
          <w:szCs w:val="18"/>
        </w:rPr>
        <w:t xml:space="preserve"> (TNF-</w:t>
      </w:r>
      <w:r w:rsidRPr="00A242A5">
        <w:rPr>
          <w:rFonts w:ascii="Times New Roman" w:hAnsi="Times New Roman" w:cs="Times New Roman"/>
          <w:sz w:val="18"/>
          <w:szCs w:val="18"/>
          <w:shd w:val="clear" w:color="auto" w:fill="FFFFFF"/>
          <w:lang w:val="en-GB"/>
        </w:rPr>
        <w:t xml:space="preserve"> α</w:t>
      </w:r>
      <w:r w:rsidRPr="00A242A5">
        <w:rPr>
          <w:sz w:val="18"/>
          <w:szCs w:val="18"/>
        </w:rPr>
        <w:t>) and interleukin-6 (IL-6) levels; however, the infected+ RHDV vaccine group had significantly higher intestinal levels of TNF-</w:t>
      </w:r>
      <w:r w:rsidRPr="00A242A5">
        <w:rPr>
          <w:rFonts w:ascii="Times New Roman" w:hAnsi="Times New Roman" w:cs="Times New Roman"/>
          <w:sz w:val="18"/>
          <w:szCs w:val="18"/>
          <w:shd w:val="clear" w:color="auto" w:fill="FFFFFF"/>
          <w:lang w:val="en-GB"/>
        </w:rPr>
        <w:t xml:space="preserve"> α</w:t>
      </w:r>
      <w:r w:rsidRPr="00A242A5">
        <w:rPr>
          <w:sz w:val="18"/>
          <w:szCs w:val="18"/>
        </w:rPr>
        <w:t xml:space="preserve"> and IL-6 than the other groups. Furthermore, E. coli infection in vaccinated rabbits led to immunosuppression, as shown by significant decreases (P &lt;0.05) in heterophil phagocytic activity, the CD4+/CD8+ ratio, and HI antibody responses to RHDV and a significant increase in the heterophil to lymphocyte (H/L) ratio.</w:t>
      </w:r>
      <w:r>
        <w:rPr>
          <w:sz w:val="18"/>
          <w:szCs w:val="18"/>
        </w:rPr>
        <w:t xml:space="preserve"> </w:t>
      </w:r>
      <w:r w:rsidRPr="00A242A5">
        <w:rPr>
          <w:b/>
          <w:bCs/>
          <w:sz w:val="18"/>
          <w:szCs w:val="18"/>
        </w:rPr>
        <w:t>Conclusion:</w:t>
      </w:r>
      <w:r>
        <w:rPr>
          <w:sz w:val="18"/>
          <w:szCs w:val="18"/>
        </w:rPr>
        <w:t xml:space="preserve"> C</w:t>
      </w:r>
      <w:r w:rsidRPr="00A242A5">
        <w:rPr>
          <w:sz w:val="18"/>
          <w:szCs w:val="18"/>
        </w:rPr>
        <w:t>olibacillosis leads to immunosuppression involving a shift in the equilibrium of cytokines and reduced weight gain and mortality in vaccinated rabbits and could be a contributing factor in RHDV vaccination failure in rabbit farming.</w:t>
      </w:r>
    </w:p>
    <w:p w:rsidR="00A242A5" w:rsidRPr="00A242A5" w:rsidRDefault="00A242A5">
      <w:pPr>
        <w:pStyle w:val="BodyText"/>
        <w:spacing w:before="90" w:line="280" w:lineRule="auto"/>
        <w:ind w:left="100"/>
        <w:jc w:val="both"/>
        <w:rPr>
          <w:lang w:val="en-GB"/>
        </w:rPr>
      </w:pPr>
    </w:p>
    <w:p w:rsidR="00A242A5" w:rsidRDefault="00A242A5">
      <w:pPr>
        <w:pStyle w:val="BodyText"/>
        <w:spacing w:before="90" w:line="280" w:lineRule="auto"/>
        <w:ind w:left="100"/>
        <w:jc w:val="both"/>
      </w:pPr>
    </w:p>
    <w:p w:rsidR="00AE3E37" w:rsidRDefault="00726F44">
      <w:pPr>
        <w:pStyle w:val="Heading3"/>
        <w:spacing w:before="74"/>
      </w:pPr>
      <w:r>
        <w:rPr>
          <w:noProof/>
        </w:rPr>
        <w:lastRenderedPageBreak/>
        <w:drawing>
          <wp:inline distT="0" distB="0" distL="0" distR="0" wp14:anchorId="052336E0" wp14:editId="32FCF1EA">
            <wp:extent cx="3259074" cy="2282342"/>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0131" t="23005" r="19555" b="10799"/>
                    <a:stretch/>
                  </pic:blipFill>
                  <pic:spPr bwMode="auto">
                    <a:xfrm>
                      <a:off x="0" y="0"/>
                      <a:ext cx="3259074" cy="2282342"/>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t>Recent Publications (minimum 5)</w:t>
      </w:r>
    </w:p>
    <w:p w:rsidR="009E2212" w:rsidRPr="009E2212" w:rsidRDefault="009E2212" w:rsidP="009E2212">
      <w:pPr>
        <w:pStyle w:val="ListParagraph"/>
        <w:numPr>
          <w:ilvl w:val="0"/>
          <w:numId w:val="5"/>
        </w:numPr>
        <w:tabs>
          <w:tab w:val="left" w:pos="5096"/>
        </w:tabs>
        <w:spacing w:before="0"/>
        <w:rPr>
          <w:sz w:val="18"/>
        </w:rPr>
      </w:pPr>
      <w:r w:rsidRPr="009E2212">
        <w:rPr>
          <w:sz w:val="18"/>
        </w:rPr>
        <w:t>Elkady, B.A., Al-</w:t>
      </w:r>
      <w:proofErr w:type="spellStart"/>
      <w:r w:rsidRPr="009E2212">
        <w:rPr>
          <w:sz w:val="18"/>
        </w:rPr>
        <w:t>Ebshahy</w:t>
      </w:r>
      <w:proofErr w:type="spellEnd"/>
      <w:r w:rsidRPr="009E2212">
        <w:rPr>
          <w:sz w:val="18"/>
        </w:rPr>
        <w:t xml:space="preserve">, E.M., Khalil, S.A., </w:t>
      </w:r>
      <w:proofErr w:type="spellStart"/>
      <w:r w:rsidRPr="009E2212">
        <w:rPr>
          <w:sz w:val="18"/>
        </w:rPr>
        <w:t>Saleh</w:t>
      </w:r>
      <w:proofErr w:type="spellEnd"/>
      <w:r w:rsidRPr="009E2212">
        <w:rPr>
          <w:sz w:val="18"/>
        </w:rPr>
        <w:t>, A.A., 2016. Development of Fluorescein-</w:t>
      </w:r>
      <w:proofErr w:type="spellStart"/>
      <w:r w:rsidRPr="009E2212">
        <w:rPr>
          <w:sz w:val="18"/>
        </w:rPr>
        <w:t>labelled</w:t>
      </w:r>
      <w:proofErr w:type="spellEnd"/>
      <w:r w:rsidRPr="009E2212">
        <w:rPr>
          <w:sz w:val="18"/>
        </w:rPr>
        <w:t xml:space="preserve"> antisera for rapid detection of Rabbit haemorrhagic disease virus. Alex. J. Vet. Sci. 51, 46-51.</w:t>
      </w:r>
    </w:p>
    <w:p w:rsidR="009E2212" w:rsidRPr="009E2212" w:rsidRDefault="009E2212" w:rsidP="009E2212">
      <w:pPr>
        <w:pStyle w:val="ListParagraph"/>
        <w:numPr>
          <w:ilvl w:val="0"/>
          <w:numId w:val="5"/>
        </w:numPr>
        <w:autoSpaceDE w:val="0"/>
        <w:autoSpaceDN w:val="0"/>
        <w:adjustRightInd w:val="0"/>
        <w:spacing w:before="0"/>
        <w:rPr>
          <w:sz w:val="18"/>
        </w:rPr>
      </w:pPr>
      <w:r w:rsidRPr="009E2212">
        <w:rPr>
          <w:sz w:val="18"/>
        </w:rPr>
        <w:t xml:space="preserve">Fahmy, H.A., </w:t>
      </w:r>
      <w:proofErr w:type="spellStart"/>
      <w:r w:rsidRPr="009E2212">
        <w:rPr>
          <w:sz w:val="18"/>
        </w:rPr>
        <w:t>Arafa</w:t>
      </w:r>
      <w:proofErr w:type="spellEnd"/>
      <w:r w:rsidRPr="009E2212">
        <w:rPr>
          <w:sz w:val="18"/>
        </w:rPr>
        <w:t xml:space="preserve">, A., Mahmoud, A.H., 2010. Molecular diagnosis of rabbit hemorrhagic disease virus (RHDV). </w:t>
      </w:r>
      <w:hyperlink r:id="rId11" w:history="1"/>
      <w:r w:rsidRPr="009E2212">
        <w:rPr>
          <w:sz w:val="18"/>
        </w:rPr>
        <w:t>Egypt. J. Comp. Path. Clinic. Path. 23, 85 – 101.</w:t>
      </w:r>
    </w:p>
    <w:p w:rsidR="009E2212" w:rsidRPr="009E2212" w:rsidRDefault="009D7FA1" w:rsidP="009E2212">
      <w:pPr>
        <w:pStyle w:val="ListParagraph"/>
        <w:numPr>
          <w:ilvl w:val="0"/>
          <w:numId w:val="5"/>
        </w:numPr>
        <w:spacing w:before="0"/>
        <w:rPr>
          <w:sz w:val="18"/>
        </w:rPr>
      </w:pPr>
      <w:hyperlink r:id="rId12" w:history="1">
        <w:r w:rsidR="009E2212" w:rsidRPr="009E2212">
          <w:rPr>
            <w:sz w:val="18"/>
          </w:rPr>
          <w:t>Ghodratizadeh, S</w:t>
        </w:r>
      </w:hyperlink>
      <w:r w:rsidR="009E2212" w:rsidRPr="009E2212">
        <w:rPr>
          <w:sz w:val="18"/>
        </w:rPr>
        <w:t>., </w:t>
      </w:r>
      <w:proofErr w:type="spellStart"/>
      <w:r w:rsidR="009E2212" w:rsidRPr="009E2212">
        <w:rPr>
          <w:sz w:val="18"/>
        </w:rPr>
        <w:fldChar w:fldCharType="begin"/>
      </w:r>
      <w:r w:rsidR="009E2212" w:rsidRPr="009E2212">
        <w:rPr>
          <w:sz w:val="18"/>
        </w:rPr>
        <w:instrText xml:space="preserve"> HYPERLINK "https://www.ncbi.nlm.nih.gov/pubmed/?term=Kanbak%20G%5BAuthor%5D&amp;cauthor=true&amp;cauthor_uid=24307458" </w:instrText>
      </w:r>
      <w:r w:rsidR="009E2212" w:rsidRPr="009E2212">
        <w:rPr>
          <w:sz w:val="18"/>
        </w:rPr>
        <w:fldChar w:fldCharType="separate"/>
      </w:r>
      <w:r w:rsidR="009E2212" w:rsidRPr="009E2212">
        <w:rPr>
          <w:sz w:val="18"/>
        </w:rPr>
        <w:t>Kanbak</w:t>
      </w:r>
      <w:proofErr w:type="spellEnd"/>
      <w:r w:rsidR="009E2212" w:rsidRPr="009E2212">
        <w:rPr>
          <w:sz w:val="18"/>
        </w:rPr>
        <w:t>, G</w:t>
      </w:r>
      <w:r w:rsidR="009E2212" w:rsidRPr="009E2212">
        <w:rPr>
          <w:sz w:val="18"/>
        </w:rPr>
        <w:fldChar w:fldCharType="end"/>
      </w:r>
      <w:r w:rsidR="009E2212" w:rsidRPr="009E2212">
        <w:rPr>
          <w:sz w:val="18"/>
        </w:rPr>
        <w:t>., </w:t>
      </w:r>
      <w:proofErr w:type="spellStart"/>
      <w:r w:rsidR="009E2212" w:rsidRPr="009E2212">
        <w:rPr>
          <w:sz w:val="18"/>
        </w:rPr>
        <w:fldChar w:fldCharType="begin"/>
      </w:r>
      <w:r w:rsidR="009E2212" w:rsidRPr="009E2212">
        <w:rPr>
          <w:sz w:val="18"/>
        </w:rPr>
        <w:instrText xml:space="preserve"> HYPERLINK "https://www.ncbi.nlm.nih.gov/pubmed/?term=Beyramzadeh%20M%5BAuthor%5D&amp;cauthor=true&amp;cauthor_uid=24307458" </w:instrText>
      </w:r>
      <w:r w:rsidR="009E2212" w:rsidRPr="009E2212">
        <w:rPr>
          <w:sz w:val="18"/>
        </w:rPr>
        <w:fldChar w:fldCharType="separate"/>
      </w:r>
      <w:r w:rsidR="009E2212" w:rsidRPr="009E2212">
        <w:rPr>
          <w:sz w:val="18"/>
        </w:rPr>
        <w:t>Beyramzadeh</w:t>
      </w:r>
      <w:proofErr w:type="spellEnd"/>
      <w:r w:rsidR="009E2212" w:rsidRPr="009E2212">
        <w:rPr>
          <w:sz w:val="18"/>
        </w:rPr>
        <w:t>, M</w:t>
      </w:r>
      <w:r w:rsidR="009E2212" w:rsidRPr="009E2212">
        <w:rPr>
          <w:sz w:val="18"/>
        </w:rPr>
        <w:fldChar w:fldCharType="end"/>
      </w:r>
      <w:r w:rsidR="009E2212" w:rsidRPr="009E2212">
        <w:rPr>
          <w:sz w:val="18"/>
        </w:rPr>
        <w:t>., </w:t>
      </w:r>
      <w:proofErr w:type="spellStart"/>
      <w:r w:rsidR="009E2212" w:rsidRPr="009E2212">
        <w:rPr>
          <w:sz w:val="18"/>
        </w:rPr>
        <w:fldChar w:fldCharType="begin"/>
      </w:r>
      <w:r w:rsidR="009E2212" w:rsidRPr="009E2212">
        <w:rPr>
          <w:sz w:val="18"/>
        </w:rPr>
        <w:instrText xml:space="preserve"> HYPERLINK "https://www.ncbi.nlm.nih.gov/pubmed/?term=Dikmen%20ZG%5BAuthor%5D&amp;cauthor=true&amp;cauthor_uid=24307458" </w:instrText>
      </w:r>
      <w:r w:rsidR="009E2212" w:rsidRPr="009E2212">
        <w:rPr>
          <w:sz w:val="18"/>
        </w:rPr>
        <w:fldChar w:fldCharType="separate"/>
      </w:r>
      <w:r w:rsidR="009E2212" w:rsidRPr="009E2212">
        <w:rPr>
          <w:sz w:val="18"/>
        </w:rPr>
        <w:t>Dikmen</w:t>
      </w:r>
      <w:proofErr w:type="spellEnd"/>
      <w:r w:rsidR="009E2212" w:rsidRPr="009E2212">
        <w:rPr>
          <w:sz w:val="18"/>
        </w:rPr>
        <w:t>, Z.G</w:t>
      </w:r>
      <w:r w:rsidR="009E2212" w:rsidRPr="009E2212">
        <w:rPr>
          <w:sz w:val="18"/>
        </w:rPr>
        <w:fldChar w:fldCharType="end"/>
      </w:r>
      <w:r w:rsidR="009E2212" w:rsidRPr="009E2212">
        <w:rPr>
          <w:sz w:val="18"/>
        </w:rPr>
        <w:t>., </w:t>
      </w:r>
      <w:proofErr w:type="spellStart"/>
      <w:r w:rsidR="009E2212" w:rsidRPr="009E2212">
        <w:rPr>
          <w:sz w:val="18"/>
        </w:rPr>
        <w:fldChar w:fldCharType="begin"/>
      </w:r>
      <w:r w:rsidR="009E2212" w:rsidRPr="009E2212">
        <w:rPr>
          <w:sz w:val="18"/>
        </w:rPr>
        <w:instrText xml:space="preserve"> HYPERLINK "https://www.ncbi.nlm.nih.gov/pubmed/?term=Memarzadeh%20S%5BAuthor%5D&amp;cauthor=true&amp;cauthor_uid=24307458" </w:instrText>
      </w:r>
      <w:r w:rsidR="009E2212" w:rsidRPr="009E2212">
        <w:rPr>
          <w:sz w:val="18"/>
        </w:rPr>
        <w:fldChar w:fldCharType="separate"/>
      </w:r>
      <w:r w:rsidR="009E2212" w:rsidRPr="009E2212">
        <w:rPr>
          <w:sz w:val="18"/>
        </w:rPr>
        <w:t>Memarzadeh</w:t>
      </w:r>
      <w:proofErr w:type="spellEnd"/>
      <w:r w:rsidR="009E2212" w:rsidRPr="009E2212">
        <w:rPr>
          <w:sz w:val="18"/>
        </w:rPr>
        <w:t>, S</w:t>
      </w:r>
      <w:r w:rsidR="009E2212" w:rsidRPr="009E2212">
        <w:rPr>
          <w:sz w:val="18"/>
        </w:rPr>
        <w:fldChar w:fldCharType="end"/>
      </w:r>
      <w:r w:rsidR="009E2212" w:rsidRPr="009E2212">
        <w:rPr>
          <w:sz w:val="18"/>
        </w:rPr>
        <w:t>., </w:t>
      </w:r>
      <w:proofErr w:type="spellStart"/>
      <w:r w:rsidR="009E2212" w:rsidRPr="009E2212">
        <w:rPr>
          <w:sz w:val="18"/>
        </w:rPr>
        <w:fldChar w:fldCharType="begin"/>
      </w:r>
      <w:r w:rsidR="009E2212" w:rsidRPr="009E2212">
        <w:rPr>
          <w:sz w:val="18"/>
        </w:rPr>
        <w:instrText xml:space="preserve"> HYPERLINK "https://www.ncbi.nlm.nih.gov/pubmed/?term=Habibian%20R%5BAuthor%5D&amp;cauthor=true&amp;cauthor_uid=24307458" </w:instrText>
      </w:r>
      <w:r w:rsidR="009E2212" w:rsidRPr="009E2212">
        <w:rPr>
          <w:sz w:val="18"/>
        </w:rPr>
        <w:fldChar w:fldCharType="separate"/>
      </w:r>
      <w:r w:rsidR="009E2212" w:rsidRPr="009E2212">
        <w:rPr>
          <w:sz w:val="18"/>
        </w:rPr>
        <w:t>Habibian</w:t>
      </w:r>
      <w:proofErr w:type="spellEnd"/>
      <w:r w:rsidR="009E2212" w:rsidRPr="009E2212">
        <w:rPr>
          <w:sz w:val="18"/>
        </w:rPr>
        <w:t>, R</w:t>
      </w:r>
      <w:r w:rsidR="009E2212" w:rsidRPr="009E2212">
        <w:rPr>
          <w:sz w:val="18"/>
        </w:rPr>
        <w:fldChar w:fldCharType="end"/>
      </w:r>
      <w:r w:rsidR="009E2212" w:rsidRPr="009E2212">
        <w:rPr>
          <w:sz w:val="18"/>
        </w:rPr>
        <w:t>., 2014. Effect of carotenoid β-</w:t>
      </w:r>
      <w:proofErr w:type="spellStart"/>
      <w:r w:rsidR="009E2212" w:rsidRPr="009E2212">
        <w:rPr>
          <w:sz w:val="18"/>
        </w:rPr>
        <w:t>cryptoxanthin</w:t>
      </w:r>
      <w:proofErr w:type="spellEnd"/>
      <w:r w:rsidR="009E2212" w:rsidRPr="009E2212">
        <w:rPr>
          <w:sz w:val="18"/>
        </w:rPr>
        <w:t xml:space="preserve"> on cellular and humoral immune response in rabbit. Vet. Res. </w:t>
      </w:r>
      <w:proofErr w:type="spellStart"/>
      <w:r w:rsidR="009E2212" w:rsidRPr="009E2212">
        <w:rPr>
          <w:sz w:val="18"/>
        </w:rPr>
        <w:t>Commun</w:t>
      </w:r>
      <w:proofErr w:type="spellEnd"/>
      <w:r w:rsidR="009E2212" w:rsidRPr="009E2212">
        <w:rPr>
          <w:sz w:val="18"/>
        </w:rPr>
        <w:t>. 38, 59-62.</w:t>
      </w:r>
    </w:p>
    <w:p w:rsidR="009E2212" w:rsidRPr="009E2212" w:rsidRDefault="009D7FA1" w:rsidP="009E2212">
      <w:pPr>
        <w:pStyle w:val="ListParagraph"/>
        <w:numPr>
          <w:ilvl w:val="0"/>
          <w:numId w:val="5"/>
        </w:numPr>
        <w:autoSpaceDE w:val="0"/>
        <w:autoSpaceDN w:val="0"/>
        <w:adjustRightInd w:val="0"/>
        <w:spacing w:before="0"/>
        <w:rPr>
          <w:sz w:val="18"/>
        </w:rPr>
      </w:pPr>
      <w:hyperlink r:id="rId13" w:history="1">
        <w:r w:rsidR="009E2212" w:rsidRPr="009E2212">
          <w:rPr>
            <w:sz w:val="18"/>
          </w:rPr>
          <w:t>Ismail, M.M</w:t>
        </w:r>
      </w:hyperlink>
      <w:r w:rsidR="009E2212" w:rsidRPr="009E2212">
        <w:rPr>
          <w:sz w:val="18"/>
        </w:rPr>
        <w:t>., </w:t>
      </w:r>
      <w:hyperlink r:id="rId14" w:history="1">
        <w:r w:rsidR="009E2212" w:rsidRPr="009E2212">
          <w:rPr>
            <w:sz w:val="18"/>
          </w:rPr>
          <w:t>Mohamed, M.H</w:t>
        </w:r>
      </w:hyperlink>
      <w:r w:rsidR="009E2212" w:rsidRPr="009E2212">
        <w:rPr>
          <w:sz w:val="18"/>
        </w:rPr>
        <w:t>., </w:t>
      </w:r>
      <w:hyperlink r:id="rId15" w:history="1">
        <w:r w:rsidR="009E2212" w:rsidRPr="009E2212">
          <w:rPr>
            <w:sz w:val="18"/>
          </w:rPr>
          <w:t>El-</w:t>
        </w:r>
        <w:proofErr w:type="spellStart"/>
        <w:r w:rsidR="009E2212" w:rsidRPr="009E2212">
          <w:rPr>
            <w:sz w:val="18"/>
          </w:rPr>
          <w:t>Sabagh</w:t>
        </w:r>
        <w:proofErr w:type="spellEnd"/>
        <w:r w:rsidR="009E2212" w:rsidRPr="009E2212">
          <w:rPr>
            <w:sz w:val="18"/>
          </w:rPr>
          <w:t>, I.M</w:t>
        </w:r>
      </w:hyperlink>
      <w:r w:rsidR="009E2212" w:rsidRPr="009E2212">
        <w:rPr>
          <w:sz w:val="18"/>
        </w:rPr>
        <w:t>., </w:t>
      </w:r>
      <w:hyperlink r:id="rId16" w:history="1">
        <w:r w:rsidR="009E2212" w:rsidRPr="009E2212">
          <w:rPr>
            <w:sz w:val="18"/>
          </w:rPr>
          <w:t>Al-</w:t>
        </w:r>
        <w:proofErr w:type="spellStart"/>
        <w:r w:rsidR="009E2212" w:rsidRPr="009E2212">
          <w:rPr>
            <w:sz w:val="18"/>
          </w:rPr>
          <w:t>Hammadi</w:t>
        </w:r>
        <w:proofErr w:type="spellEnd"/>
        <w:r w:rsidR="009E2212" w:rsidRPr="009E2212">
          <w:rPr>
            <w:sz w:val="18"/>
          </w:rPr>
          <w:t>, M.A</w:t>
        </w:r>
      </w:hyperlink>
      <w:r w:rsidR="009E2212" w:rsidRPr="009E2212">
        <w:rPr>
          <w:sz w:val="18"/>
        </w:rPr>
        <w:t>., 2017. Emergence of new virulent rabbit hemorrhagic disease virus strains in Saudi Arabia. Trop. Anim. Health Prod. 49, 295–301.</w:t>
      </w:r>
    </w:p>
    <w:p w:rsidR="00726F44" w:rsidRPr="009E2212" w:rsidRDefault="009E2212" w:rsidP="009E2212">
      <w:pPr>
        <w:pStyle w:val="ListParagraph"/>
        <w:numPr>
          <w:ilvl w:val="0"/>
          <w:numId w:val="5"/>
        </w:numPr>
        <w:tabs>
          <w:tab w:val="left" w:pos="384"/>
        </w:tabs>
        <w:spacing w:before="0" w:line="216" w:lineRule="exact"/>
        <w:ind w:right="137"/>
        <w:rPr>
          <w:sz w:val="18"/>
        </w:rPr>
      </w:pPr>
      <w:r w:rsidRPr="009E2212">
        <w:rPr>
          <w:sz w:val="18"/>
        </w:rPr>
        <w:t xml:space="preserve">Yang, D., Kim, H., Nah, J., Song, J., 2015. Rabbit hemorrhagic disease virus variant recombinant VP60 protein induces protective immunogenicity. J. Microbiol. </w:t>
      </w:r>
      <w:proofErr w:type="spellStart"/>
      <w:r w:rsidRPr="009E2212">
        <w:rPr>
          <w:sz w:val="18"/>
        </w:rPr>
        <w:t>Biotechnol</w:t>
      </w:r>
      <w:proofErr w:type="spellEnd"/>
      <w:r w:rsidRPr="009E2212">
        <w:rPr>
          <w:sz w:val="18"/>
        </w:rPr>
        <w:t xml:space="preserve">. 25, 1960–1965.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86872" w:rsidRDefault="008756E6" w:rsidP="00404E5B">
      <w:pPr>
        <w:spacing w:before="92"/>
        <w:ind w:right="4234"/>
        <w:rPr>
          <w:rFonts w:ascii="Arial"/>
          <w:color w:val="BF5A14"/>
        </w:rPr>
      </w:pPr>
      <w:r>
        <w:rPr>
          <w:noProof/>
        </w:rPr>
        <w:t xml:space="preserve">            </w:t>
      </w:r>
      <w:r w:rsidR="00286872" w:rsidRPr="00286872">
        <w:rPr>
          <w:noProof/>
        </w:rPr>
        <w:drawing>
          <wp:inline distT="0" distB="0" distL="0" distR="0" wp14:anchorId="5D1AF029" wp14:editId="6D7C3733">
            <wp:extent cx="811987" cy="716890"/>
            <wp:effectExtent l="0" t="0" r="7620" b="7620"/>
            <wp:docPr id="4" name="Picture 4" descr="D:\الترقيه الى استاذ مساعد\my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الترقيه الى استاذ مساعد\my photo.jpg"/>
                    <pic:cNvPicPr>
                      <a:picLocks noChangeAspect="1" noChangeArrowheads="1"/>
                    </pic:cNvPicPr>
                  </pic:nvPicPr>
                  <pic:blipFill>
                    <a:blip r:embed="rId17" cstate="print">
                      <a:extLst>
                        <a:ext uri="{28A0092B-C50C-407E-A947-70E740481C1C}">
                          <a14:useLocalDpi xmlns:a14="http://schemas.microsoft.com/office/drawing/2010/main" val="0"/>
                        </a:ext>
                      </a:extLst>
                    </a:blip>
                    <a:srcRect l="4333" b="3323"/>
                    <a:stretch>
                      <a:fillRect/>
                    </a:stretch>
                  </pic:blipFill>
                  <pic:spPr bwMode="auto">
                    <a:xfrm>
                      <a:off x="0" y="0"/>
                      <a:ext cx="812095" cy="716985"/>
                    </a:xfrm>
                    <a:prstGeom prst="rect">
                      <a:avLst/>
                    </a:prstGeom>
                    <a:noFill/>
                    <a:ln>
                      <a:noFill/>
                    </a:ln>
                  </pic:spPr>
                </pic:pic>
              </a:graphicData>
            </a:graphic>
          </wp:inline>
        </w:drawing>
      </w:r>
      <w:r>
        <w:rPr>
          <w:noProof/>
        </w:rPr>
        <w:t xml:space="preserve">  </w:t>
      </w:r>
    </w:p>
    <w:p w:rsidR="00AE3E37" w:rsidRDefault="00A9710C" w:rsidP="00AA5C36">
      <w:pPr>
        <w:spacing w:before="92"/>
        <w:ind w:right="4234"/>
        <w:rPr>
          <w:rFonts w:ascii="Arial"/>
        </w:rPr>
      </w:pPr>
      <w:r>
        <w:rPr>
          <w:rFonts w:ascii="Arial"/>
          <w:color w:val="BF5A14"/>
        </w:rPr>
        <w:t>Biography</w:t>
      </w:r>
      <w:r w:rsidR="00404E5B">
        <w:rPr>
          <w:rFonts w:ascii="Arial"/>
          <w:color w:val="BF5A14"/>
        </w:rPr>
        <w:t xml:space="preserve"> </w:t>
      </w:r>
    </w:p>
    <w:p w:rsidR="00286872" w:rsidRDefault="00286872" w:rsidP="00AA5C36">
      <w:pPr>
        <w:widowControl/>
        <w:autoSpaceDE w:val="0"/>
        <w:autoSpaceDN w:val="0"/>
        <w:adjustRightInd w:val="0"/>
        <w:jc w:val="both"/>
        <w:rPr>
          <w:rFonts w:ascii="Arial"/>
          <w:sz w:val="14"/>
        </w:rPr>
      </w:pPr>
      <w:r>
        <w:rPr>
          <w:rFonts w:ascii="Arial"/>
          <w:sz w:val="14"/>
        </w:rPr>
        <w:t>Dr</w:t>
      </w:r>
      <w:r w:rsidRPr="00286872">
        <w:rPr>
          <w:rFonts w:ascii="Arial"/>
          <w:sz w:val="14"/>
        </w:rPr>
        <w:t xml:space="preserve"> </w:t>
      </w:r>
      <w:r>
        <w:rPr>
          <w:rFonts w:ascii="Arial"/>
          <w:sz w:val="14"/>
        </w:rPr>
        <w:t xml:space="preserve">Eladl has </w:t>
      </w:r>
      <w:r w:rsidRPr="00286872">
        <w:rPr>
          <w:rFonts w:ascii="Arial"/>
          <w:sz w:val="14"/>
        </w:rPr>
        <w:t>B.V.Sc., with a very good grade, appointed a demonstrator, Assistant Lecturer</w:t>
      </w:r>
      <w:r>
        <w:rPr>
          <w:rFonts w:ascii="Arial"/>
          <w:sz w:val="14"/>
        </w:rPr>
        <w:t>, lecturer and then Assistant Professor</w:t>
      </w:r>
      <w:r w:rsidRPr="00286872">
        <w:rPr>
          <w:rFonts w:ascii="Arial"/>
          <w:sz w:val="14"/>
        </w:rPr>
        <w:t xml:space="preserve"> of</w:t>
      </w:r>
      <w:r>
        <w:rPr>
          <w:rFonts w:ascii="Arial"/>
          <w:sz w:val="14"/>
        </w:rPr>
        <w:t xml:space="preserve"> </w:t>
      </w:r>
      <w:r w:rsidRPr="00286872">
        <w:rPr>
          <w:rFonts w:ascii="Arial"/>
          <w:sz w:val="14"/>
        </w:rPr>
        <w:t>Poultry and Rabbit Diseases since 201</w:t>
      </w:r>
      <w:r w:rsidR="00AA5C36">
        <w:rPr>
          <w:rFonts w:ascii="Arial"/>
          <w:sz w:val="14"/>
        </w:rPr>
        <w:t>6</w:t>
      </w:r>
      <w:r w:rsidRPr="00286872">
        <w:rPr>
          <w:rFonts w:ascii="Arial"/>
          <w:sz w:val="14"/>
        </w:rPr>
        <w:t xml:space="preserve"> till now. His professional experience targets on genetic</w:t>
      </w:r>
      <w:r>
        <w:rPr>
          <w:rFonts w:ascii="Arial"/>
          <w:sz w:val="14"/>
        </w:rPr>
        <w:t xml:space="preserve"> </w:t>
      </w:r>
      <w:r w:rsidRPr="00286872">
        <w:rPr>
          <w:rFonts w:ascii="Arial"/>
          <w:sz w:val="14"/>
        </w:rPr>
        <w:t>characterization and antigenic analysis of H5N1 highly pathogenic avian influenza viruses circulating</w:t>
      </w:r>
      <w:r>
        <w:rPr>
          <w:rFonts w:ascii="Arial"/>
          <w:sz w:val="14"/>
        </w:rPr>
        <w:t xml:space="preserve"> </w:t>
      </w:r>
      <w:r w:rsidRPr="00286872">
        <w:rPr>
          <w:rFonts w:ascii="Arial"/>
          <w:sz w:val="14"/>
        </w:rPr>
        <w:t xml:space="preserve">in Egypt. </w:t>
      </w:r>
      <w:r w:rsidR="00AA5C36">
        <w:rPr>
          <w:rFonts w:ascii="Arial"/>
          <w:sz w:val="14"/>
        </w:rPr>
        <w:t xml:space="preserve">His work also focused on researches of vaccine and vaccination in poultry and rabbit diseases. </w:t>
      </w:r>
      <w:r w:rsidRPr="00286872">
        <w:rPr>
          <w:rFonts w:ascii="Arial"/>
          <w:sz w:val="14"/>
        </w:rPr>
        <w:t>These include phylogenetic, gene sequencing, cloning and reverse genetic techniques.</w:t>
      </w:r>
      <w:r>
        <w:rPr>
          <w:rFonts w:ascii="Arial"/>
          <w:sz w:val="14"/>
        </w:rPr>
        <w:t xml:space="preserve"> </w:t>
      </w:r>
      <w:r w:rsidRPr="00286872">
        <w:rPr>
          <w:rFonts w:ascii="Arial"/>
          <w:sz w:val="14"/>
        </w:rPr>
        <w:t>He participates in the department scientific research. Foreign grants were obtained from FAHRP, USA,</w:t>
      </w:r>
      <w:r>
        <w:rPr>
          <w:rFonts w:ascii="Arial"/>
          <w:sz w:val="14"/>
        </w:rPr>
        <w:t xml:space="preserve"> </w:t>
      </w:r>
      <w:r w:rsidRPr="00286872">
        <w:rPr>
          <w:rFonts w:ascii="Arial"/>
          <w:sz w:val="14"/>
        </w:rPr>
        <w:t>2009 and 2011. Courses taught as practical and lectures parts of Poultry and Rabbit diseases for</w:t>
      </w:r>
      <w:r>
        <w:rPr>
          <w:rFonts w:ascii="Arial"/>
          <w:sz w:val="14"/>
        </w:rPr>
        <w:t xml:space="preserve"> </w:t>
      </w:r>
      <w:r w:rsidRPr="00286872">
        <w:rPr>
          <w:rFonts w:ascii="Arial"/>
          <w:sz w:val="14"/>
        </w:rPr>
        <w:t>undergraduate and graduate students.</w:t>
      </w:r>
      <w:r>
        <w:rPr>
          <w:rFonts w:ascii="Arial"/>
          <w:sz w:val="14"/>
        </w:rPr>
        <w:t xml:space="preserve"> </w:t>
      </w:r>
    </w:p>
    <w:p w:rsidR="00AA5C36" w:rsidRDefault="00AA5C36" w:rsidP="00286872">
      <w:pPr>
        <w:widowControl/>
        <w:autoSpaceDE w:val="0"/>
        <w:autoSpaceDN w:val="0"/>
        <w:adjustRightInd w:val="0"/>
        <w:rPr>
          <w:rFonts w:ascii="Arial"/>
          <w:sz w:val="14"/>
        </w:rPr>
      </w:pPr>
      <w:r w:rsidRPr="00AA5C36">
        <w:rPr>
          <w:rFonts w:ascii="Arial"/>
          <w:sz w:val="14"/>
        </w:rPr>
        <w:t xml:space="preserve">Dr. Abdelfattah </w:t>
      </w:r>
      <w:r>
        <w:rPr>
          <w:rFonts w:ascii="Arial"/>
          <w:sz w:val="14"/>
        </w:rPr>
        <w:t xml:space="preserve">H. </w:t>
      </w:r>
      <w:r w:rsidRPr="00AA5C36">
        <w:rPr>
          <w:rFonts w:ascii="Arial"/>
          <w:sz w:val="14"/>
        </w:rPr>
        <w:t>Eladl,</w:t>
      </w:r>
    </w:p>
    <w:p w:rsidR="00286872" w:rsidRDefault="00286872" w:rsidP="00286872">
      <w:pPr>
        <w:widowControl/>
        <w:autoSpaceDE w:val="0"/>
        <w:autoSpaceDN w:val="0"/>
        <w:adjustRightInd w:val="0"/>
        <w:rPr>
          <w:rFonts w:ascii="Arial"/>
          <w:sz w:val="14"/>
        </w:rPr>
      </w:pPr>
      <w:r>
        <w:rPr>
          <w:rFonts w:ascii="Arial"/>
          <w:sz w:val="14"/>
        </w:rPr>
        <w:t>Assistant Professor</w:t>
      </w:r>
      <w:r w:rsidR="00AA5C36">
        <w:rPr>
          <w:rFonts w:ascii="Arial"/>
          <w:sz w:val="14"/>
        </w:rPr>
        <w:t>,</w:t>
      </w:r>
      <w:r>
        <w:rPr>
          <w:rFonts w:ascii="Arial"/>
          <w:sz w:val="14"/>
        </w:rPr>
        <w:t xml:space="preserve"> </w:t>
      </w:r>
    </w:p>
    <w:p w:rsidR="00286872" w:rsidRPr="00286872" w:rsidRDefault="00286872" w:rsidP="00286872">
      <w:pPr>
        <w:widowControl/>
        <w:autoSpaceDE w:val="0"/>
        <w:autoSpaceDN w:val="0"/>
        <w:adjustRightInd w:val="0"/>
        <w:rPr>
          <w:rFonts w:ascii="Arial"/>
          <w:sz w:val="14"/>
        </w:rPr>
      </w:pPr>
      <w:r w:rsidRPr="00286872">
        <w:rPr>
          <w:rFonts w:ascii="Arial"/>
          <w:sz w:val="14"/>
        </w:rPr>
        <w:t>Department of Poultry diseases, Faculty of Veterinary Medicine, Mansoura, 35561, Egypt</w:t>
      </w:r>
    </w:p>
    <w:p w:rsidR="00286872" w:rsidRPr="00286872" w:rsidRDefault="00286872" w:rsidP="00286872">
      <w:pPr>
        <w:widowControl/>
        <w:autoSpaceDE w:val="0"/>
        <w:autoSpaceDN w:val="0"/>
        <w:adjustRightInd w:val="0"/>
        <w:rPr>
          <w:rFonts w:ascii="Arial"/>
          <w:sz w:val="14"/>
        </w:rPr>
      </w:pPr>
      <w:r w:rsidRPr="00286872">
        <w:rPr>
          <w:rFonts w:ascii="Arial"/>
          <w:sz w:val="14"/>
        </w:rPr>
        <w:t>Phone:</w:t>
      </w:r>
      <w:r w:rsidR="00AA5C36">
        <w:rPr>
          <w:rFonts w:ascii="Arial"/>
          <w:sz w:val="14"/>
        </w:rPr>
        <w:t xml:space="preserve"> </w:t>
      </w:r>
      <w:r w:rsidRPr="00286872">
        <w:rPr>
          <w:rFonts w:ascii="Arial"/>
          <w:sz w:val="14"/>
        </w:rPr>
        <w:t>+20502704110</w:t>
      </w:r>
    </w:p>
    <w:p w:rsidR="00286872" w:rsidRDefault="00286872" w:rsidP="00AA5C36">
      <w:pPr>
        <w:widowControl/>
        <w:autoSpaceDE w:val="0"/>
        <w:autoSpaceDN w:val="0"/>
        <w:adjustRightInd w:val="0"/>
        <w:rPr>
          <w:rFonts w:ascii="Arial"/>
          <w:sz w:val="14"/>
        </w:rPr>
      </w:pPr>
      <w:r w:rsidRPr="00286872">
        <w:rPr>
          <w:rFonts w:ascii="Arial"/>
          <w:sz w:val="14"/>
        </w:rPr>
        <w:t>Mob</w:t>
      </w:r>
      <w:r w:rsidR="00AA5C36">
        <w:rPr>
          <w:rFonts w:ascii="Arial"/>
          <w:sz w:val="14"/>
        </w:rPr>
        <w:t>ile</w:t>
      </w:r>
      <w:r w:rsidRPr="00286872">
        <w:rPr>
          <w:rFonts w:ascii="Arial"/>
          <w:sz w:val="14"/>
        </w:rPr>
        <w:t>: +201011280688</w:t>
      </w:r>
    </w:p>
    <w:p w:rsidR="00AE3E37" w:rsidRPr="00A07071" w:rsidRDefault="00286872" w:rsidP="00AA5C36">
      <w:pPr>
        <w:spacing w:before="41" w:line="154" w:lineRule="exact"/>
        <w:ind w:right="231"/>
        <w:jc w:val="center"/>
        <w:rPr>
          <w:rFonts w:ascii="Minion Pro"/>
          <w:sz w:val="26"/>
          <w:szCs w:val="24"/>
        </w:rPr>
        <w:sectPr w:rsidR="00AE3E37" w:rsidRPr="00A07071">
          <w:type w:val="continuous"/>
          <w:pgSz w:w="11910" w:h="16840"/>
          <w:pgMar w:top="1740" w:right="600" w:bottom="840" w:left="620" w:header="720" w:footer="720" w:gutter="0"/>
          <w:cols w:space="720"/>
        </w:sectPr>
      </w:pPr>
      <w:r w:rsidRPr="00A07071">
        <w:rPr>
          <w:rFonts w:ascii="Arial"/>
          <w:sz w:val="16"/>
          <w:szCs w:val="24"/>
        </w:rPr>
        <w:t xml:space="preserve">Email: </w:t>
      </w:r>
      <w:r w:rsidRPr="00A07071">
        <w:rPr>
          <w:rFonts w:ascii="Arial"/>
          <w:b/>
          <w:bCs/>
          <w:sz w:val="16"/>
          <w:szCs w:val="24"/>
        </w:rPr>
        <w:t>abdelfatahpo@yahoo.com</w:t>
      </w:r>
    </w:p>
    <w:p w:rsidR="00286872" w:rsidRDefault="00286872" w:rsidP="00286872">
      <w:pPr>
        <w:spacing w:before="62"/>
        <w:ind w:left="4217" w:right="4235"/>
        <w:jc w:val="center"/>
        <w:rPr>
          <w:rFonts w:ascii="Arial"/>
          <w:sz w:val="14"/>
        </w:rPr>
      </w:pPr>
      <w:r>
        <w:rPr>
          <w:rFonts w:ascii="Arial"/>
          <w:sz w:val="14"/>
        </w:rPr>
        <w:lastRenderedPageBreak/>
        <w:t xml:space="preserve">: </w:t>
      </w:r>
    </w:p>
    <w:p w:rsidR="00286872" w:rsidRDefault="00286872" w:rsidP="00286872">
      <w:pPr>
        <w:widowControl/>
        <w:autoSpaceDE w:val="0"/>
        <w:autoSpaceDN w:val="0"/>
        <w:adjustRightInd w:val="0"/>
        <w:rPr>
          <w:rFonts w:ascii="Arial"/>
          <w:sz w:val="14"/>
        </w:rPr>
      </w:pPr>
    </w:p>
    <w:p w:rsidR="00286872" w:rsidRDefault="00286872" w:rsidP="00286872">
      <w:pPr>
        <w:widowControl/>
        <w:autoSpaceDE w:val="0"/>
        <w:autoSpaceDN w:val="0"/>
        <w:adjustRightInd w:val="0"/>
        <w:rPr>
          <w:rFonts w:ascii="Arial"/>
          <w:sz w:val="14"/>
        </w:rPr>
      </w:pPr>
    </w:p>
    <w:p w:rsidR="00286872" w:rsidRDefault="00286872" w:rsidP="00286872">
      <w:pPr>
        <w:widowControl/>
        <w:autoSpaceDE w:val="0"/>
        <w:autoSpaceDN w:val="0"/>
        <w:adjustRightInd w:val="0"/>
        <w:rPr>
          <w:rFonts w:ascii="Arial"/>
          <w:sz w:val="14"/>
        </w:rPr>
      </w:pPr>
    </w:p>
    <w:p w:rsidR="00286872" w:rsidRDefault="00286872" w:rsidP="00286872">
      <w:pPr>
        <w:widowControl/>
        <w:autoSpaceDE w:val="0"/>
        <w:autoSpaceDN w:val="0"/>
        <w:adjustRightInd w:val="0"/>
        <w:rPr>
          <w:rFonts w:ascii="Arial"/>
          <w:sz w:val="14"/>
        </w:rPr>
      </w:pPr>
    </w:p>
    <w:p w:rsidR="00286872" w:rsidRDefault="00286872" w:rsidP="00286872">
      <w:pPr>
        <w:widowControl/>
        <w:autoSpaceDE w:val="0"/>
        <w:autoSpaceDN w:val="0"/>
        <w:adjustRightInd w:val="0"/>
        <w:rPr>
          <w:rFonts w:ascii="Arial"/>
          <w:sz w:val="14"/>
        </w:rPr>
      </w:pPr>
    </w:p>
    <w:p w:rsidR="00286872" w:rsidRPr="00286872" w:rsidRDefault="00286872" w:rsidP="00286872">
      <w:pPr>
        <w:widowControl/>
        <w:autoSpaceDE w:val="0"/>
        <w:autoSpaceDN w:val="0"/>
        <w:adjustRightInd w:val="0"/>
        <w:rPr>
          <w:rFonts w:ascii="Arial"/>
          <w:sz w:val="14"/>
        </w:rPr>
      </w:pPr>
    </w:p>
    <w:sectPr w:rsidR="00286872" w:rsidRPr="002868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FA1" w:rsidRDefault="009D7FA1">
      <w:r>
        <w:separator/>
      </w:r>
    </w:p>
  </w:endnote>
  <w:endnote w:type="continuationSeparator" w:id="0">
    <w:p w:rsidR="009D7FA1" w:rsidRDefault="009D7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dvOT596495f2">
    <w:altName w:val="Times New Roman"/>
    <w:panose1 w:val="00000000000000000000"/>
    <w:charset w:val="00"/>
    <w:family w:val="roman"/>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FA1" w:rsidRDefault="009D7FA1">
      <w:r>
        <w:separator/>
      </w:r>
    </w:p>
  </w:footnote>
  <w:footnote w:type="continuationSeparator" w:id="0">
    <w:p w:rsidR="009D7FA1" w:rsidRDefault="009D7F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13D53"/>
    <w:multiLevelType w:val="hybridMultilevel"/>
    <w:tmpl w:val="9B988CB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2742956"/>
    <w:multiLevelType w:val="hybridMultilevel"/>
    <w:tmpl w:val="2AE60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5B0F"/>
    <w:rsid w:val="000E2911"/>
    <w:rsid w:val="000F04BF"/>
    <w:rsid w:val="001263DF"/>
    <w:rsid w:val="001E763C"/>
    <w:rsid w:val="00286872"/>
    <w:rsid w:val="00292ED9"/>
    <w:rsid w:val="00314AFB"/>
    <w:rsid w:val="00381F08"/>
    <w:rsid w:val="003B76D9"/>
    <w:rsid w:val="00404E5B"/>
    <w:rsid w:val="00414F7B"/>
    <w:rsid w:val="004355DC"/>
    <w:rsid w:val="004749B4"/>
    <w:rsid w:val="00494130"/>
    <w:rsid w:val="004F3523"/>
    <w:rsid w:val="005973B9"/>
    <w:rsid w:val="005B3A56"/>
    <w:rsid w:val="006060CE"/>
    <w:rsid w:val="0063497F"/>
    <w:rsid w:val="00726F44"/>
    <w:rsid w:val="0078738A"/>
    <w:rsid w:val="007C5A66"/>
    <w:rsid w:val="00806733"/>
    <w:rsid w:val="00873DF0"/>
    <w:rsid w:val="008756E6"/>
    <w:rsid w:val="009B2D44"/>
    <w:rsid w:val="009D7FA1"/>
    <w:rsid w:val="009E2212"/>
    <w:rsid w:val="00A07071"/>
    <w:rsid w:val="00A07E82"/>
    <w:rsid w:val="00A242A5"/>
    <w:rsid w:val="00A9710C"/>
    <w:rsid w:val="00AA5C36"/>
    <w:rsid w:val="00AE3E37"/>
    <w:rsid w:val="00B21A57"/>
    <w:rsid w:val="00B92D7E"/>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cbi.nlm.nih.gov/pubmed/?term=Ismail%20MM%5BAuthor%5D&amp;cauthor=true&amp;cauthor_uid=27913973"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ncbi.nlm.nih.gov/pubmed/?term=Ghodratizadeh%20S%5BAuthor%5D&amp;cauthor=true&amp;cauthor_uid=24307458"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www.ncbi.nlm.nih.gov/pubmed/?term=Al-Hammadi%20MA%5BAuthor%5D&amp;cauthor=true&amp;cauthor_uid=27913973"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term=Song%20CL%5BAuthor%5D&amp;cauthor=true&amp;cauthor_uid=23766025" TargetMode="External"/><Relationship Id="rId5" Type="http://schemas.openxmlformats.org/officeDocument/2006/relationships/webSettings" Target="webSettings.xml"/><Relationship Id="rId15" Type="http://schemas.openxmlformats.org/officeDocument/2006/relationships/hyperlink" Target="https://www.ncbi.nlm.nih.gov/pubmed/?term=El-Sabagh%20IM%5BAuthor%5D&amp;cauthor=true&amp;cauthor_uid=27913973"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cbi.nlm.nih.gov/pubmed/?term=Mohamed%20MH%5BAuthor%5D&amp;cauthor=true&amp;cauthor_uid=27913973"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839</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MUSCC</cp:lastModifiedBy>
  <cp:revision>6</cp:revision>
  <dcterms:created xsi:type="dcterms:W3CDTF">2020-01-16T11:11:00Z</dcterms:created>
  <dcterms:modified xsi:type="dcterms:W3CDTF">2020-01-16T14:04:00Z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