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215A02" w:rsidP="00494130">
      <w:pPr>
        <w:pStyle w:val="Heading1"/>
        <w:spacing w:before="170"/>
        <w:ind w:left="0"/>
      </w:pPr>
      <w:r>
        <w:rPr>
          <w:rFonts w:eastAsia="MS PGothic"/>
          <w:color w:val="4F81BD" w:themeColor="accent1"/>
        </w:rPr>
        <w:t>R</w:t>
      </w:r>
      <w:r w:rsidR="00A31118" w:rsidRPr="00A31118">
        <w:rPr>
          <w:rFonts w:eastAsia="MS PGothic"/>
          <w:color w:val="4F81BD" w:themeColor="accent1"/>
        </w:rPr>
        <w:t>ecycling waste CO</w:t>
      </w:r>
      <w:r w:rsidR="00A31118" w:rsidRPr="00A31118">
        <w:rPr>
          <w:rFonts w:eastAsia="MS PGothic"/>
          <w:color w:val="4F81BD" w:themeColor="accent1"/>
          <w:vertAlign w:val="subscript"/>
        </w:rPr>
        <w:t>2</w:t>
      </w:r>
      <w:r w:rsidR="00A31118" w:rsidRPr="00A31118">
        <w:rPr>
          <w:rFonts w:eastAsia="MS PGothic"/>
          <w:color w:val="4F81BD" w:themeColor="accent1"/>
        </w:rPr>
        <w:t xml:space="preserve"> to valuable resources through microbial electrosynthesis</w:t>
      </w:r>
      <w:r w:rsidR="00A31118" w:rsidRPr="00A31118">
        <w:rPr>
          <w:color w:val="4F81BD" w:themeColor="accent1"/>
        </w:rPr>
        <w:t xml:space="preserve"> </w:t>
      </w:r>
    </w:p>
    <w:p w:rsidR="00B205A9" w:rsidRDefault="00B205A9" w:rsidP="00B205A9">
      <w:pPr>
        <w:pStyle w:val="BodyText"/>
        <w:spacing w:before="73" w:line="198" w:lineRule="exact"/>
        <w:ind w:left="100" w:right="3760"/>
        <w:rPr>
          <w:rFonts w:ascii="Arial"/>
        </w:rPr>
      </w:pPr>
      <w:r>
        <w:rPr>
          <w:rFonts w:ascii="Arial"/>
        </w:rPr>
        <w:t xml:space="preserve">Krishna P. </w:t>
      </w:r>
      <w:proofErr w:type="spellStart"/>
      <w:r>
        <w:rPr>
          <w:rFonts w:ascii="Arial"/>
        </w:rPr>
        <w:t>Katuri</w:t>
      </w:r>
      <w:proofErr w:type="spellEnd"/>
      <w:r>
        <w:rPr>
          <w:rFonts w:ascii="Arial"/>
        </w:rPr>
        <w:t xml:space="preserve">, Manal F. </w:t>
      </w:r>
      <w:proofErr w:type="spellStart"/>
      <w:r>
        <w:rPr>
          <w:rFonts w:ascii="Arial"/>
        </w:rPr>
        <w:t>Alqahtani</w:t>
      </w:r>
      <w:proofErr w:type="spellEnd"/>
      <w:r>
        <w:rPr>
          <w:rFonts w:ascii="Arial"/>
        </w:rPr>
        <w:t xml:space="preserve">, Bin </w:t>
      </w:r>
      <w:proofErr w:type="spellStart"/>
      <w:r>
        <w:rPr>
          <w:rFonts w:ascii="Arial"/>
        </w:rPr>
        <w:t>Bian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Zhiping</w:t>
      </w:r>
      <w:proofErr w:type="spellEnd"/>
      <w:r>
        <w:rPr>
          <w:rFonts w:ascii="Arial"/>
        </w:rPr>
        <w:t xml:space="preserve"> Lai, </w:t>
      </w:r>
      <w:r w:rsidRPr="00544A33">
        <w:rPr>
          <w:rFonts w:ascii="Arial"/>
          <w:b/>
        </w:rPr>
        <w:t xml:space="preserve">Pascal E. </w:t>
      </w:r>
      <w:proofErr w:type="spellStart"/>
      <w:r w:rsidRPr="00544A33">
        <w:rPr>
          <w:rFonts w:ascii="Arial"/>
          <w:b/>
        </w:rPr>
        <w:t>Saikaly</w:t>
      </w:r>
      <w:proofErr w:type="spellEnd"/>
    </w:p>
    <w:p w:rsidR="00B205A9" w:rsidRPr="00B205A9" w:rsidRDefault="00B205A9" w:rsidP="00B205A9">
      <w:pPr>
        <w:pStyle w:val="Normal1"/>
        <w:ind w:left="90"/>
        <w:jc w:val="both"/>
        <w:rPr>
          <w:rFonts w:ascii="Arial" w:hAnsi="Arial" w:cs="Arial"/>
          <w:sz w:val="18"/>
          <w:szCs w:val="18"/>
        </w:rPr>
      </w:pPr>
      <w:r w:rsidRPr="00B205A9">
        <w:rPr>
          <w:rFonts w:ascii="Arial" w:hAnsi="Arial" w:cs="Arial"/>
          <w:sz w:val="18"/>
          <w:szCs w:val="18"/>
        </w:rPr>
        <w:t xml:space="preserve">King Abdullah University of Science and Technology, </w:t>
      </w:r>
      <w:proofErr w:type="spellStart"/>
      <w:r w:rsidRPr="00B205A9">
        <w:rPr>
          <w:rFonts w:ascii="Arial" w:hAnsi="Arial" w:cs="Arial"/>
          <w:sz w:val="18"/>
          <w:szCs w:val="18"/>
        </w:rPr>
        <w:t>Thuwal</w:t>
      </w:r>
      <w:proofErr w:type="spellEnd"/>
      <w:r w:rsidRPr="00B205A9">
        <w:rPr>
          <w:rFonts w:ascii="Arial" w:hAnsi="Arial" w:cs="Arial"/>
          <w:sz w:val="18"/>
          <w:szCs w:val="18"/>
        </w:rPr>
        <w:t xml:space="preserve"> </w:t>
      </w:r>
      <w:r w:rsidRPr="00B205A9">
        <w:rPr>
          <w:rFonts w:ascii="Arial" w:hAnsi="Arial" w:cs="Arial"/>
          <w:color w:val="131413"/>
          <w:sz w:val="18"/>
          <w:szCs w:val="18"/>
        </w:rPr>
        <w:t>23955-6900</w:t>
      </w:r>
      <w:r w:rsidRPr="00B205A9">
        <w:rPr>
          <w:rFonts w:ascii="Arial" w:hAnsi="Arial" w:cs="Arial"/>
          <w:sz w:val="18"/>
          <w:szCs w:val="18"/>
        </w:rPr>
        <w:t xml:space="preserve">, Saudi Arabia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0F2F88" w:rsidRDefault="000F2F88" w:rsidP="000F2F88">
      <w:pPr>
        <w:spacing w:before="90" w:line="281" w:lineRule="auto"/>
        <w:jc w:val="both"/>
      </w:pPr>
      <w:r w:rsidRPr="000F2F88">
        <w:rPr>
          <w:rFonts w:cs="Arial"/>
          <w:bCs/>
          <w:sz w:val="18"/>
          <w:szCs w:val="18"/>
        </w:rPr>
        <w:t>Anthropogenic and industrial activities have led to a rapid rise in the atmospheric CO</w:t>
      </w:r>
      <w:r w:rsidRPr="000F2F88">
        <w:rPr>
          <w:rFonts w:cs="Arial"/>
          <w:bCs/>
          <w:sz w:val="18"/>
          <w:szCs w:val="18"/>
          <w:vertAlign w:val="subscript"/>
        </w:rPr>
        <w:t>2</w:t>
      </w:r>
      <w:r w:rsidRPr="000F2F88">
        <w:rPr>
          <w:rFonts w:cs="Arial"/>
          <w:bCs/>
          <w:sz w:val="18"/>
          <w:szCs w:val="18"/>
        </w:rPr>
        <w:t xml:space="preserve"> concentrations </w:t>
      </w:r>
      <w:r w:rsidRPr="000F2F88">
        <w:rPr>
          <w:rFonts w:cs="Arial"/>
          <w:bCs/>
          <w:color w:val="000000" w:themeColor="text1"/>
          <w:sz w:val="18"/>
          <w:szCs w:val="18"/>
        </w:rPr>
        <w:t>leading to increased global warming</w:t>
      </w:r>
      <w:r w:rsidRPr="000F2F88">
        <w:rPr>
          <w:rStyle w:val="CommentReference"/>
          <w:rFonts w:cs="Arial"/>
          <w:bCs/>
          <w:color w:val="000000" w:themeColor="text1"/>
        </w:rPr>
        <w:t>.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 </w:t>
      </w:r>
      <w:r w:rsidRPr="000F2F88">
        <w:rPr>
          <w:rFonts w:cs="Arial"/>
          <w:bCs/>
          <w:sz w:val="18"/>
          <w:szCs w:val="18"/>
        </w:rPr>
        <w:t>A new approach that has emerged in recent years is that of microbial electrosynthesis (MES), which relies on chemolithoautotrophic bacteria that can uptake electrons directly or indirectly (via H</w:t>
      </w:r>
      <w:r w:rsidRPr="000F2F88">
        <w:rPr>
          <w:rFonts w:cs="Arial"/>
          <w:bCs/>
          <w:sz w:val="18"/>
          <w:szCs w:val="18"/>
          <w:vertAlign w:val="subscript"/>
        </w:rPr>
        <w:t>2</w:t>
      </w:r>
      <w:r w:rsidRPr="000F2F88">
        <w:rPr>
          <w:rFonts w:cs="Arial"/>
          <w:bCs/>
          <w:sz w:val="18"/>
          <w:szCs w:val="18"/>
        </w:rPr>
        <w:t xml:space="preserve">) from the cathode of an electrochemical cell 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to </w:t>
      </w:r>
      <w:r w:rsidRPr="000F2F88">
        <w:rPr>
          <w:rFonts w:cs="Arial"/>
          <w:bCs/>
          <w:sz w:val="18"/>
          <w:szCs w:val="18"/>
        </w:rPr>
        <w:t xml:space="preserve">catalyze the reduction of </w:t>
      </w:r>
      <w:r w:rsidRPr="000F2F88">
        <w:rPr>
          <w:rFonts w:cs="Arial"/>
          <w:bCs/>
          <w:color w:val="000000" w:themeColor="text1"/>
          <w:sz w:val="18"/>
          <w:szCs w:val="18"/>
        </w:rPr>
        <w:t>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in</w:t>
      </w:r>
      <w:bookmarkStart w:id="0" w:name="_GoBack"/>
      <w:bookmarkEnd w:id="0"/>
      <w:r w:rsidRPr="000F2F88">
        <w:rPr>
          <w:rFonts w:cs="Arial"/>
          <w:bCs/>
          <w:color w:val="000000" w:themeColor="text1"/>
          <w:sz w:val="18"/>
          <w:szCs w:val="18"/>
        </w:rPr>
        <w:t>to fuels or value-added chemicals. Gas-liquid mass transfer is one of the limiting factors in MES, mainly because of the low solubility of gaseous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in solution. </w:t>
      </w:r>
      <w:r w:rsidR="00331185">
        <w:rPr>
          <w:rFonts w:cs="Arial"/>
          <w:bCs/>
          <w:color w:val="000000" w:themeColor="text1"/>
          <w:sz w:val="18"/>
          <w:szCs w:val="18"/>
        </w:rPr>
        <w:t>T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o overcome </w:t>
      </w:r>
      <w:r w:rsidR="00331185">
        <w:rPr>
          <w:rFonts w:cs="Arial"/>
          <w:bCs/>
          <w:color w:val="000000" w:themeColor="text1"/>
          <w:sz w:val="18"/>
          <w:szCs w:val="18"/>
        </w:rPr>
        <w:t>this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limitation</w:t>
      </w:r>
      <w:r w:rsidR="00331185">
        <w:rPr>
          <w:rFonts w:cs="Arial"/>
          <w:bCs/>
          <w:color w:val="000000" w:themeColor="text1"/>
          <w:sz w:val="18"/>
          <w:szCs w:val="18"/>
        </w:rPr>
        <w:t>, we developed dual-function electro-catalytic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and </w:t>
      </w:r>
      <w:proofErr w:type="spellStart"/>
      <w:r w:rsidR="00542DC5">
        <w:rPr>
          <w:rFonts w:cs="Arial"/>
          <w:bCs/>
          <w:color w:val="000000" w:themeColor="text1"/>
          <w:sz w:val="18"/>
          <w:szCs w:val="18"/>
        </w:rPr>
        <w:t>macro</w:t>
      </w:r>
      <w:r w:rsidRPr="000F2F88">
        <w:rPr>
          <w:rFonts w:cs="Arial"/>
          <w:bCs/>
          <w:color w:val="000000" w:themeColor="text1"/>
          <w:sz w:val="18"/>
          <w:szCs w:val="18"/>
        </w:rPr>
        <w:t>porous</w:t>
      </w:r>
      <w:proofErr w:type="spellEnd"/>
      <w:r w:rsidRPr="000F2F88">
        <w:rPr>
          <w:rFonts w:cs="Arial"/>
          <w:bCs/>
          <w:color w:val="000000" w:themeColor="text1"/>
          <w:sz w:val="18"/>
          <w:szCs w:val="18"/>
        </w:rPr>
        <w:t xml:space="preserve"> hollow</w:t>
      </w:r>
      <w:r w:rsidR="00331185">
        <w:rPr>
          <w:rFonts w:cs="Arial"/>
          <w:bCs/>
          <w:color w:val="000000" w:themeColor="text1"/>
          <w:sz w:val="18"/>
          <w:szCs w:val="18"/>
        </w:rPr>
        <w:t>-</w:t>
      </w:r>
      <w:r w:rsidRPr="000F2F88">
        <w:rPr>
          <w:rFonts w:cs="Arial"/>
          <w:bCs/>
          <w:color w:val="000000" w:themeColor="text1"/>
          <w:sz w:val="18"/>
          <w:szCs w:val="18"/>
        </w:rPr>
        <w:t>fiber (CCPHF) cathodes</w:t>
      </w:r>
      <w:r w:rsidR="00B34145">
        <w:rPr>
          <w:rFonts w:cs="Arial"/>
          <w:bCs/>
          <w:color w:val="000000" w:themeColor="text1"/>
          <w:sz w:val="18"/>
          <w:szCs w:val="18"/>
        </w:rPr>
        <w:t xml:space="preserve"> that 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act as an electron donor for </w:t>
      </w:r>
      <w:proofErr w:type="spellStart"/>
      <w:r w:rsidRPr="000F2F88">
        <w:rPr>
          <w:rFonts w:cs="Arial"/>
          <w:bCs/>
          <w:sz w:val="18"/>
          <w:szCs w:val="18"/>
        </w:rPr>
        <w:t>chemolithoautotrophs</w:t>
      </w:r>
      <w:proofErr w:type="spellEnd"/>
      <w:r w:rsidRPr="000F2F88">
        <w:rPr>
          <w:rFonts w:cs="Arial"/>
          <w:bCs/>
          <w:color w:val="000000" w:themeColor="text1"/>
          <w:sz w:val="18"/>
          <w:szCs w:val="18"/>
        </w:rPr>
        <w:t xml:space="preserve"> as well as a diffusive material to facilitate direct delivery of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gas </w:t>
      </w:r>
      <w:r w:rsidR="00A31118">
        <w:rPr>
          <w:rFonts w:cs="Arial"/>
          <w:bCs/>
          <w:color w:val="000000" w:themeColor="text1"/>
          <w:sz w:val="18"/>
          <w:szCs w:val="18"/>
        </w:rPr>
        <w:t xml:space="preserve">to </w:t>
      </w:r>
      <w:proofErr w:type="spellStart"/>
      <w:r w:rsidR="00B34145" w:rsidRPr="000F2F88">
        <w:rPr>
          <w:rFonts w:cs="Arial"/>
          <w:bCs/>
          <w:sz w:val="18"/>
          <w:szCs w:val="18"/>
        </w:rPr>
        <w:t>chemolithoautotrophs</w:t>
      </w:r>
      <w:proofErr w:type="spellEnd"/>
      <w:r w:rsidR="00B34145" w:rsidRPr="000F2F88">
        <w:rPr>
          <w:rFonts w:cs="Arial"/>
          <w:bCs/>
          <w:color w:val="000000" w:themeColor="text1"/>
          <w:sz w:val="18"/>
          <w:szCs w:val="18"/>
        </w:rPr>
        <w:t xml:space="preserve"> 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through the pores in the hollow fibers. Using the CCPHF cathode we observed a Faradic efficiency of 77% </w:t>
      </w:r>
      <w:proofErr w:type="gramStart"/>
      <w:r w:rsidRPr="000F2F88">
        <w:rPr>
          <w:rFonts w:cs="Arial"/>
          <w:bCs/>
          <w:color w:val="000000" w:themeColor="text1"/>
          <w:sz w:val="18"/>
          <w:szCs w:val="18"/>
        </w:rPr>
        <w:t>for the production of</w:t>
      </w:r>
      <w:proofErr w:type="gramEnd"/>
      <w:r w:rsidRPr="000F2F88">
        <w:rPr>
          <w:rFonts w:cs="Arial"/>
          <w:bCs/>
          <w:color w:val="000000" w:themeColor="text1"/>
          <w:sz w:val="18"/>
          <w:szCs w:val="18"/>
        </w:rPr>
        <w:t xml:space="preserve"> CH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4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from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through hydrogenotrophic methanogens when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was delivered directly through the pores of the </w:t>
      </w:r>
      <w:r w:rsidR="003D6B22">
        <w:rPr>
          <w:rFonts w:cs="Arial"/>
          <w:bCs/>
          <w:color w:val="000000" w:themeColor="text1"/>
          <w:sz w:val="18"/>
          <w:szCs w:val="18"/>
        </w:rPr>
        <w:t>CCPHF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cathode, compared to 3% when gaseous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was bubbled into the solution. </w:t>
      </w:r>
      <w:r w:rsidRPr="000F2F88">
        <w:rPr>
          <w:rFonts w:eastAsia="Calibri" w:cs="Arial"/>
          <w:bCs/>
          <w:color w:val="000000" w:themeColor="text1"/>
          <w:sz w:val="18"/>
          <w:szCs w:val="18"/>
        </w:rPr>
        <w:t xml:space="preserve">We also successfully demonstrated that the rates of product formation can be enhanced by using carbon nanotubes (CNTs), which increases </w:t>
      </w:r>
      <w:r w:rsidRPr="000F2F88">
        <w:rPr>
          <w:rFonts w:cs="Arial"/>
          <w:sz w:val="18"/>
          <w:szCs w:val="18"/>
        </w:rPr>
        <w:t>CO</w:t>
      </w:r>
      <w:r w:rsidRPr="000F2F88">
        <w:rPr>
          <w:rFonts w:cs="Arial"/>
          <w:sz w:val="18"/>
          <w:szCs w:val="18"/>
          <w:vertAlign w:val="subscript"/>
        </w:rPr>
        <w:t>2</w:t>
      </w:r>
      <w:r w:rsidRPr="000F2F88">
        <w:rPr>
          <w:rFonts w:cs="Arial"/>
          <w:sz w:val="18"/>
          <w:szCs w:val="18"/>
        </w:rPr>
        <w:t xml:space="preserve"> adsorption capability</w:t>
      </w:r>
      <w:r w:rsidRPr="000F2F88">
        <w:rPr>
          <w:rFonts w:eastAsia="Calibri" w:cs="Arial"/>
          <w:bCs/>
          <w:color w:val="000000" w:themeColor="text1"/>
          <w:sz w:val="18"/>
          <w:szCs w:val="18"/>
        </w:rPr>
        <w:t xml:space="preserve"> and enhances microbe-electrode interactions.  M</w:t>
      </w:r>
      <w:r w:rsidRPr="000F2F88">
        <w:rPr>
          <w:rFonts w:cs="Arial"/>
          <w:bCs/>
          <w:color w:val="000000" w:themeColor="text1"/>
          <w:sz w:val="18"/>
          <w:szCs w:val="18"/>
        </w:rPr>
        <w:t>odification of the CCPHF cathodes with CNTs resulted in 70% increase in acetate production rate from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in MES using the </w:t>
      </w:r>
      <w:proofErr w:type="spellStart"/>
      <w:r w:rsidRPr="000F2F88">
        <w:rPr>
          <w:rFonts w:cs="Arial"/>
          <w:bCs/>
          <w:color w:val="000000" w:themeColor="text1"/>
          <w:sz w:val="18"/>
          <w:szCs w:val="18"/>
        </w:rPr>
        <w:t>homoacetogenic</w:t>
      </w:r>
      <w:proofErr w:type="spellEnd"/>
      <w:r w:rsidRPr="000F2F88">
        <w:rPr>
          <w:rFonts w:cs="Arial"/>
          <w:bCs/>
          <w:color w:val="000000" w:themeColor="text1"/>
          <w:sz w:val="18"/>
          <w:szCs w:val="18"/>
        </w:rPr>
        <w:t xml:space="preserve"> bacterium </w:t>
      </w:r>
      <w:proofErr w:type="spellStart"/>
      <w:r w:rsidRPr="000F2F88">
        <w:rPr>
          <w:rFonts w:cs="Arial"/>
          <w:bCs/>
          <w:i/>
          <w:color w:val="000000" w:themeColor="text1"/>
          <w:sz w:val="18"/>
          <w:szCs w:val="18"/>
        </w:rPr>
        <w:t>Sporomusa</w:t>
      </w:r>
      <w:proofErr w:type="spellEnd"/>
      <w:r w:rsidRPr="000F2F88">
        <w:rPr>
          <w:rFonts w:cs="Arial"/>
          <w:bCs/>
          <w:i/>
          <w:color w:val="000000" w:themeColor="text1"/>
          <w:sz w:val="18"/>
          <w:szCs w:val="18"/>
        </w:rPr>
        <w:t xml:space="preserve"> ovata</w:t>
      </w:r>
      <w:r w:rsidRPr="000F2F88">
        <w:rPr>
          <w:rFonts w:cs="Arial"/>
          <w:i/>
          <w:color w:val="000000" w:themeColor="text1"/>
          <w:sz w:val="18"/>
          <w:szCs w:val="18"/>
        </w:rPr>
        <w:t xml:space="preserve">. </w:t>
      </w:r>
      <w:r w:rsidRPr="000F2F88">
        <w:rPr>
          <w:rFonts w:cs="Arial"/>
          <w:bCs/>
          <w:color w:val="000000" w:themeColor="text1"/>
          <w:sz w:val="18"/>
          <w:szCs w:val="18"/>
        </w:rPr>
        <w:t>The use of CCPHF cathodes in MES research is a significant breakthrough. The high specific surface area of the CCPHF cathode maximizes the diffusion of CO</w:t>
      </w:r>
      <w:r w:rsidRPr="000F2F88">
        <w:rPr>
          <w:rFonts w:cs="Arial"/>
          <w:bCs/>
          <w:color w:val="000000" w:themeColor="text1"/>
          <w:sz w:val="18"/>
          <w:szCs w:val="18"/>
          <w:vertAlign w:val="subscript"/>
        </w:rPr>
        <w:t>2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 gas, and the high surface-area-to-volume ratio of the CCPHF cathode architecture solves the issue of cathode packing density for large-scale applications</w:t>
      </w:r>
      <w:r w:rsidR="003D6B22">
        <w:rPr>
          <w:rFonts w:cs="Arial"/>
          <w:bCs/>
          <w:color w:val="000000" w:themeColor="text1"/>
          <w:sz w:val="18"/>
          <w:szCs w:val="18"/>
        </w:rPr>
        <w:t>.</w:t>
      </w:r>
      <w:r>
        <w:rPr>
          <w:rFonts w:cs="Arial"/>
          <w:bCs/>
          <w:color w:val="000000" w:themeColor="text1"/>
          <w:sz w:val="18"/>
          <w:szCs w:val="18"/>
        </w:rPr>
        <w:t xml:space="preserve"> </w:t>
      </w:r>
      <w:r w:rsidRPr="000F2F88">
        <w:rPr>
          <w:rFonts w:cs="Arial"/>
          <w:bCs/>
          <w:color w:val="000000" w:themeColor="text1"/>
          <w:sz w:val="18"/>
          <w:szCs w:val="18"/>
        </w:rPr>
        <w:t xml:space="preserve">Most importantly, using </w:t>
      </w:r>
      <w:r w:rsidRPr="000F2F88">
        <w:rPr>
          <w:rFonts w:cs="Arial"/>
          <w:bCs/>
          <w:color w:val="000000" w:themeColor="text1"/>
          <w:sz w:val="18"/>
          <w:szCs w:val="18"/>
          <w:shd w:val="clear" w:color="auto" w:fill="FFFFFF"/>
        </w:rPr>
        <w:t>CCPHF cathodes make the MES process highly attractive for on-site carbon capture and utilization.</w:t>
      </w:r>
      <w:r>
        <w:rPr>
          <w:rFonts w:cs="Arial"/>
          <w:bCs/>
          <w:color w:val="000000" w:themeColor="text1"/>
          <w:sz w:val="18"/>
          <w:szCs w:val="18"/>
          <w:shd w:val="clear" w:color="auto" w:fill="FFFFFF"/>
        </w:rPr>
        <w:t xml:space="preserve"> </w:t>
      </w:r>
    </w:p>
    <w:p w:rsidR="00AE3E37" w:rsidRPr="002674B2" w:rsidRDefault="00A9710C">
      <w:pPr>
        <w:pStyle w:val="Heading3"/>
        <w:spacing w:before="74"/>
        <w:rPr>
          <w:sz w:val="18"/>
          <w:szCs w:val="18"/>
        </w:rPr>
      </w:pPr>
      <w:r w:rsidRPr="002674B2">
        <w:rPr>
          <w:b w:val="0"/>
          <w:sz w:val="18"/>
          <w:szCs w:val="18"/>
        </w:rPr>
        <w:br w:type="column"/>
      </w:r>
      <w:r w:rsidRPr="002674B2">
        <w:rPr>
          <w:color w:val="BF5A14"/>
          <w:sz w:val="18"/>
          <w:szCs w:val="18"/>
        </w:rPr>
        <w:t>Image</w:t>
      </w:r>
    </w:p>
    <w:p w:rsidR="00AE3E37" w:rsidRDefault="000F2F88" w:rsidP="000F2F88">
      <w:pPr>
        <w:pStyle w:val="BodyText"/>
        <w:spacing w:before="2"/>
        <w:jc w:val="center"/>
        <w:rPr>
          <w:rFonts w:ascii="Arial"/>
          <w:b/>
        </w:rPr>
      </w:pPr>
      <w:r>
        <w:rPr>
          <w:noProof/>
        </w:rPr>
        <w:drawing>
          <wp:inline distT="0" distB="0" distL="0" distR="0" wp14:anchorId="4D396EEC" wp14:editId="2F612DCD">
            <wp:extent cx="1261872" cy="1335024"/>
            <wp:effectExtent l="0" t="0" r="0" b="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72" cy="133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EE2" w:rsidRPr="002674B2" w:rsidRDefault="00141EE2" w:rsidP="000F2F88">
      <w:pPr>
        <w:pStyle w:val="BodyText"/>
        <w:spacing w:before="2"/>
        <w:jc w:val="center"/>
        <w:rPr>
          <w:rFonts w:ascii="Arial"/>
          <w:b/>
        </w:rPr>
      </w:pPr>
      <w:r>
        <w:t>S</w:t>
      </w:r>
      <w:r w:rsidRPr="00805573">
        <w:t xml:space="preserve">chematic of </w:t>
      </w:r>
      <w:r>
        <w:rPr>
          <w:rFonts w:eastAsia="Cambria"/>
        </w:rPr>
        <w:t xml:space="preserve">(CCPHF) </w:t>
      </w:r>
      <w:r w:rsidRPr="00805573">
        <w:rPr>
          <w:rFonts w:eastAsia="Cambria"/>
        </w:rPr>
        <w:t>cathode</w:t>
      </w:r>
      <w:r>
        <w:rPr>
          <w:rFonts w:eastAsia="Cambria"/>
        </w:rPr>
        <w:t xml:space="preserve"> with dual functions</w:t>
      </w:r>
    </w:p>
    <w:p w:rsidR="005973B9" w:rsidRPr="002674B2" w:rsidRDefault="005973B9" w:rsidP="005973B9">
      <w:pPr>
        <w:spacing w:line="204" w:lineRule="exact"/>
        <w:rPr>
          <w:rFonts w:ascii="Arial"/>
          <w:b/>
          <w:sz w:val="18"/>
          <w:szCs w:val="18"/>
        </w:rPr>
      </w:pPr>
      <w:r w:rsidRPr="002674B2">
        <w:rPr>
          <w:rFonts w:ascii="Arial"/>
          <w:b/>
          <w:color w:val="BF5A14"/>
          <w:sz w:val="18"/>
          <w:szCs w:val="18"/>
        </w:rPr>
        <w:br/>
        <w:t>Recent Publications (minimum 5)</w:t>
      </w:r>
    </w:p>
    <w:p w:rsidR="00EA723A" w:rsidRPr="00EA723A" w:rsidRDefault="00EA723A" w:rsidP="00EA723A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44" w:hanging="288"/>
        <w:rPr>
          <w:sz w:val="18"/>
          <w:szCs w:val="18"/>
        </w:rPr>
      </w:pPr>
      <w:proofErr w:type="spellStart"/>
      <w:r w:rsidRPr="00EA723A">
        <w:rPr>
          <w:bCs/>
          <w:sz w:val="18"/>
          <w:szCs w:val="18"/>
        </w:rPr>
        <w:t>Katuri</w:t>
      </w:r>
      <w:proofErr w:type="spellEnd"/>
      <w:r w:rsidRPr="00EA723A">
        <w:rPr>
          <w:bCs/>
          <w:sz w:val="18"/>
          <w:szCs w:val="18"/>
        </w:rPr>
        <w:t xml:space="preserve">, K.P., </w:t>
      </w:r>
      <w:proofErr w:type="spellStart"/>
      <w:r w:rsidRPr="00EA723A">
        <w:rPr>
          <w:bCs/>
          <w:sz w:val="18"/>
          <w:szCs w:val="18"/>
        </w:rPr>
        <w:t>Kalathil</w:t>
      </w:r>
      <w:proofErr w:type="spellEnd"/>
      <w:r w:rsidRPr="00EA723A">
        <w:rPr>
          <w:bCs/>
          <w:sz w:val="18"/>
          <w:szCs w:val="18"/>
        </w:rPr>
        <w:t xml:space="preserve">, S., </w:t>
      </w:r>
      <w:r w:rsidRPr="00EA723A">
        <w:rPr>
          <w:sz w:val="18"/>
          <w:szCs w:val="18"/>
        </w:rPr>
        <w:t xml:space="preserve">Ragab, A., </w:t>
      </w:r>
      <w:proofErr w:type="spellStart"/>
      <w:r w:rsidRPr="00EA723A">
        <w:rPr>
          <w:bCs/>
          <w:sz w:val="18"/>
          <w:szCs w:val="18"/>
        </w:rPr>
        <w:t>Bian</w:t>
      </w:r>
      <w:proofErr w:type="spellEnd"/>
      <w:r w:rsidRPr="00EA723A">
        <w:rPr>
          <w:bCs/>
          <w:sz w:val="18"/>
          <w:szCs w:val="18"/>
        </w:rPr>
        <w:t xml:space="preserve">, B., </w:t>
      </w:r>
      <w:r w:rsidRPr="00EA723A">
        <w:rPr>
          <w:sz w:val="18"/>
          <w:szCs w:val="18"/>
        </w:rPr>
        <w:t>Al Qahtani</w:t>
      </w:r>
      <w:r w:rsidRPr="00EA723A">
        <w:rPr>
          <w:bCs/>
          <w:sz w:val="18"/>
          <w:szCs w:val="18"/>
        </w:rPr>
        <w:t>, M.</w:t>
      </w:r>
      <w:r w:rsidRPr="006A6A06">
        <w:rPr>
          <w:bCs/>
          <w:sz w:val="18"/>
          <w:szCs w:val="18"/>
        </w:rPr>
        <w:t xml:space="preserve">, </w:t>
      </w:r>
      <w:r w:rsidRPr="00EA723A">
        <w:rPr>
          <w:sz w:val="18"/>
          <w:szCs w:val="18"/>
        </w:rPr>
        <w:t xml:space="preserve">Pant, D., </w:t>
      </w:r>
      <w:r w:rsidRPr="00EA723A">
        <w:rPr>
          <w:rFonts w:eastAsia="MS PGothic"/>
          <w:bCs/>
          <w:kern w:val="24"/>
          <w:sz w:val="18"/>
          <w:szCs w:val="18"/>
        </w:rPr>
        <w:t xml:space="preserve">and </w:t>
      </w:r>
      <w:proofErr w:type="spellStart"/>
      <w:r w:rsidRPr="00EA723A">
        <w:rPr>
          <w:sz w:val="18"/>
          <w:szCs w:val="18"/>
        </w:rPr>
        <w:t>Saikaly</w:t>
      </w:r>
      <w:proofErr w:type="spellEnd"/>
      <w:r w:rsidRPr="00EA723A">
        <w:rPr>
          <w:sz w:val="18"/>
          <w:szCs w:val="18"/>
        </w:rPr>
        <w:t>, P.E.</w:t>
      </w:r>
      <w:r>
        <w:rPr>
          <w:sz w:val="18"/>
          <w:szCs w:val="18"/>
        </w:rPr>
        <w:t xml:space="preserve"> (2018)</w:t>
      </w:r>
      <w:r w:rsidRPr="00EA723A">
        <w:rPr>
          <w:sz w:val="18"/>
          <w:szCs w:val="18"/>
        </w:rPr>
        <w:t xml:space="preserve">. </w:t>
      </w:r>
      <w:r w:rsidRPr="00EA723A">
        <w:rPr>
          <w:color w:val="000000"/>
          <w:sz w:val="18"/>
          <w:szCs w:val="18"/>
        </w:rPr>
        <w:t xml:space="preserve">Dual-function electro-catalytic and </w:t>
      </w:r>
      <w:proofErr w:type="spellStart"/>
      <w:r w:rsidRPr="00EA723A">
        <w:rPr>
          <w:color w:val="000000"/>
          <w:sz w:val="18"/>
          <w:szCs w:val="18"/>
        </w:rPr>
        <w:t>macroporous</w:t>
      </w:r>
      <w:proofErr w:type="spellEnd"/>
      <w:r w:rsidRPr="00EA723A">
        <w:rPr>
          <w:color w:val="000000"/>
          <w:sz w:val="18"/>
          <w:szCs w:val="18"/>
        </w:rPr>
        <w:t xml:space="preserve"> hollow-fiber cathode for converting waste streams to valuable resources using microbial electrochemical systems.</w:t>
      </w:r>
      <w:r>
        <w:rPr>
          <w:color w:val="000000"/>
          <w:sz w:val="18"/>
          <w:szCs w:val="18"/>
        </w:rPr>
        <w:t xml:space="preserve"> </w:t>
      </w:r>
      <w:r w:rsidRPr="00EA723A">
        <w:rPr>
          <w:bCs/>
          <w:sz w:val="18"/>
          <w:szCs w:val="18"/>
        </w:rPr>
        <w:t xml:space="preserve">Advanced Materials, </w:t>
      </w:r>
      <w:r w:rsidRPr="00EA723A">
        <w:rPr>
          <w:bCs/>
          <w:color w:val="000033"/>
          <w:sz w:val="18"/>
          <w:szCs w:val="18"/>
          <w:shd w:val="clear" w:color="auto" w:fill="FFFFFF"/>
        </w:rPr>
        <w:t>DOI: 10.1002/adma.201707072.</w:t>
      </w:r>
    </w:p>
    <w:p w:rsidR="00EA723A" w:rsidRPr="00EA723A" w:rsidRDefault="00EA723A" w:rsidP="00EA723A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44" w:hanging="288"/>
        <w:rPr>
          <w:sz w:val="18"/>
          <w:szCs w:val="18"/>
        </w:rPr>
      </w:pPr>
      <w:proofErr w:type="spellStart"/>
      <w:r w:rsidRPr="00EA723A">
        <w:rPr>
          <w:bCs/>
          <w:sz w:val="18"/>
          <w:szCs w:val="18"/>
        </w:rPr>
        <w:t>Katuri</w:t>
      </w:r>
      <w:proofErr w:type="spellEnd"/>
      <w:r w:rsidRPr="00EA723A">
        <w:rPr>
          <w:bCs/>
          <w:sz w:val="18"/>
          <w:szCs w:val="18"/>
        </w:rPr>
        <w:t xml:space="preserve">, K., </w:t>
      </w:r>
      <w:proofErr w:type="spellStart"/>
      <w:r w:rsidRPr="00EA723A">
        <w:rPr>
          <w:sz w:val="18"/>
          <w:szCs w:val="18"/>
        </w:rPr>
        <w:t>Bettahalli</w:t>
      </w:r>
      <w:proofErr w:type="spellEnd"/>
      <w:r w:rsidRPr="00EA723A">
        <w:rPr>
          <w:sz w:val="18"/>
          <w:szCs w:val="18"/>
        </w:rPr>
        <w:t>., N.M.S.,</w:t>
      </w:r>
      <w:r w:rsidRPr="00EA723A">
        <w:rPr>
          <w:rFonts w:ascii="Segoe UI" w:hAnsi="Segoe UI" w:cs="Segoe UI"/>
          <w:sz w:val="18"/>
          <w:szCs w:val="18"/>
        </w:rPr>
        <w:t xml:space="preserve"> </w:t>
      </w:r>
      <w:r w:rsidRPr="00EA723A">
        <w:rPr>
          <w:sz w:val="18"/>
          <w:szCs w:val="18"/>
        </w:rPr>
        <w:t xml:space="preserve">Wang, X., </w:t>
      </w:r>
      <w:proofErr w:type="spellStart"/>
      <w:r w:rsidRPr="00EA723A">
        <w:rPr>
          <w:sz w:val="18"/>
          <w:szCs w:val="18"/>
        </w:rPr>
        <w:t>Matar</w:t>
      </w:r>
      <w:proofErr w:type="spellEnd"/>
      <w:r w:rsidRPr="00EA723A">
        <w:rPr>
          <w:sz w:val="18"/>
          <w:szCs w:val="18"/>
        </w:rPr>
        <w:t xml:space="preserve">, G., </w:t>
      </w:r>
      <w:proofErr w:type="spellStart"/>
      <w:r w:rsidRPr="00EA723A">
        <w:rPr>
          <w:color w:val="000000"/>
          <w:sz w:val="18"/>
          <w:szCs w:val="18"/>
        </w:rPr>
        <w:t>Chisca</w:t>
      </w:r>
      <w:proofErr w:type="spellEnd"/>
      <w:r w:rsidRPr="00EA723A">
        <w:rPr>
          <w:color w:val="000000"/>
          <w:sz w:val="18"/>
          <w:szCs w:val="18"/>
        </w:rPr>
        <w:t>, S.,</w:t>
      </w:r>
      <w:r w:rsidRPr="00EA723A">
        <w:rPr>
          <w:rFonts w:ascii="Segoe UI" w:hAnsi="Segoe UI" w:cs="Segoe UI"/>
          <w:sz w:val="18"/>
          <w:szCs w:val="18"/>
        </w:rPr>
        <w:t xml:space="preserve"> </w:t>
      </w:r>
      <w:bookmarkStart w:id="1" w:name="_Hlk484112733"/>
      <w:r w:rsidRPr="00EA723A">
        <w:rPr>
          <w:bCs/>
          <w:sz w:val="18"/>
          <w:szCs w:val="18"/>
        </w:rPr>
        <w:t>Nunes, P.S.</w:t>
      </w:r>
      <w:bookmarkEnd w:id="1"/>
      <w:r w:rsidRPr="00EA723A">
        <w:rPr>
          <w:bCs/>
          <w:sz w:val="18"/>
          <w:szCs w:val="18"/>
        </w:rPr>
        <w:t xml:space="preserve">, and </w:t>
      </w:r>
      <w:proofErr w:type="spellStart"/>
      <w:r w:rsidRPr="00EA723A">
        <w:rPr>
          <w:sz w:val="18"/>
          <w:szCs w:val="18"/>
        </w:rPr>
        <w:t>Saikaly</w:t>
      </w:r>
      <w:proofErr w:type="spellEnd"/>
      <w:r w:rsidRPr="00EA723A">
        <w:rPr>
          <w:sz w:val="18"/>
          <w:szCs w:val="18"/>
        </w:rPr>
        <w:t>, P.E. (2016).</w:t>
      </w:r>
      <w:r w:rsidRPr="00EA723A">
        <w:rPr>
          <w:bCs/>
          <w:sz w:val="18"/>
          <w:szCs w:val="18"/>
        </w:rPr>
        <w:t xml:space="preserve"> A microfiltration polymer-based hollow fiber cathode as a promising advanced material for simultaneous recovery of energy and water. Advanced Materials</w:t>
      </w:r>
      <w:r>
        <w:rPr>
          <w:bCs/>
          <w:sz w:val="18"/>
          <w:szCs w:val="18"/>
        </w:rPr>
        <w:t xml:space="preserve"> </w:t>
      </w:r>
      <w:r w:rsidRPr="00EA723A">
        <w:rPr>
          <w:bCs/>
          <w:sz w:val="18"/>
          <w:szCs w:val="18"/>
        </w:rPr>
        <w:t>28</w:t>
      </w:r>
      <w:r>
        <w:rPr>
          <w:bCs/>
          <w:sz w:val="18"/>
          <w:szCs w:val="18"/>
        </w:rPr>
        <w:t>:</w:t>
      </w:r>
      <w:r w:rsidRPr="00EA723A">
        <w:rPr>
          <w:bCs/>
          <w:sz w:val="18"/>
          <w:szCs w:val="18"/>
        </w:rPr>
        <w:t xml:space="preserve"> 9504-9511.</w:t>
      </w:r>
    </w:p>
    <w:p w:rsidR="00EA723A" w:rsidRPr="00EA723A" w:rsidRDefault="00EA723A" w:rsidP="00EA723A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44" w:hanging="288"/>
        <w:rPr>
          <w:sz w:val="18"/>
          <w:szCs w:val="18"/>
        </w:rPr>
      </w:pPr>
      <w:r w:rsidRPr="00EA723A">
        <w:rPr>
          <w:bCs/>
          <w:sz w:val="18"/>
          <w:szCs w:val="18"/>
        </w:rPr>
        <w:t xml:space="preserve">Werner, C. M., </w:t>
      </w:r>
      <w:proofErr w:type="spellStart"/>
      <w:r w:rsidRPr="00EA723A">
        <w:rPr>
          <w:bCs/>
          <w:sz w:val="18"/>
          <w:szCs w:val="18"/>
        </w:rPr>
        <w:t>Katuri</w:t>
      </w:r>
      <w:proofErr w:type="spellEnd"/>
      <w:r w:rsidRPr="00EA723A">
        <w:rPr>
          <w:bCs/>
          <w:sz w:val="18"/>
          <w:szCs w:val="18"/>
        </w:rPr>
        <w:t xml:space="preserve">, K., Hari, A.R., Chen, W., Lai, Z., Logan, B.E., Amy, G. L., and </w:t>
      </w:r>
      <w:proofErr w:type="spellStart"/>
      <w:r w:rsidRPr="00EA723A">
        <w:rPr>
          <w:bCs/>
          <w:sz w:val="18"/>
          <w:szCs w:val="18"/>
        </w:rPr>
        <w:t>Saikaly</w:t>
      </w:r>
      <w:proofErr w:type="spellEnd"/>
      <w:r w:rsidRPr="00EA723A">
        <w:rPr>
          <w:bCs/>
          <w:sz w:val="18"/>
          <w:szCs w:val="18"/>
        </w:rPr>
        <w:t>, P.E.</w:t>
      </w:r>
      <w:r w:rsidRPr="00EA723A">
        <w:rPr>
          <w:sz w:val="18"/>
          <w:szCs w:val="18"/>
        </w:rPr>
        <w:t xml:space="preserve"> (2016). </w:t>
      </w:r>
      <w:r w:rsidRPr="00EA723A">
        <w:rPr>
          <w:color w:val="000000"/>
          <w:sz w:val="18"/>
          <w:szCs w:val="18"/>
        </w:rPr>
        <w:t>Graphene-coated hollow fiber membrane as the cathode in anaerobic electrochemical membrane bioreactors – Effect of configuration and applied voltage on performance and membrane fouling</w:t>
      </w:r>
      <w:r w:rsidRPr="00EA723A">
        <w:rPr>
          <w:sz w:val="18"/>
          <w:szCs w:val="18"/>
        </w:rPr>
        <w:t>.</w:t>
      </w:r>
      <w:r w:rsidRPr="00EA723A">
        <w:rPr>
          <w:bCs/>
          <w:i/>
          <w:iCs/>
          <w:sz w:val="18"/>
          <w:szCs w:val="18"/>
        </w:rPr>
        <w:t xml:space="preserve"> </w:t>
      </w:r>
      <w:r w:rsidRPr="00EA723A">
        <w:rPr>
          <w:bCs/>
          <w:iCs/>
          <w:sz w:val="18"/>
          <w:szCs w:val="18"/>
        </w:rPr>
        <w:t>Environmental Science and Technology</w:t>
      </w:r>
      <w:r w:rsidRPr="00EA723A">
        <w:rPr>
          <w:bCs/>
          <w:sz w:val="18"/>
          <w:szCs w:val="18"/>
        </w:rPr>
        <w:t xml:space="preserve"> </w:t>
      </w:r>
      <w:r w:rsidRPr="00EA723A">
        <w:rPr>
          <w:sz w:val="18"/>
          <w:szCs w:val="18"/>
        </w:rPr>
        <w:t>50</w:t>
      </w:r>
      <w:r>
        <w:rPr>
          <w:sz w:val="18"/>
          <w:szCs w:val="18"/>
        </w:rPr>
        <w:t xml:space="preserve">: </w:t>
      </w:r>
      <w:r w:rsidRPr="00EA723A">
        <w:rPr>
          <w:sz w:val="18"/>
          <w:szCs w:val="18"/>
        </w:rPr>
        <w:t xml:space="preserve"> 4439-4447</w:t>
      </w:r>
      <w:r w:rsidRPr="00EA723A">
        <w:rPr>
          <w:bCs/>
          <w:sz w:val="18"/>
          <w:szCs w:val="18"/>
        </w:rPr>
        <w:t>.</w:t>
      </w:r>
    </w:p>
    <w:p w:rsidR="0085608D" w:rsidRPr="0085608D" w:rsidRDefault="00EA723A" w:rsidP="0085608D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44" w:hanging="288"/>
        <w:rPr>
          <w:sz w:val="18"/>
          <w:szCs w:val="18"/>
        </w:rPr>
      </w:pPr>
      <w:proofErr w:type="spellStart"/>
      <w:r w:rsidRPr="00EA723A">
        <w:rPr>
          <w:bCs/>
          <w:sz w:val="18"/>
          <w:szCs w:val="18"/>
        </w:rPr>
        <w:t>Katuri</w:t>
      </w:r>
      <w:proofErr w:type="spellEnd"/>
      <w:r w:rsidRPr="00EA723A">
        <w:rPr>
          <w:bCs/>
          <w:sz w:val="18"/>
          <w:szCs w:val="18"/>
        </w:rPr>
        <w:t xml:space="preserve">, K., Werner, C. M., </w:t>
      </w:r>
      <w:r w:rsidRPr="00EA723A">
        <w:rPr>
          <w:sz w:val="18"/>
          <w:szCs w:val="18"/>
        </w:rPr>
        <w:t xml:space="preserve">Sandoval, R.J., Chen, W., </w:t>
      </w:r>
      <w:r w:rsidRPr="00EA723A">
        <w:rPr>
          <w:bCs/>
          <w:sz w:val="18"/>
          <w:szCs w:val="18"/>
        </w:rPr>
        <w:t xml:space="preserve">Logan, B.E., </w:t>
      </w:r>
      <w:r w:rsidRPr="00EA723A">
        <w:rPr>
          <w:sz w:val="18"/>
          <w:szCs w:val="18"/>
        </w:rPr>
        <w:t>Lai, Z.</w:t>
      </w:r>
      <w:r w:rsidRPr="00EA723A">
        <w:rPr>
          <w:bCs/>
          <w:sz w:val="18"/>
          <w:szCs w:val="18"/>
        </w:rPr>
        <w:t xml:space="preserve">, Amy, G. L., and </w:t>
      </w:r>
      <w:proofErr w:type="spellStart"/>
      <w:r w:rsidRPr="00EA723A">
        <w:rPr>
          <w:bCs/>
          <w:sz w:val="18"/>
          <w:szCs w:val="18"/>
        </w:rPr>
        <w:t>Saikaly</w:t>
      </w:r>
      <w:proofErr w:type="spellEnd"/>
      <w:r w:rsidRPr="00EA723A">
        <w:rPr>
          <w:bCs/>
          <w:sz w:val="18"/>
          <w:szCs w:val="18"/>
        </w:rPr>
        <w:t>, P.E.</w:t>
      </w:r>
      <w:r w:rsidRPr="00EA723A">
        <w:rPr>
          <w:sz w:val="18"/>
          <w:szCs w:val="18"/>
        </w:rPr>
        <w:t xml:space="preserve"> (2014) </w:t>
      </w:r>
      <w:r w:rsidRPr="00EA723A">
        <w:rPr>
          <w:color w:val="000000"/>
          <w:sz w:val="18"/>
          <w:szCs w:val="18"/>
        </w:rPr>
        <w:t>A novel anaerobic electrochemical membrane bioreactor (</w:t>
      </w:r>
      <w:proofErr w:type="spellStart"/>
      <w:r w:rsidRPr="00EA723A">
        <w:rPr>
          <w:color w:val="000000"/>
          <w:sz w:val="18"/>
          <w:szCs w:val="18"/>
        </w:rPr>
        <w:t>AnEMBR</w:t>
      </w:r>
      <w:proofErr w:type="spellEnd"/>
      <w:r w:rsidRPr="00EA723A">
        <w:rPr>
          <w:color w:val="000000"/>
          <w:sz w:val="18"/>
          <w:szCs w:val="18"/>
        </w:rPr>
        <w:t>) with conductive hollow-fiber membrane for treatment of low-organic strength Solutions</w:t>
      </w:r>
      <w:r w:rsidRPr="00EA723A">
        <w:rPr>
          <w:bCs/>
          <w:sz w:val="18"/>
          <w:szCs w:val="18"/>
        </w:rPr>
        <w:t xml:space="preserve">. </w:t>
      </w:r>
      <w:r w:rsidRPr="00EA723A">
        <w:rPr>
          <w:bCs/>
          <w:iCs/>
          <w:sz w:val="18"/>
          <w:szCs w:val="18"/>
        </w:rPr>
        <w:t>Environmental Science and Technology</w:t>
      </w:r>
      <w:r w:rsidRPr="00EA723A">
        <w:rPr>
          <w:sz w:val="18"/>
          <w:szCs w:val="18"/>
        </w:rPr>
        <w:t xml:space="preserve"> 48</w:t>
      </w:r>
      <w:r>
        <w:rPr>
          <w:sz w:val="18"/>
          <w:szCs w:val="18"/>
        </w:rPr>
        <w:t>:</w:t>
      </w:r>
      <w:r w:rsidRPr="00EA723A">
        <w:rPr>
          <w:sz w:val="18"/>
          <w:szCs w:val="18"/>
        </w:rPr>
        <w:t xml:space="preserve"> 12833-12841</w:t>
      </w:r>
      <w:r w:rsidR="0085608D">
        <w:rPr>
          <w:bCs/>
          <w:sz w:val="18"/>
          <w:szCs w:val="18"/>
        </w:rPr>
        <w:t>.</w:t>
      </w:r>
    </w:p>
    <w:p w:rsidR="00EA723A" w:rsidRPr="0085608D" w:rsidRDefault="006A6A06" w:rsidP="0085608D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left="389" w:right="144" w:hanging="288"/>
        <w:rPr>
          <w:rFonts w:asciiTheme="minorHAnsi" w:hAnsiTheme="minorHAnsi"/>
          <w:sz w:val="18"/>
          <w:szCs w:val="18"/>
        </w:rPr>
      </w:pPr>
      <w:proofErr w:type="spellStart"/>
      <w:r w:rsidRPr="0085608D">
        <w:rPr>
          <w:rFonts w:asciiTheme="minorHAnsi" w:hAnsiTheme="minorHAnsi"/>
          <w:color w:val="000000" w:themeColor="text1"/>
          <w:sz w:val="18"/>
          <w:szCs w:val="18"/>
        </w:rPr>
        <w:t>Nevin</w:t>
      </w:r>
      <w:proofErr w:type="spellEnd"/>
      <w:r w:rsidRPr="0085608D">
        <w:rPr>
          <w:rFonts w:asciiTheme="minorHAnsi" w:hAnsiTheme="minorHAnsi"/>
          <w:color w:val="000000" w:themeColor="text1"/>
          <w:sz w:val="18"/>
          <w:szCs w:val="18"/>
        </w:rPr>
        <w:t xml:space="preserve">, K.P., Woodard, T.L., Franks, A.E., Summers, Z.M., D. R. and </w:t>
      </w:r>
      <w:proofErr w:type="spellStart"/>
      <w:r w:rsidRPr="0085608D">
        <w:rPr>
          <w:rFonts w:asciiTheme="minorHAnsi" w:hAnsiTheme="minorHAnsi"/>
          <w:color w:val="000000" w:themeColor="text1"/>
          <w:sz w:val="18"/>
          <w:szCs w:val="18"/>
        </w:rPr>
        <w:t>Lovley</w:t>
      </w:r>
      <w:proofErr w:type="spellEnd"/>
      <w:r w:rsidRPr="0085608D">
        <w:rPr>
          <w:rFonts w:asciiTheme="minorHAnsi" w:hAnsiTheme="minorHAnsi"/>
          <w:color w:val="000000" w:themeColor="text1"/>
          <w:sz w:val="18"/>
          <w:szCs w:val="18"/>
        </w:rPr>
        <w:t xml:space="preserve">, D.R. (2010) </w:t>
      </w:r>
      <w:r w:rsidR="0085608D" w:rsidRPr="0085608D">
        <w:rPr>
          <w:rFonts w:asciiTheme="minorHAnsi" w:hAnsiTheme="minorHAnsi"/>
          <w:color w:val="000000" w:themeColor="text1"/>
          <w:sz w:val="18"/>
          <w:szCs w:val="18"/>
        </w:rPr>
        <w:t xml:space="preserve">Microbial electrosynthesis: feeding microbes electricity to convert carbon dioxide and water to </w:t>
      </w:r>
      <w:proofErr w:type="spellStart"/>
      <w:r w:rsidR="0085608D" w:rsidRPr="0085608D">
        <w:rPr>
          <w:rFonts w:asciiTheme="minorHAnsi" w:hAnsiTheme="minorHAnsi"/>
          <w:color w:val="000000" w:themeColor="text1"/>
          <w:sz w:val="18"/>
          <w:szCs w:val="18"/>
        </w:rPr>
        <w:t>multicarbon</w:t>
      </w:r>
      <w:proofErr w:type="spellEnd"/>
      <w:r w:rsidR="0085608D" w:rsidRPr="0085608D">
        <w:rPr>
          <w:rFonts w:asciiTheme="minorHAnsi" w:hAnsiTheme="minorHAnsi"/>
          <w:color w:val="000000" w:themeColor="text1"/>
          <w:sz w:val="18"/>
          <w:szCs w:val="18"/>
        </w:rPr>
        <w:t xml:space="preserve"> extracellular organic compounds. </w:t>
      </w:r>
      <w:proofErr w:type="spellStart"/>
      <w:r w:rsidRPr="0085608D">
        <w:rPr>
          <w:rFonts w:asciiTheme="minorHAnsi" w:hAnsiTheme="minorHAnsi"/>
          <w:color w:val="000000" w:themeColor="text1"/>
          <w:sz w:val="18"/>
          <w:szCs w:val="18"/>
        </w:rPr>
        <w:t>Mbio</w:t>
      </w:r>
      <w:proofErr w:type="spellEnd"/>
      <w:r w:rsidRPr="0085608D">
        <w:rPr>
          <w:rFonts w:asciiTheme="minorHAnsi" w:hAnsiTheme="minorHAnsi"/>
          <w:color w:val="000000" w:themeColor="text1"/>
          <w:sz w:val="18"/>
          <w:szCs w:val="18"/>
        </w:rPr>
        <w:t>, 1</w:t>
      </w:r>
      <w:r w:rsidR="0085608D" w:rsidRPr="0085608D">
        <w:rPr>
          <w:rFonts w:asciiTheme="minorHAnsi" w:hAnsiTheme="minorHAnsi"/>
          <w:color w:val="000000" w:themeColor="text1"/>
          <w:sz w:val="18"/>
          <w:szCs w:val="18"/>
        </w:rPr>
        <w:t xml:space="preserve">, </w:t>
      </w:r>
      <w:r w:rsidR="0085608D" w:rsidRPr="0085608D">
        <w:rPr>
          <w:rFonts w:asciiTheme="minorHAnsi" w:hAnsiTheme="minorHAnsi" w:cs="Arial"/>
          <w:color w:val="000000" w:themeColor="text1"/>
          <w:sz w:val="18"/>
          <w:szCs w:val="18"/>
          <w:shd w:val="clear" w:color="auto" w:fill="FFFFFF"/>
        </w:rPr>
        <w:t>e00103-10.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04BD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90048">
        <w:rPr>
          <w:rFonts w:eastAsia="ScalaSansLF-Regular" w:cs="Times New Roman"/>
          <w:noProof/>
          <w:lang w:bidi="ml-IN"/>
        </w:rPr>
        <w:drawing>
          <wp:inline distT="0" distB="0" distL="0" distR="0" wp14:anchorId="35254B8D" wp14:editId="72D03AA9">
            <wp:extent cx="640080" cy="512064"/>
            <wp:effectExtent l="0" t="0" r="762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16731" r="14936" b="12020"/>
                    <a:stretch/>
                  </pic:blipFill>
                  <pic:spPr bwMode="auto">
                    <a:xfrm>
                      <a:off x="0" y="0"/>
                      <a:ext cx="640080" cy="512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390048" w:rsidRPr="00390048" w:rsidRDefault="00390048" w:rsidP="00390048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390048">
        <w:rPr>
          <w:rFonts w:ascii="Arial" w:eastAsia="ScalaSansLF-Regular" w:hAnsi="Arial" w:cs="Arial"/>
          <w:b/>
          <w:bCs/>
          <w:sz w:val="14"/>
          <w:szCs w:val="14"/>
          <w:lang w:bidi="ml-IN"/>
        </w:rPr>
        <w:t xml:space="preserve">Pascal </w:t>
      </w:r>
      <w:proofErr w:type="spellStart"/>
      <w:r w:rsidRPr="00390048">
        <w:rPr>
          <w:rFonts w:ascii="Arial" w:eastAsia="ScalaSansLF-Regular" w:hAnsi="Arial" w:cs="Arial"/>
          <w:b/>
          <w:bCs/>
          <w:sz w:val="14"/>
          <w:szCs w:val="14"/>
          <w:lang w:bidi="ml-IN"/>
        </w:rPr>
        <w:t>Saikaly</w:t>
      </w:r>
      <w:proofErr w:type="spellEnd"/>
      <w:r w:rsidRPr="00390048">
        <w:rPr>
          <w:rFonts w:ascii="Arial" w:eastAsia="ScalaSansLF-Regular" w:hAnsi="Arial" w:cs="Arial"/>
          <w:sz w:val="14"/>
          <w:szCs w:val="14"/>
          <w:lang w:bidi="ml-IN"/>
        </w:rPr>
        <w:t xml:space="preserve"> received his B.S. in Biology (1997) and M.S. in Environmental Technology (2001) from the American University of Beirut (AUB). Then he </w:t>
      </w:r>
      <w:r w:rsidRPr="00390048">
        <w:rPr>
          <w:rFonts w:ascii="Arial" w:hAnsi="Arial" w:cs="Arial"/>
          <w:sz w:val="14"/>
          <w:szCs w:val="14"/>
        </w:rPr>
        <w:t>received his Ph.D. in Environmental Engineering from the University of Cincinnati in 2005</w:t>
      </w:r>
      <w:r>
        <w:rPr>
          <w:rFonts w:ascii="Arial" w:hAnsi="Arial" w:cs="Arial"/>
          <w:sz w:val="14"/>
          <w:szCs w:val="14"/>
        </w:rPr>
        <w:t xml:space="preserve"> </w:t>
      </w:r>
      <w:r w:rsidRPr="00390048">
        <w:rPr>
          <w:rFonts w:ascii="Arial" w:hAnsi="Arial" w:cs="Arial"/>
          <w:sz w:val="14"/>
          <w:szCs w:val="14"/>
        </w:rPr>
        <w:t>and continued his training as a postdoc at North Carolina State University</w:t>
      </w:r>
      <w:r w:rsidRPr="00390048">
        <w:rPr>
          <w:rFonts w:ascii="Arial" w:eastAsia="ScalaSansLF-Regular" w:hAnsi="Arial" w:cs="Arial"/>
          <w:sz w:val="14"/>
          <w:szCs w:val="14"/>
          <w:lang w:bidi="ml-IN"/>
        </w:rPr>
        <w:t xml:space="preserve"> until 2007. </w:t>
      </w:r>
      <w:r w:rsidRPr="00390048">
        <w:rPr>
          <w:rFonts w:ascii="Arial" w:hAnsi="Arial" w:cs="Arial"/>
          <w:sz w:val="14"/>
          <w:szCs w:val="14"/>
        </w:rPr>
        <w:t xml:space="preserve">He joined King Abdullah University of Science and Technology (KAUST) in 2010 coming from AUB, where he was an Assistant Professor since 2008. He is currently an Associate Professor at KAUST. </w:t>
      </w:r>
      <w:r w:rsidRPr="00390048">
        <w:rPr>
          <w:rFonts w:ascii="Arial" w:eastAsia="ScalaSansLF-Regular" w:hAnsi="Arial" w:cs="Arial"/>
          <w:sz w:val="14"/>
          <w:szCs w:val="14"/>
          <w:lang w:bidi="ml-IN"/>
        </w:rPr>
        <w:t>His research interests include microbial electrochemical systems, membrane bioreactors, electro-microbiology</w:t>
      </w:r>
      <w:r w:rsidRPr="00390048">
        <w:rPr>
          <w:rFonts w:ascii="Arial" w:hAnsi="Arial" w:cs="Arial"/>
          <w:sz w:val="14"/>
          <w:szCs w:val="14"/>
        </w:rPr>
        <w:t xml:space="preserve">, and advanced materials for water and energy applications. Professor </w:t>
      </w:r>
      <w:proofErr w:type="spellStart"/>
      <w:r w:rsidRPr="00390048">
        <w:rPr>
          <w:rFonts w:ascii="Arial" w:hAnsi="Arial" w:cs="Arial"/>
          <w:sz w:val="14"/>
          <w:szCs w:val="14"/>
        </w:rPr>
        <w:t>Saikaly</w:t>
      </w:r>
      <w:proofErr w:type="spellEnd"/>
      <w:r w:rsidRPr="00390048">
        <w:rPr>
          <w:rFonts w:ascii="Arial" w:hAnsi="Arial" w:cs="Arial"/>
          <w:sz w:val="14"/>
          <w:szCs w:val="14"/>
        </w:rPr>
        <w:t xml:space="preserve"> has more than </w:t>
      </w:r>
      <w:r>
        <w:rPr>
          <w:rFonts w:ascii="Arial" w:hAnsi="Arial" w:cs="Arial"/>
          <w:sz w:val="14"/>
          <w:szCs w:val="14"/>
        </w:rPr>
        <w:t>74</w:t>
      </w:r>
      <w:r w:rsidRPr="00390048">
        <w:rPr>
          <w:rFonts w:ascii="Arial" w:hAnsi="Arial" w:cs="Arial"/>
          <w:sz w:val="14"/>
          <w:szCs w:val="14"/>
        </w:rPr>
        <w:t xml:space="preserve"> refereed journal articles in the field’s top journals, including </w:t>
      </w:r>
      <w:r w:rsidRPr="00390048">
        <w:rPr>
          <w:rFonts w:ascii="Arial" w:hAnsi="Arial" w:cs="Arial"/>
          <w:i/>
          <w:sz w:val="14"/>
          <w:szCs w:val="14"/>
        </w:rPr>
        <w:t>Advanced Materials</w:t>
      </w:r>
      <w:r w:rsidRPr="00390048">
        <w:rPr>
          <w:rFonts w:ascii="Arial" w:hAnsi="Arial" w:cs="Arial"/>
          <w:sz w:val="14"/>
          <w:szCs w:val="14"/>
        </w:rPr>
        <w:t xml:space="preserve">, </w:t>
      </w:r>
      <w:r w:rsidRPr="00390048">
        <w:rPr>
          <w:rFonts w:ascii="Arial" w:hAnsi="Arial" w:cs="Arial"/>
          <w:i/>
          <w:sz w:val="14"/>
          <w:szCs w:val="14"/>
        </w:rPr>
        <w:t>Scientific Reports</w:t>
      </w:r>
      <w:r w:rsidRPr="00390048">
        <w:rPr>
          <w:rFonts w:ascii="Arial" w:hAnsi="Arial" w:cs="Arial"/>
          <w:sz w:val="14"/>
          <w:szCs w:val="14"/>
        </w:rPr>
        <w:t xml:space="preserve">, </w:t>
      </w:r>
      <w:r w:rsidRPr="00390048">
        <w:rPr>
          <w:rFonts w:ascii="Arial" w:hAnsi="Arial" w:cs="Arial"/>
          <w:i/>
          <w:iCs/>
          <w:sz w:val="14"/>
          <w:szCs w:val="14"/>
        </w:rPr>
        <w:t xml:space="preserve">Environmental Science and Technology, Water Research, </w:t>
      </w:r>
      <w:r>
        <w:rPr>
          <w:rFonts w:ascii="Arial" w:hAnsi="Arial" w:cs="Arial"/>
          <w:i/>
          <w:iCs/>
          <w:sz w:val="14"/>
          <w:szCs w:val="14"/>
        </w:rPr>
        <w:t xml:space="preserve">Frontiers in Microbiology, </w:t>
      </w:r>
      <w:r w:rsidRPr="00390048">
        <w:rPr>
          <w:rFonts w:ascii="Arial" w:hAnsi="Arial" w:cs="Arial"/>
          <w:i/>
          <w:iCs/>
          <w:sz w:val="14"/>
          <w:szCs w:val="14"/>
        </w:rPr>
        <w:t xml:space="preserve">Applied and Environmental </w:t>
      </w:r>
      <w:r w:rsidRPr="00390048">
        <w:rPr>
          <w:rFonts w:ascii="Arial" w:hAnsi="Arial" w:cs="Arial"/>
          <w:i/>
          <w:sz w:val="14"/>
          <w:szCs w:val="14"/>
        </w:rPr>
        <w:t>Microbiology</w:t>
      </w:r>
      <w:r w:rsidRPr="00390048">
        <w:rPr>
          <w:rFonts w:ascii="Arial" w:hAnsi="Arial" w:cs="Arial"/>
          <w:sz w:val="14"/>
          <w:szCs w:val="14"/>
        </w:rPr>
        <w:t xml:space="preserve"> and </w:t>
      </w:r>
      <w:r w:rsidRPr="00390048">
        <w:rPr>
          <w:rFonts w:ascii="Arial" w:hAnsi="Arial" w:cs="Arial"/>
          <w:i/>
          <w:iCs/>
          <w:sz w:val="14"/>
          <w:szCs w:val="14"/>
        </w:rPr>
        <w:t>Journal of Membrane Science.</w:t>
      </w:r>
      <w:r w:rsidRPr="00390048">
        <w:rPr>
          <w:rFonts w:ascii="Arial" w:hAnsi="Arial" w:cs="Arial"/>
          <w:sz w:val="14"/>
          <w:szCs w:val="14"/>
        </w:rPr>
        <w:t xml:space="preserve"> He also has over 100 conference presentations and papers</w:t>
      </w:r>
      <w:r>
        <w:rPr>
          <w:rFonts w:ascii="Arial" w:hAnsi="Arial" w:cs="Arial"/>
          <w:sz w:val="14"/>
          <w:szCs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90048" w:rsidRPr="007B24D0">
          <w:rPr>
            <w:rStyle w:val="Hyperlink"/>
            <w:rFonts w:ascii="Arial"/>
            <w:sz w:val="14"/>
          </w:rPr>
          <w:t>pascal.saikaly@kaust.edu.sa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1E11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85608D" w:rsidRDefault="00A9710C" w:rsidP="0085608D">
      <w:pPr>
        <w:spacing w:before="39"/>
        <w:ind w:left="100"/>
        <w:rPr>
          <w:rFonts w:ascii="Minion Pro"/>
          <w:b/>
          <w:sz w:val="20"/>
        </w:rPr>
        <w:sectPr w:rsidR="00AE3E37" w:rsidRPr="008560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6917" w:rsidRDefault="00D96917">
      <w:r>
        <w:separator/>
      </w:r>
    </w:p>
  </w:endnote>
  <w:endnote w:type="continuationSeparator" w:id="0">
    <w:p w:rsidR="00D96917" w:rsidRDefault="00D9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SansLF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6917" w:rsidRDefault="00D96917">
      <w:r>
        <w:separator/>
      </w:r>
    </w:p>
  </w:footnote>
  <w:footnote w:type="continuationSeparator" w:id="0">
    <w:p w:rsidR="00D96917" w:rsidRDefault="00D96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0F2F88"/>
    <w:rsid w:val="001263DF"/>
    <w:rsid w:val="00141EE2"/>
    <w:rsid w:val="0017600F"/>
    <w:rsid w:val="001E34D1"/>
    <w:rsid w:val="00215A02"/>
    <w:rsid w:val="0022756C"/>
    <w:rsid w:val="002674B2"/>
    <w:rsid w:val="00292ED9"/>
    <w:rsid w:val="00331185"/>
    <w:rsid w:val="00390048"/>
    <w:rsid w:val="003D6B22"/>
    <w:rsid w:val="00404E5B"/>
    <w:rsid w:val="00414F7B"/>
    <w:rsid w:val="004355DC"/>
    <w:rsid w:val="004749B4"/>
    <w:rsid w:val="00494130"/>
    <w:rsid w:val="004F3523"/>
    <w:rsid w:val="00542DC5"/>
    <w:rsid w:val="00544A33"/>
    <w:rsid w:val="005973B9"/>
    <w:rsid w:val="005B3A56"/>
    <w:rsid w:val="005C10A8"/>
    <w:rsid w:val="00601B86"/>
    <w:rsid w:val="006060CE"/>
    <w:rsid w:val="00613F3F"/>
    <w:rsid w:val="00617D7F"/>
    <w:rsid w:val="0063497F"/>
    <w:rsid w:val="006A6A06"/>
    <w:rsid w:val="007C4004"/>
    <w:rsid w:val="0085608D"/>
    <w:rsid w:val="00873DF0"/>
    <w:rsid w:val="008756E6"/>
    <w:rsid w:val="009B2D44"/>
    <w:rsid w:val="00A07E82"/>
    <w:rsid w:val="00A31118"/>
    <w:rsid w:val="00A9710C"/>
    <w:rsid w:val="00AB0DEF"/>
    <w:rsid w:val="00AE3E37"/>
    <w:rsid w:val="00B205A9"/>
    <w:rsid w:val="00B21A57"/>
    <w:rsid w:val="00B34145"/>
    <w:rsid w:val="00C33602"/>
    <w:rsid w:val="00CD6F55"/>
    <w:rsid w:val="00CF55FB"/>
    <w:rsid w:val="00D96917"/>
    <w:rsid w:val="00DE3104"/>
    <w:rsid w:val="00E00FDC"/>
    <w:rsid w:val="00EA723A"/>
    <w:rsid w:val="00F33CB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42184"/>
  <w15:docId w15:val="{E463AAAE-C395-4B08-8289-8ADFC0B6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90048"/>
    <w:rPr>
      <w:color w:val="808080"/>
      <w:shd w:val="clear" w:color="auto" w:fill="E6E6E6"/>
    </w:rPr>
  </w:style>
  <w:style w:type="character" w:styleId="Emphasis">
    <w:name w:val="Emphasis"/>
    <w:uiPriority w:val="20"/>
    <w:qFormat/>
    <w:rsid w:val="002674B2"/>
    <w:rPr>
      <w:i/>
      <w:iCs/>
    </w:rPr>
  </w:style>
  <w:style w:type="character" w:styleId="CommentReference">
    <w:name w:val="annotation reference"/>
    <w:basedOn w:val="DefaultParagraphFont"/>
    <w:uiPriority w:val="99"/>
    <w:unhideWhenUsed/>
    <w:rsid w:val="000F2F88"/>
    <w:rPr>
      <w:sz w:val="18"/>
      <w:szCs w:val="18"/>
    </w:rPr>
  </w:style>
  <w:style w:type="paragraph" w:customStyle="1" w:styleId="Normal1">
    <w:name w:val="Normal1"/>
    <w:link w:val="Normal1Char"/>
    <w:rsid w:val="00B205A9"/>
    <w:pPr>
      <w:widowControl/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rmal1Char">
    <w:name w:val="Normal1 Char"/>
    <w:basedOn w:val="DefaultParagraphFont"/>
    <w:link w:val="Normal1"/>
    <w:rsid w:val="00B205A9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scal.saikaly@kaust.edu.s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Pascal</cp:lastModifiedBy>
  <cp:revision>15</cp:revision>
  <dcterms:created xsi:type="dcterms:W3CDTF">2018-03-04T17:57:00Z</dcterms:created>
  <dcterms:modified xsi:type="dcterms:W3CDTF">2018-03-19T07:12:00Z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