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476A4" w:rsidP="00494130">
      <w:pPr>
        <w:pStyle w:val="1"/>
        <w:spacing w:before="170"/>
        <w:ind w:left="0"/>
      </w:pPr>
      <w:r w:rsidRPr="00F476A4">
        <w:rPr>
          <w:color w:val="337AB7"/>
        </w:rPr>
        <w:t xml:space="preserve">Formation of </w:t>
      </w:r>
      <w:r w:rsidRPr="00F476A4">
        <w:rPr>
          <w:i/>
          <w:color w:val="337AB7"/>
        </w:rPr>
        <w:t>Rhodococcus</w:t>
      </w:r>
      <w:r w:rsidRPr="00F476A4">
        <w:rPr>
          <w:color w:val="337AB7"/>
        </w:rPr>
        <w:t xml:space="preserve"> </w:t>
      </w:r>
      <w:proofErr w:type="spellStart"/>
      <w:r w:rsidRPr="00F476A4">
        <w:rPr>
          <w:color w:val="337AB7"/>
        </w:rPr>
        <w:t>biofilms</w:t>
      </w:r>
      <w:proofErr w:type="spellEnd"/>
      <w:r w:rsidRPr="00F476A4">
        <w:rPr>
          <w:color w:val="337AB7"/>
        </w:rPr>
        <w:t xml:space="preserve"> at water-oil interfaces and their role in bioremediation of contaminated environments</w:t>
      </w:r>
    </w:p>
    <w:p w:rsidR="00A15FDE" w:rsidRDefault="00A15FDE" w:rsidP="00F476A4">
      <w:pPr>
        <w:ind w:left="142"/>
        <w:rPr>
          <w:rStyle w:val="hps"/>
          <w:color w:val="000000"/>
          <w:u w:val="single"/>
        </w:rPr>
      </w:pPr>
    </w:p>
    <w:p w:rsidR="00F476A4" w:rsidRDefault="00F476A4" w:rsidP="00F476A4">
      <w:pPr>
        <w:ind w:left="142"/>
        <w:rPr>
          <w:rStyle w:val="hps"/>
          <w:color w:val="000000"/>
        </w:rPr>
      </w:pPr>
      <w:r w:rsidRPr="00DE577D">
        <w:rPr>
          <w:rStyle w:val="hps"/>
          <w:color w:val="000000"/>
          <w:u w:val="single"/>
        </w:rPr>
        <w:t>Maria S. Kuyukina</w:t>
      </w:r>
      <w:r>
        <w:rPr>
          <w:rStyle w:val="hps"/>
          <w:color w:val="000000"/>
        </w:rPr>
        <w:t xml:space="preserve"> and Irena B. Ivshina</w:t>
      </w:r>
    </w:p>
    <w:p w:rsidR="00AE3E37" w:rsidRPr="00F476A4" w:rsidRDefault="00F476A4" w:rsidP="00F476A4">
      <w:pPr>
        <w:pStyle w:val="a3"/>
        <w:spacing w:before="73" w:line="198" w:lineRule="exact"/>
        <w:ind w:left="100" w:right="5987"/>
        <w:rPr>
          <w:color w:val="000000"/>
        </w:rPr>
      </w:pPr>
      <w:r>
        <w:rPr>
          <w:rStyle w:val="hps"/>
          <w:color w:val="000000"/>
        </w:rPr>
        <w:t>Perm State University, Institute of Ecology and Genetics of Microorganisms, Perm, Russia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F476A4" w:rsidRDefault="00F476A4">
      <w:pPr>
        <w:pStyle w:val="a3"/>
        <w:spacing w:before="90" w:line="280" w:lineRule="auto"/>
        <w:ind w:left="100"/>
        <w:jc w:val="both"/>
        <w:rPr>
          <w:color w:val="030303"/>
        </w:rPr>
      </w:pPr>
      <w:proofErr w:type="spellStart"/>
      <w:r>
        <w:lastRenderedPageBreak/>
        <w:t>A</w:t>
      </w:r>
      <w:r w:rsidRPr="00A402CC">
        <w:rPr>
          <w:bCs/>
        </w:rPr>
        <w:t>ctinobacteria</w:t>
      </w:r>
      <w:proofErr w:type="spellEnd"/>
      <w:r>
        <w:rPr>
          <w:bCs/>
        </w:rPr>
        <w:t xml:space="preserve"> of the genus </w:t>
      </w:r>
      <w:r w:rsidRPr="00A402CC">
        <w:rPr>
          <w:bCs/>
          <w:i/>
          <w:iCs/>
        </w:rPr>
        <w:t>Rhodococcus</w:t>
      </w:r>
      <w:r w:rsidRPr="00A402CC">
        <w:rPr>
          <w:bCs/>
        </w:rPr>
        <w:t xml:space="preserve"> </w:t>
      </w:r>
      <w:r>
        <w:rPr>
          <w:bCs/>
        </w:rPr>
        <w:t xml:space="preserve">often </w:t>
      </w:r>
      <w:r w:rsidRPr="00A402CC">
        <w:rPr>
          <w:bCs/>
        </w:rPr>
        <w:t>dominat</w:t>
      </w:r>
      <w:r>
        <w:rPr>
          <w:bCs/>
        </w:rPr>
        <w:t>e</w:t>
      </w:r>
      <w:r w:rsidRPr="00A402CC">
        <w:rPr>
          <w:bCs/>
        </w:rPr>
        <w:t xml:space="preserve"> </w:t>
      </w:r>
      <w:r>
        <w:rPr>
          <w:bCs/>
        </w:rPr>
        <w:t>in</w:t>
      </w:r>
      <w:r w:rsidRPr="00A402CC">
        <w:rPr>
          <w:bCs/>
        </w:rPr>
        <w:t xml:space="preserve"> oil-</w:t>
      </w:r>
      <w:r>
        <w:rPr>
          <w:bCs/>
        </w:rPr>
        <w:t>contaminated</w:t>
      </w:r>
      <w:r w:rsidRPr="00A402CC">
        <w:rPr>
          <w:bCs/>
        </w:rPr>
        <w:t xml:space="preserve"> environments and they are </w:t>
      </w:r>
      <w:r>
        <w:rPr>
          <w:bCs/>
        </w:rPr>
        <w:t>well-known hydrocarbon degraders</w:t>
      </w:r>
      <w:r w:rsidRPr="00A402CC">
        <w:rPr>
          <w:bCs/>
        </w:rPr>
        <w:t>.</w:t>
      </w:r>
      <w:r>
        <w:rPr>
          <w:bCs/>
        </w:rPr>
        <w:t xml:space="preserve"> We previously used </w:t>
      </w:r>
      <w:r w:rsidRPr="004634E9">
        <w:rPr>
          <w:bCs/>
          <w:i/>
          <w:iCs/>
        </w:rPr>
        <w:t>Rhodococcus</w:t>
      </w:r>
      <w:r w:rsidRPr="004634E9">
        <w:rPr>
          <w:bCs/>
        </w:rPr>
        <w:t xml:space="preserve"> strains for the clean-up of soil and water contaminated with petroleum hydrocarbons. </w:t>
      </w:r>
      <w:r w:rsidRPr="004634E9">
        <w:rPr>
          <w:rStyle w:val="hps"/>
        </w:rPr>
        <w:t>Bacterial</w:t>
      </w:r>
      <w:r w:rsidRPr="004634E9">
        <w:t xml:space="preserve"> </w:t>
      </w:r>
      <w:r w:rsidRPr="004634E9">
        <w:rPr>
          <w:rStyle w:val="hps"/>
        </w:rPr>
        <w:t>adhesion</w:t>
      </w:r>
      <w:r w:rsidRPr="004634E9">
        <w:t xml:space="preserve"> to hydrocarbons </w:t>
      </w:r>
      <w:r w:rsidRPr="004634E9">
        <w:rPr>
          <w:rStyle w:val="hps"/>
        </w:rPr>
        <w:t>is</w:t>
      </w:r>
      <w:r w:rsidRPr="004634E9">
        <w:t xml:space="preserve"> </w:t>
      </w:r>
      <w:r w:rsidRPr="004634E9">
        <w:rPr>
          <w:rStyle w:val="hps"/>
        </w:rPr>
        <w:t>an initial</w:t>
      </w:r>
      <w:r w:rsidRPr="004634E9">
        <w:t xml:space="preserve"> </w:t>
      </w:r>
      <w:r w:rsidRPr="004634E9">
        <w:rPr>
          <w:rStyle w:val="hps"/>
        </w:rPr>
        <w:t>step in</w:t>
      </w:r>
      <w:r w:rsidRPr="004634E9">
        <w:t xml:space="preserve"> </w:t>
      </w:r>
      <w:r w:rsidRPr="004634E9">
        <w:rPr>
          <w:rStyle w:val="hps"/>
        </w:rPr>
        <w:t xml:space="preserve">the </w:t>
      </w:r>
      <w:proofErr w:type="spellStart"/>
      <w:r w:rsidRPr="004634E9">
        <w:rPr>
          <w:rStyle w:val="hps"/>
        </w:rPr>
        <w:t>biofilm</w:t>
      </w:r>
      <w:proofErr w:type="spellEnd"/>
      <w:r w:rsidRPr="004634E9">
        <w:rPr>
          <w:rStyle w:val="hps"/>
        </w:rPr>
        <w:t xml:space="preserve"> formation, which enhances assimilation</w:t>
      </w:r>
      <w:r w:rsidRPr="004634E9">
        <w:t xml:space="preserve"> </w:t>
      </w:r>
      <w:r w:rsidRPr="004634E9">
        <w:rPr>
          <w:rStyle w:val="hps"/>
        </w:rPr>
        <w:t>and</w:t>
      </w:r>
      <w:r w:rsidRPr="004634E9">
        <w:t xml:space="preserve"> </w:t>
      </w:r>
      <w:r w:rsidRPr="004634E9">
        <w:rPr>
          <w:rStyle w:val="hps"/>
        </w:rPr>
        <w:t>biotransformation</w:t>
      </w:r>
      <w:r w:rsidRPr="004634E9">
        <w:t xml:space="preserve"> </w:t>
      </w:r>
      <w:r w:rsidRPr="004634E9">
        <w:rPr>
          <w:rStyle w:val="hps"/>
        </w:rPr>
        <w:t xml:space="preserve">of these hydrophobic substrates. While </w:t>
      </w:r>
      <w:r w:rsidRPr="004634E9">
        <w:rPr>
          <w:bCs/>
          <w:i/>
          <w:iCs/>
        </w:rPr>
        <w:t>Rhodococcus</w:t>
      </w:r>
      <w:r w:rsidRPr="004634E9">
        <w:rPr>
          <w:bCs/>
          <w:iCs/>
        </w:rPr>
        <w:t xml:space="preserve"> adhesion to solid surfaces was described previously</w:t>
      </w:r>
      <w:r w:rsidRPr="004634E9">
        <w:rPr>
          <w:rStyle w:val="hps"/>
        </w:rPr>
        <w:t>,</w:t>
      </w:r>
      <w:r w:rsidRPr="004634E9">
        <w:t xml:space="preserve"> their </w:t>
      </w:r>
      <w:proofErr w:type="spellStart"/>
      <w:r w:rsidRPr="004634E9">
        <w:t>biofilm</w:t>
      </w:r>
      <w:proofErr w:type="spellEnd"/>
      <w:r w:rsidRPr="004634E9">
        <w:t xml:space="preserve"> formation in </w:t>
      </w:r>
      <w:r>
        <w:t xml:space="preserve">two-phase </w:t>
      </w:r>
      <w:r w:rsidRPr="004634E9">
        <w:t xml:space="preserve">liquid systems </w:t>
      </w:r>
      <w:r w:rsidRPr="004634E9">
        <w:rPr>
          <w:rStyle w:val="hps"/>
        </w:rPr>
        <w:t>is not yet elucidated.</w:t>
      </w:r>
      <w:r w:rsidRPr="004634E9">
        <w:t xml:space="preserve"> In this study, we monitored thermodynamic behavior of </w:t>
      </w:r>
      <w:proofErr w:type="spellStart"/>
      <w:r w:rsidRPr="004634E9">
        <w:rPr>
          <w:iCs/>
        </w:rPr>
        <w:t>rhodococcal</w:t>
      </w:r>
      <w:proofErr w:type="spellEnd"/>
      <w:r w:rsidRPr="004634E9">
        <w:t xml:space="preserve"> cells attached to water-oil interfaces using </w:t>
      </w:r>
      <w:r>
        <w:t xml:space="preserve">precise </w:t>
      </w:r>
      <w:r w:rsidRPr="004634E9">
        <w:t xml:space="preserve">temperature-controlled interfacial </w:t>
      </w:r>
      <w:proofErr w:type="spellStart"/>
      <w:r w:rsidRPr="004634E9">
        <w:t>tensiometry</w:t>
      </w:r>
      <w:proofErr w:type="spellEnd"/>
      <w:r w:rsidRPr="004634E9">
        <w:t xml:space="preserve">. </w:t>
      </w:r>
      <w:proofErr w:type="spellStart"/>
      <w:r w:rsidRPr="004634E9">
        <w:t>Electrophoretic</w:t>
      </w:r>
      <w:proofErr w:type="spellEnd"/>
      <w:r w:rsidRPr="004634E9">
        <w:t xml:space="preserve"> mobility and bacterial adhesion to hydrocarbons (BATH) measurements</w:t>
      </w:r>
      <w:r w:rsidRPr="00315E6E">
        <w:rPr>
          <w:color w:val="000000"/>
        </w:rPr>
        <w:t xml:space="preserve"> were performed to characterize roles of hydrophobic and electrostatic interactions</w:t>
      </w:r>
      <w:r>
        <w:rPr>
          <w:color w:val="000000"/>
        </w:rPr>
        <w:t xml:space="preserve"> in the </w:t>
      </w:r>
      <w:proofErr w:type="spellStart"/>
      <w:r>
        <w:rPr>
          <w:color w:val="000000"/>
        </w:rPr>
        <w:t>biofilm</w:t>
      </w:r>
      <w:proofErr w:type="spellEnd"/>
      <w:r>
        <w:rPr>
          <w:color w:val="000000"/>
        </w:rPr>
        <w:t xml:space="preserve"> formation</w:t>
      </w:r>
      <w:r w:rsidRPr="00315E6E">
        <w:rPr>
          <w:color w:val="000000"/>
        </w:rPr>
        <w:t>. Long</w:t>
      </w:r>
      <w:r w:rsidRPr="00B32FA8">
        <w:rPr>
          <w:color w:val="000000"/>
        </w:rPr>
        <w:t xml:space="preserve">-term </w:t>
      </w:r>
      <w:proofErr w:type="spellStart"/>
      <w:r w:rsidRPr="00B32FA8">
        <w:rPr>
          <w:color w:val="000000"/>
        </w:rPr>
        <w:t>tensiometry</w:t>
      </w:r>
      <w:proofErr w:type="spellEnd"/>
      <w:r w:rsidRPr="00B32FA8">
        <w:rPr>
          <w:color w:val="000000"/>
        </w:rPr>
        <w:t xml:space="preserve"> revealed </w:t>
      </w:r>
      <w:r>
        <w:rPr>
          <w:color w:val="000000"/>
        </w:rPr>
        <w:t>an initial</w:t>
      </w:r>
      <w:r w:rsidRPr="00B32FA8">
        <w:rPr>
          <w:color w:val="000000"/>
        </w:rPr>
        <w:t xml:space="preserve"> thermodynamically uns</w:t>
      </w:r>
      <w:bookmarkStart w:id="0" w:name="_GoBack"/>
      <w:bookmarkEnd w:id="0"/>
      <w:r w:rsidRPr="00B32FA8">
        <w:rPr>
          <w:color w:val="000000"/>
        </w:rPr>
        <w:t xml:space="preserve">table stage </w:t>
      </w:r>
      <w:r>
        <w:rPr>
          <w:color w:val="000000"/>
        </w:rPr>
        <w:t xml:space="preserve">of </w:t>
      </w:r>
      <w:r w:rsidRPr="00B32FA8">
        <w:rPr>
          <w:color w:val="000000"/>
        </w:rPr>
        <w:t xml:space="preserve">weak </w:t>
      </w:r>
      <w:r w:rsidRPr="00AA5DF3">
        <w:rPr>
          <w:rStyle w:val="longtext"/>
          <w:color w:val="000000"/>
        </w:rPr>
        <w:t xml:space="preserve">interactions between </w:t>
      </w:r>
      <w:r>
        <w:rPr>
          <w:rStyle w:val="longtext"/>
          <w:color w:val="000000"/>
        </w:rPr>
        <w:t>adhered</w:t>
      </w:r>
      <w:r w:rsidRPr="00AA5DF3">
        <w:rPr>
          <w:rStyle w:val="longtext"/>
          <w:color w:val="000000"/>
        </w:rPr>
        <w:t xml:space="preserve"> cells</w:t>
      </w:r>
      <w:r>
        <w:rPr>
          <w:rStyle w:val="longtext"/>
          <w:color w:val="000000"/>
        </w:rPr>
        <w:t xml:space="preserve"> followed by</w:t>
      </w:r>
      <w:r w:rsidRPr="00B32FA8">
        <w:rPr>
          <w:color w:val="000000"/>
        </w:rPr>
        <w:t xml:space="preserve"> the equilibrium stage </w:t>
      </w:r>
      <w:r w:rsidRPr="00AA5DF3">
        <w:rPr>
          <w:rStyle w:val="longtext"/>
          <w:color w:val="000000"/>
        </w:rPr>
        <w:t xml:space="preserve">corresponding to </w:t>
      </w:r>
      <w:proofErr w:type="spellStart"/>
      <w:r w:rsidRPr="00AA5DF3">
        <w:rPr>
          <w:rStyle w:val="longtext"/>
          <w:color w:val="000000"/>
        </w:rPr>
        <w:t>biofilm</w:t>
      </w:r>
      <w:proofErr w:type="spellEnd"/>
      <w:r w:rsidRPr="00AA5DF3">
        <w:rPr>
          <w:rStyle w:val="longtext"/>
          <w:color w:val="000000"/>
        </w:rPr>
        <w:t xml:space="preserve"> </w:t>
      </w:r>
      <w:r>
        <w:rPr>
          <w:rStyle w:val="longtext"/>
          <w:color w:val="000000"/>
        </w:rPr>
        <w:t>development</w:t>
      </w:r>
      <w:r w:rsidRPr="00AA5DF3">
        <w:rPr>
          <w:rStyle w:val="longtext"/>
          <w:color w:val="000000"/>
        </w:rPr>
        <w:t xml:space="preserve">. </w:t>
      </w:r>
      <w:r>
        <w:rPr>
          <w:rStyle w:val="longtext"/>
          <w:color w:val="000000"/>
        </w:rPr>
        <w:t xml:space="preserve">Using a coupled atomic force and </w:t>
      </w:r>
      <w:proofErr w:type="spellStart"/>
      <w:r w:rsidRPr="008D665E">
        <w:rPr>
          <w:rStyle w:val="longtext"/>
          <w:color w:val="000000"/>
        </w:rPr>
        <w:t>confocal</w:t>
      </w:r>
      <w:proofErr w:type="spellEnd"/>
      <w:r w:rsidRPr="008D665E">
        <w:rPr>
          <w:rStyle w:val="longtext"/>
          <w:color w:val="000000"/>
        </w:rPr>
        <w:t xml:space="preserve"> laser microscopy, we monitored the elastic properties of </w:t>
      </w:r>
      <w:proofErr w:type="spellStart"/>
      <w:r w:rsidRPr="008D665E">
        <w:rPr>
          <w:rStyle w:val="longtext"/>
          <w:color w:val="000000"/>
        </w:rPr>
        <w:t>rhodococcal</w:t>
      </w:r>
      <w:proofErr w:type="spellEnd"/>
      <w:r w:rsidRPr="008D665E">
        <w:rPr>
          <w:rStyle w:val="longtext"/>
          <w:color w:val="000000"/>
        </w:rPr>
        <w:t xml:space="preserve"> </w:t>
      </w:r>
      <w:proofErr w:type="spellStart"/>
      <w:r w:rsidRPr="008D665E">
        <w:rPr>
          <w:rStyle w:val="longtext"/>
          <w:color w:val="000000"/>
        </w:rPr>
        <w:t>biofilms</w:t>
      </w:r>
      <w:proofErr w:type="spellEnd"/>
      <w:r w:rsidRPr="008D665E">
        <w:rPr>
          <w:rStyle w:val="longtext"/>
          <w:color w:val="000000"/>
        </w:rPr>
        <w:t xml:space="preserve"> at micro- and </w:t>
      </w:r>
      <w:proofErr w:type="spellStart"/>
      <w:r w:rsidRPr="008D665E">
        <w:rPr>
          <w:rStyle w:val="longtext"/>
          <w:color w:val="000000"/>
        </w:rPr>
        <w:t>nano</w:t>
      </w:r>
      <w:proofErr w:type="spellEnd"/>
      <w:r>
        <w:rPr>
          <w:rStyle w:val="longtext"/>
          <w:color w:val="000000"/>
        </w:rPr>
        <w:t>-</w:t>
      </w:r>
      <w:r w:rsidRPr="008D665E">
        <w:rPr>
          <w:rStyle w:val="longtext"/>
          <w:color w:val="000000"/>
        </w:rPr>
        <w:t xml:space="preserve">levels. </w:t>
      </w:r>
      <w:r w:rsidRPr="00F9513F">
        <w:rPr>
          <w:color w:val="030303"/>
        </w:rPr>
        <w:t xml:space="preserve">To assess the response of </w:t>
      </w:r>
      <w:proofErr w:type="spellStart"/>
      <w:r w:rsidRPr="00F9513F">
        <w:rPr>
          <w:color w:val="030303"/>
        </w:rPr>
        <w:t>biofilms</w:t>
      </w:r>
      <w:proofErr w:type="spellEnd"/>
      <w:r w:rsidRPr="00F9513F">
        <w:rPr>
          <w:color w:val="030303"/>
        </w:rPr>
        <w:t xml:space="preserve"> to environmental stresses (</w:t>
      </w:r>
      <w:r>
        <w:rPr>
          <w:color w:val="030303"/>
        </w:rPr>
        <w:t xml:space="preserve">petroleum hydrocarbons, </w:t>
      </w:r>
      <w:r w:rsidRPr="00F9513F">
        <w:rPr>
          <w:color w:val="030303"/>
        </w:rPr>
        <w:t xml:space="preserve">organic solvents, </w:t>
      </w:r>
      <w:proofErr w:type="gramStart"/>
      <w:r w:rsidRPr="00F9513F">
        <w:rPr>
          <w:color w:val="030303"/>
        </w:rPr>
        <w:t>heavy</w:t>
      </w:r>
      <w:proofErr w:type="gramEnd"/>
      <w:r w:rsidRPr="00F9513F">
        <w:rPr>
          <w:color w:val="030303"/>
        </w:rPr>
        <w:t xml:space="preserve"> metals), cellular adaptations such as changes in cell-wall rigidity, lipid composition</w:t>
      </w:r>
      <w:r>
        <w:rPr>
          <w:color w:val="030303"/>
        </w:rPr>
        <w:t>,</w:t>
      </w:r>
      <w:r w:rsidRPr="00F9513F">
        <w:rPr>
          <w:color w:val="030303"/>
        </w:rPr>
        <w:t xml:space="preserve"> and efflux pump activation were </w:t>
      </w:r>
      <w:r w:rsidRPr="00CF0A8B">
        <w:rPr>
          <w:color w:val="030303"/>
        </w:rPr>
        <w:t xml:space="preserve">elucidated. </w:t>
      </w:r>
      <w:r w:rsidRPr="00F476A4">
        <w:rPr>
          <w:color w:val="030303"/>
        </w:rPr>
        <w:t>These properties</w:t>
      </w:r>
      <w:r>
        <w:rPr>
          <w:color w:val="030303"/>
        </w:rPr>
        <w:t xml:space="preserve"> are unique for </w:t>
      </w:r>
      <w:r w:rsidRPr="00DE577D">
        <w:rPr>
          <w:i/>
          <w:color w:val="030303"/>
        </w:rPr>
        <w:t>Rhodococcus</w:t>
      </w:r>
      <w:r w:rsidRPr="00F476A4">
        <w:rPr>
          <w:color w:val="030303"/>
        </w:rPr>
        <w:t xml:space="preserve"> </w:t>
      </w:r>
      <w:proofErr w:type="spellStart"/>
      <w:r w:rsidRPr="00F476A4">
        <w:rPr>
          <w:color w:val="030303"/>
        </w:rPr>
        <w:t>biofilm</w:t>
      </w:r>
      <w:r>
        <w:rPr>
          <w:color w:val="030303"/>
        </w:rPr>
        <w:t>s</w:t>
      </w:r>
      <w:proofErr w:type="spellEnd"/>
      <w:r w:rsidRPr="00F476A4">
        <w:rPr>
          <w:color w:val="030303"/>
        </w:rPr>
        <w:t xml:space="preserve"> </w:t>
      </w:r>
      <w:r>
        <w:rPr>
          <w:color w:val="030303"/>
        </w:rPr>
        <w:t xml:space="preserve">and </w:t>
      </w:r>
      <w:r w:rsidRPr="00F476A4">
        <w:rPr>
          <w:color w:val="030303"/>
        </w:rPr>
        <w:t xml:space="preserve">provide creative opportunities to improve </w:t>
      </w:r>
      <w:proofErr w:type="spellStart"/>
      <w:r w:rsidRPr="00F476A4">
        <w:rPr>
          <w:color w:val="030303"/>
        </w:rPr>
        <w:t>biofilm</w:t>
      </w:r>
      <w:proofErr w:type="spellEnd"/>
      <w:r w:rsidRPr="00F476A4">
        <w:rPr>
          <w:color w:val="030303"/>
        </w:rPr>
        <w:t>-based bioremediation.</w:t>
      </w:r>
    </w:p>
    <w:p w:rsidR="00AE3E37" w:rsidRDefault="001A79BC" w:rsidP="00F476A4">
      <w:pPr>
        <w:pStyle w:val="3"/>
        <w:spacing w:before="74"/>
        <w:rPr>
          <w:b w:val="0"/>
          <w:sz w:val="16"/>
        </w:rPr>
      </w:pPr>
      <w:r>
        <w:rPr>
          <w:b w:val="0"/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76.6pt;margin-top:-486.15pt;width:260.9pt;height:152.95pt;z-index:251658240" fillcolor="#4f81bd">
            <v:imagedata r:id="rId9" o:title="" croptop="2331f"/>
            <v:shadow color="#eeece1"/>
          </v:shape>
          <o:OLEObject Type="Embed" ProgID="AcroExch.Document.7" ShapeID="_x0000_s1029" DrawAspect="Content" ObjectID="_1577633695" r:id="rId10"/>
        </w:pict>
      </w:r>
      <w:r w:rsidR="00A9710C"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1A79BC" w:rsidRDefault="001A79BC" w:rsidP="00BD3CB1">
      <w:pPr>
        <w:tabs>
          <w:tab w:val="left" w:pos="384"/>
          <w:tab w:val="left" w:pos="567"/>
        </w:tabs>
        <w:spacing w:before="103" w:line="216" w:lineRule="exact"/>
        <w:ind w:left="99" w:right="138"/>
        <w:jc w:val="center"/>
        <w:rPr>
          <w:sz w:val="16"/>
          <w:szCs w:val="16"/>
        </w:rPr>
      </w:pPr>
    </w:p>
    <w:p w:rsidR="001A79BC" w:rsidRDefault="001A79BC" w:rsidP="00BD3CB1">
      <w:pPr>
        <w:tabs>
          <w:tab w:val="left" w:pos="384"/>
          <w:tab w:val="left" w:pos="567"/>
        </w:tabs>
        <w:spacing w:before="103" w:line="216" w:lineRule="exact"/>
        <w:ind w:left="99" w:right="138"/>
        <w:jc w:val="center"/>
        <w:rPr>
          <w:sz w:val="16"/>
          <w:szCs w:val="16"/>
        </w:rPr>
      </w:pPr>
    </w:p>
    <w:p w:rsidR="00A15FDE" w:rsidRPr="00A15FDE" w:rsidRDefault="00BD3CB1" w:rsidP="00BD3CB1">
      <w:pPr>
        <w:tabs>
          <w:tab w:val="left" w:pos="384"/>
          <w:tab w:val="left" w:pos="567"/>
        </w:tabs>
        <w:spacing w:before="103" w:line="216" w:lineRule="exact"/>
        <w:ind w:left="99" w:right="13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proofErr w:type="gramStart"/>
      <w:r w:rsidR="00A15FDE" w:rsidRPr="00A15FDE">
        <w:rPr>
          <w:sz w:val="16"/>
          <w:szCs w:val="16"/>
        </w:rPr>
        <w:t>Fig</w:t>
      </w:r>
      <w:r w:rsidR="001A79BC">
        <w:rPr>
          <w:sz w:val="16"/>
          <w:szCs w:val="16"/>
        </w:rPr>
        <w:t>ure</w:t>
      </w:r>
      <w:r w:rsidR="00A15FDE" w:rsidRPr="00A15FDE">
        <w:rPr>
          <w:sz w:val="16"/>
          <w:szCs w:val="16"/>
        </w:rPr>
        <w:t xml:space="preserve"> 1.</w:t>
      </w:r>
      <w:proofErr w:type="gramEnd"/>
      <w:r w:rsidR="00A15FDE" w:rsidRPr="00A15FDE">
        <w:rPr>
          <w:sz w:val="16"/>
          <w:szCs w:val="16"/>
        </w:rPr>
        <w:t xml:space="preserve"> Long-term </w:t>
      </w:r>
      <w:proofErr w:type="spellStart"/>
      <w:r w:rsidR="00A15FDE" w:rsidRPr="00A15FDE">
        <w:rPr>
          <w:sz w:val="16"/>
          <w:szCs w:val="16"/>
        </w:rPr>
        <w:t>tensiometry</w:t>
      </w:r>
      <w:proofErr w:type="spellEnd"/>
      <w:r w:rsidR="00A15FDE" w:rsidRPr="00A15FDE">
        <w:rPr>
          <w:sz w:val="16"/>
          <w:szCs w:val="16"/>
        </w:rPr>
        <w:t xml:space="preserve"> and schematic of </w:t>
      </w:r>
      <w:r w:rsidR="00A15FDE" w:rsidRPr="00A15FDE">
        <w:rPr>
          <w:i/>
          <w:sz w:val="16"/>
          <w:szCs w:val="16"/>
        </w:rPr>
        <w:t>Rhodococcus</w:t>
      </w:r>
      <w:r w:rsidR="00A15FDE" w:rsidRPr="00A15FDE">
        <w:rPr>
          <w:sz w:val="16"/>
          <w:szCs w:val="16"/>
        </w:rPr>
        <w:t xml:space="preserve"> cell arrangement at the oil-water interface.</w:t>
      </w:r>
    </w:p>
    <w:p w:rsidR="00A15FDE" w:rsidRPr="00A15FDE" w:rsidRDefault="00A15FDE" w:rsidP="00A15FDE">
      <w:pPr>
        <w:tabs>
          <w:tab w:val="left" w:pos="384"/>
        </w:tabs>
        <w:spacing w:before="103" w:line="216" w:lineRule="exact"/>
        <w:ind w:left="99" w:right="138"/>
        <w:rPr>
          <w:sz w:val="18"/>
          <w:szCs w:val="18"/>
        </w:rPr>
      </w:pPr>
    </w:p>
    <w:p w:rsidR="00F476A4" w:rsidRPr="001A79BC" w:rsidRDefault="00F476A4" w:rsidP="00A15FD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Theme="minorHAnsi" w:eastAsia="Tw Cen MT" w:hAnsiTheme="minorHAnsi" w:cs="Tw Cen MT"/>
          <w:sz w:val="18"/>
          <w:szCs w:val="18"/>
        </w:rPr>
      </w:pPr>
      <w:r w:rsidRPr="001A79BC">
        <w:rPr>
          <w:rFonts w:asciiTheme="minorHAnsi" w:eastAsia="Tw Cen MT" w:hAnsiTheme="minorHAnsi" w:cs="Tw Cen MT"/>
          <w:sz w:val="18"/>
          <w:szCs w:val="18"/>
        </w:rPr>
        <w:t xml:space="preserve">Kuyukina MS, Ivshina IB (2010) Application of </w:t>
      </w:r>
      <w:r w:rsidRPr="001A79BC">
        <w:rPr>
          <w:rFonts w:asciiTheme="minorHAnsi" w:eastAsia="Tw Cen MT" w:hAnsiTheme="minorHAnsi" w:cs="Tw Cen MT"/>
          <w:i/>
          <w:sz w:val="18"/>
          <w:szCs w:val="18"/>
        </w:rPr>
        <w:t>Rhodococcus</w:t>
      </w:r>
      <w:r w:rsidRPr="001A79BC">
        <w:rPr>
          <w:rFonts w:asciiTheme="minorHAnsi" w:eastAsia="Tw Cen MT" w:hAnsiTheme="minorHAnsi" w:cs="Tw Cen MT"/>
          <w:sz w:val="18"/>
          <w:szCs w:val="18"/>
        </w:rPr>
        <w:t xml:space="preserve"> in bioremediation of contaminated environments. Microbiology Monographs. 16: 231-262.</w:t>
      </w:r>
    </w:p>
    <w:p w:rsidR="00F476A4" w:rsidRPr="001A79BC" w:rsidRDefault="00F476A4" w:rsidP="00F476A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eastAsia="Tw Cen MT" w:hAnsiTheme="minorHAnsi" w:cs="Tw Cen MT"/>
          <w:sz w:val="18"/>
          <w:szCs w:val="18"/>
        </w:rPr>
      </w:pPr>
      <w:r w:rsidRPr="001A79BC">
        <w:rPr>
          <w:rFonts w:asciiTheme="minorHAnsi" w:eastAsia="Tw Cen MT" w:hAnsiTheme="minorHAnsi" w:cs="Tw Cen MT"/>
          <w:sz w:val="18"/>
          <w:szCs w:val="18"/>
        </w:rPr>
        <w:t>Ivshina IB, Kuyukina MS (2013) Turning Russian specialized microbial culture collections into resource centers for biotechnology. Trends in Biotech 31: 609-611.</w:t>
      </w:r>
    </w:p>
    <w:p w:rsidR="00F476A4" w:rsidRPr="001A79BC" w:rsidRDefault="00F476A4" w:rsidP="00F476A4">
      <w:pPr>
        <w:pStyle w:val="a5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="Tw Cen MT" w:hAnsiTheme="minorHAnsi" w:cs="Tw Cen MT"/>
          <w:sz w:val="18"/>
          <w:szCs w:val="18"/>
        </w:rPr>
      </w:pPr>
      <w:r w:rsidRPr="001A79BC">
        <w:rPr>
          <w:rFonts w:asciiTheme="minorHAnsi" w:eastAsia="Tw Cen MT" w:hAnsiTheme="minorHAnsi" w:cs="Tw Cen MT"/>
          <w:sz w:val="18"/>
          <w:szCs w:val="18"/>
        </w:rPr>
        <w:t xml:space="preserve">Ivshina IB, Kuyukina MS et al. (2015) Oil spill problems and sustainable response strategies through new technologies. </w:t>
      </w:r>
      <w:proofErr w:type="spellStart"/>
      <w:r w:rsidRPr="001A79BC">
        <w:rPr>
          <w:rFonts w:asciiTheme="minorHAnsi" w:eastAsia="Tw Cen MT" w:hAnsiTheme="minorHAnsi" w:cs="Tw Cen MT"/>
          <w:sz w:val="18"/>
          <w:szCs w:val="18"/>
        </w:rPr>
        <w:t>Env</w:t>
      </w:r>
      <w:proofErr w:type="spellEnd"/>
      <w:r w:rsidRPr="001A79BC">
        <w:rPr>
          <w:rFonts w:asciiTheme="minorHAnsi" w:eastAsia="Tw Cen MT" w:hAnsiTheme="minorHAnsi" w:cs="Tw Cen MT"/>
          <w:sz w:val="18"/>
          <w:szCs w:val="18"/>
        </w:rPr>
        <w:t xml:space="preserve"> </w:t>
      </w:r>
      <w:proofErr w:type="spellStart"/>
      <w:r w:rsidRPr="001A79BC">
        <w:rPr>
          <w:rFonts w:asciiTheme="minorHAnsi" w:eastAsia="Tw Cen MT" w:hAnsiTheme="minorHAnsi" w:cs="Tw Cen MT"/>
          <w:sz w:val="18"/>
          <w:szCs w:val="18"/>
        </w:rPr>
        <w:t>Sci</w:t>
      </w:r>
      <w:proofErr w:type="spellEnd"/>
      <w:r w:rsidRPr="001A79BC">
        <w:rPr>
          <w:rFonts w:asciiTheme="minorHAnsi" w:eastAsia="Tw Cen MT" w:hAnsiTheme="minorHAnsi" w:cs="Tw Cen MT"/>
          <w:sz w:val="18"/>
          <w:szCs w:val="18"/>
        </w:rPr>
        <w:t xml:space="preserve"> Proc Impacts 17: 1201-1219.</w:t>
      </w:r>
    </w:p>
    <w:p w:rsidR="00F476A4" w:rsidRPr="001A79BC" w:rsidRDefault="00F476A4" w:rsidP="00F476A4">
      <w:pPr>
        <w:pStyle w:val="a5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="Tw Cen MT" w:hAnsiTheme="minorHAnsi" w:cs="Tw Cen MT"/>
          <w:sz w:val="18"/>
          <w:szCs w:val="18"/>
        </w:rPr>
      </w:pPr>
      <w:r w:rsidRPr="001A79BC">
        <w:rPr>
          <w:rFonts w:asciiTheme="minorHAnsi" w:eastAsia="Tw Cen MT" w:hAnsiTheme="minorHAnsi" w:cs="Tw Cen MT"/>
          <w:sz w:val="18"/>
          <w:szCs w:val="18"/>
        </w:rPr>
        <w:t>Ivshina IB, Kuyukina MS, Krivoruchko AV (2017) Hydrocarbon-oxidizing bacteria and their potential in eco-biotechnology and bioremediation. In: Microbial Resources: From Functional Existence in Nature to Industrial Applications. 121-148.</w:t>
      </w:r>
    </w:p>
    <w:p w:rsidR="00F476A4" w:rsidRPr="001A79BC" w:rsidRDefault="00F476A4" w:rsidP="00F476A4">
      <w:pPr>
        <w:pStyle w:val="a3"/>
        <w:spacing w:before="85" w:line="216" w:lineRule="exact"/>
        <w:ind w:left="383" w:right="138" w:hanging="284"/>
        <w:jc w:val="both"/>
        <w:rPr>
          <w:rFonts w:asciiTheme="minorHAnsi" w:hAnsiTheme="minorHAnsi"/>
        </w:rPr>
      </w:pPr>
      <w:r w:rsidRPr="001A79BC">
        <w:rPr>
          <w:rFonts w:asciiTheme="minorHAnsi" w:hAnsiTheme="minorHAnsi"/>
        </w:rPr>
        <w:t xml:space="preserve">5. Kuyukina MS, Ivshina IB et al. (2017) Oilfield wastewater </w:t>
      </w:r>
      <w:proofErr w:type="spellStart"/>
      <w:r w:rsidRPr="001A79BC">
        <w:rPr>
          <w:rFonts w:asciiTheme="minorHAnsi" w:hAnsiTheme="minorHAnsi"/>
        </w:rPr>
        <w:t>biotreatment</w:t>
      </w:r>
      <w:proofErr w:type="spellEnd"/>
      <w:r w:rsidRPr="001A79BC">
        <w:rPr>
          <w:rFonts w:asciiTheme="minorHAnsi" w:hAnsiTheme="minorHAnsi"/>
        </w:rPr>
        <w:t xml:space="preserve"> in a fluidized-bed bioreactor using co-immobilized </w:t>
      </w:r>
      <w:r w:rsidRPr="001A79BC">
        <w:rPr>
          <w:rFonts w:asciiTheme="minorHAnsi" w:hAnsiTheme="minorHAnsi"/>
          <w:i/>
        </w:rPr>
        <w:t>Rhodococcus</w:t>
      </w:r>
      <w:r w:rsidRPr="001A79BC">
        <w:rPr>
          <w:rFonts w:asciiTheme="minorHAnsi" w:hAnsiTheme="minorHAnsi"/>
        </w:rPr>
        <w:t xml:space="preserve"> cultures. J </w:t>
      </w:r>
      <w:proofErr w:type="spellStart"/>
      <w:r w:rsidRPr="001A79BC">
        <w:rPr>
          <w:rFonts w:asciiTheme="minorHAnsi" w:hAnsiTheme="minorHAnsi"/>
        </w:rPr>
        <w:t>Env</w:t>
      </w:r>
      <w:proofErr w:type="spellEnd"/>
      <w:r w:rsidRPr="001A79BC">
        <w:rPr>
          <w:rFonts w:asciiTheme="minorHAnsi" w:hAnsiTheme="minorHAnsi"/>
        </w:rPr>
        <w:t xml:space="preserve"> </w:t>
      </w:r>
      <w:proofErr w:type="spellStart"/>
      <w:r w:rsidRPr="001A79BC">
        <w:rPr>
          <w:rFonts w:asciiTheme="minorHAnsi" w:hAnsiTheme="minorHAnsi"/>
        </w:rPr>
        <w:t>Chem</w:t>
      </w:r>
      <w:proofErr w:type="spellEnd"/>
      <w:r w:rsidRPr="001A79BC">
        <w:rPr>
          <w:rFonts w:asciiTheme="minorHAnsi" w:hAnsiTheme="minorHAnsi"/>
        </w:rPr>
        <w:t xml:space="preserve"> </w:t>
      </w:r>
      <w:proofErr w:type="spellStart"/>
      <w:r w:rsidRPr="001A79BC">
        <w:rPr>
          <w:rFonts w:asciiTheme="minorHAnsi" w:hAnsiTheme="minorHAnsi"/>
        </w:rPr>
        <w:t>Engin</w:t>
      </w:r>
      <w:proofErr w:type="spellEnd"/>
      <w:r w:rsidRPr="001A79BC">
        <w:rPr>
          <w:rFonts w:asciiTheme="minorHAnsi" w:hAnsiTheme="minorHAnsi"/>
        </w:rPr>
        <w:t xml:space="preserve"> 5:1252–1260.</w:t>
      </w:r>
    </w:p>
    <w:p w:rsidR="00F476A4" w:rsidRPr="00416BA7" w:rsidRDefault="00F476A4" w:rsidP="00F476A4">
      <w:pPr>
        <w:spacing w:line="200" w:lineRule="exact"/>
        <w:jc w:val="both"/>
        <w:rPr>
          <w:rFonts w:ascii="Times New Roman" w:hAnsi="Times New Roman" w:cs="Times New Roman"/>
        </w:rPr>
        <w:sectPr w:rsidR="00F476A4" w:rsidRPr="00416BA7" w:rsidSect="004D2DAB">
          <w:type w:val="continuous"/>
          <w:pgSz w:w="11910" w:h="16840"/>
          <w:pgMar w:top="156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16BA7">
        <w:rPr>
          <w:rFonts w:ascii="Times New Roman" w:hAnsi="Times New Roman" w:cs="Times New Roman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3F7EF8">
      <w:pPr>
        <w:pStyle w:val="a3"/>
        <w:spacing w:line="40" w:lineRule="exact"/>
        <w:ind w:left="2202"/>
        <w:rPr>
          <w:rFonts w:ascii="Calibri"/>
          <w:sz w:val="4"/>
        </w:rPr>
      </w:pPr>
      <w:r w:rsidRPr="003F7EF8">
        <w:rPr>
          <w:rFonts w:ascii="Calibri"/>
          <w:noProof/>
          <w:sz w:val="4"/>
          <w:lang w:val="en-IN" w:eastAsia="en-IN"/>
        </w:rPr>
      </w:r>
      <w:r w:rsidRPr="003F7EF8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F476A4">
      <w:pPr>
        <w:spacing w:before="92"/>
        <w:ind w:right="4234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w:t xml:space="preserve">              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C16" w:rsidRDefault="00147C16">
      <w:r>
        <w:separator/>
      </w:r>
    </w:p>
  </w:endnote>
  <w:endnote w:type="continuationSeparator" w:id="0">
    <w:p w:rsidR="00147C16" w:rsidRDefault="00147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F7EF8">
    <w:pPr>
      <w:pStyle w:val="a3"/>
      <w:spacing w:line="14" w:lineRule="auto"/>
      <w:rPr>
        <w:sz w:val="20"/>
      </w:rPr>
    </w:pPr>
    <w:r w:rsidRPr="003F7EF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F7EF8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F7EF8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C16" w:rsidRDefault="00147C16">
      <w:r>
        <w:separator/>
      </w:r>
    </w:p>
  </w:footnote>
  <w:footnote w:type="continuationSeparator" w:id="0">
    <w:p w:rsidR="00147C16" w:rsidRDefault="00147C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F7EF8">
    <w:pPr>
      <w:pStyle w:val="a3"/>
      <w:spacing w:line="14" w:lineRule="auto"/>
      <w:rPr>
        <w:sz w:val="20"/>
      </w:rPr>
    </w:pPr>
    <w:r w:rsidRPr="003F7EF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F7EF8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47C16"/>
    <w:rsid w:val="001A79BC"/>
    <w:rsid w:val="001E34D1"/>
    <w:rsid w:val="00292ED9"/>
    <w:rsid w:val="003F7EF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15FDE"/>
    <w:rsid w:val="00A9710C"/>
    <w:rsid w:val="00AE3E37"/>
    <w:rsid w:val="00B21A57"/>
    <w:rsid w:val="00BD3CB1"/>
    <w:rsid w:val="00C33602"/>
    <w:rsid w:val="00CD6F55"/>
    <w:rsid w:val="00DE3104"/>
    <w:rsid w:val="00DE577D"/>
    <w:rsid w:val="00E00FDC"/>
    <w:rsid w:val="00F476A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ps">
    <w:name w:val="hps"/>
    <w:basedOn w:val="a0"/>
    <w:rsid w:val="00F476A4"/>
  </w:style>
  <w:style w:type="character" w:customStyle="1" w:styleId="10">
    <w:name w:val="Заголовок 1 Знак"/>
    <w:basedOn w:val="a0"/>
    <w:link w:val="1"/>
    <w:uiPriority w:val="1"/>
    <w:rsid w:val="00F476A4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longtext">
    <w:name w:val="long_text"/>
    <w:basedOn w:val="a0"/>
    <w:rsid w:val="00F476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2545</Characters>
  <Application>Microsoft Office Word</Application>
  <DocSecurity>0</DocSecurity>
  <Lines>41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Куюкина</cp:lastModifiedBy>
  <cp:revision>3</cp:revision>
  <dcterms:created xsi:type="dcterms:W3CDTF">2018-01-16T13:42:00Z</dcterms:created>
  <dcterms:modified xsi:type="dcterms:W3CDTF">2018-01-16T13:48:00Z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