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F97575" w:rsidRDefault="00C63DDB" w:rsidP="00494130">
      <w:pPr>
        <w:pStyle w:val="Heading1"/>
        <w:spacing w:before="170"/>
        <w:ind w:left="0"/>
      </w:pPr>
      <w:r>
        <w:t xml:space="preserve">The </w:t>
      </w:r>
      <w:r w:rsidR="00DC0E51" w:rsidRPr="00F97575">
        <w:t>Perfect Serodiagnostic</w:t>
      </w:r>
      <w:r>
        <w:t xml:space="preserve"> Target</w:t>
      </w:r>
      <w:r w:rsidR="00DC0E51" w:rsidRPr="00F97575">
        <w:t xml:space="preserve">: </w:t>
      </w:r>
      <w:r w:rsidR="00DC0E51" w:rsidRPr="00F97575">
        <w:rPr>
          <w:i/>
        </w:rPr>
        <w:t xml:space="preserve">Trichomonas vaginalis </w:t>
      </w:r>
      <w:r w:rsidR="00DC0E51" w:rsidRPr="00F97575">
        <w:t>STD as Model</w:t>
      </w:r>
    </w:p>
    <w:p w:rsidR="00DC0E51" w:rsidRDefault="00DC0E51" w:rsidP="00DC0E51">
      <w:pPr>
        <w:pStyle w:val="BodyText"/>
        <w:spacing w:before="73" w:line="198" w:lineRule="exact"/>
        <w:ind w:left="100" w:right="5987"/>
        <w:rPr>
          <w:rFonts w:ascii="Arial"/>
        </w:rPr>
      </w:pPr>
      <w:r>
        <w:rPr>
          <w:rFonts w:ascii="Arial"/>
        </w:rPr>
        <w:t>John F. Alderete, PhD, School of Molecular Biosciences, College of Veterinary Medicine, Washington State University, Pullman, WA 99164,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7E51FB" w:rsidRDefault="00A9710C">
      <w:pPr>
        <w:pStyle w:val="Heading3"/>
        <w:spacing w:before="147"/>
        <w:jc w:val="both"/>
      </w:pPr>
      <w:r w:rsidRPr="007E51FB">
        <w:t>Abstract</w:t>
      </w:r>
      <w:r w:rsidR="00404E5B" w:rsidRPr="007E51FB">
        <w:t xml:space="preserve"> (300 word limit)</w:t>
      </w:r>
    </w:p>
    <w:p w:rsidR="00AE3E37" w:rsidRPr="00F53F55" w:rsidRDefault="007E51FB">
      <w:pPr>
        <w:pStyle w:val="BodyText"/>
        <w:spacing w:before="90" w:line="280" w:lineRule="auto"/>
        <w:ind w:left="100"/>
        <w:jc w:val="both"/>
        <w:rPr>
          <w:rFonts w:ascii="Arial" w:hAnsi="Arial" w:cs="Arial"/>
          <w:sz w:val="19"/>
          <w:szCs w:val="19"/>
        </w:rPr>
      </w:pPr>
      <w:r w:rsidRPr="00F53F55">
        <w:rPr>
          <w:rFonts w:ascii="Arial" w:hAnsi="Arial" w:cs="Arial"/>
          <w:sz w:val="19"/>
          <w:szCs w:val="19"/>
        </w:rPr>
        <w:t xml:space="preserve">A rapid, sensitive and accurate serodiagnostic for the number one, non-viral sexually transmitted infection caused by </w:t>
      </w:r>
      <w:r w:rsidRPr="00F53F55">
        <w:rPr>
          <w:rFonts w:ascii="Arial" w:hAnsi="Arial" w:cs="Arial"/>
          <w:i/>
          <w:sz w:val="19"/>
          <w:szCs w:val="19"/>
        </w:rPr>
        <w:t>Trichomonas vaginalis</w:t>
      </w:r>
      <w:r w:rsidR="002877D5" w:rsidRPr="00F53F55">
        <w:rPr>
          <w:rFonts w:ascii="Arial" w:hAnsi="Arial" w:cs="Arial"/>
          <w:sz w:val="19"/>
          <w:szCs w:val="19"/>
        </w:rPr>
        <w:t xml:space="preserve"> is needed for screening both women and men. Such a test will also permit determining the true incidence and prevalence of this STI. Presently there exists t</w:t>
      </w:r>
      <w:r w:rsidRPr="00F53F55">
        <w:rPr>
          <w:rFonts w:ascii="Arial" w:hAnsi="Arial" w:cs="Arial"/>
          <w:sz w:val="19"/>
          <w:szCs w:val="19"/>
        </w:rPr>
        <w:t>he</w:t>
      </w:r>
      <w:r w:rsidR="00F53F55" w:rsidRPr="00F53F55">
        <w:rPr>
          <w:rFonts w:ascii="Arial" w:hAnsi="Arial" w:cs="Arial"/>
          <w:sz w:val="19"/>
          <w:szCs w:val="19"/>
        </w:rPr>
        <w:t xml:space="preserve"> invasive</w:t>
      </w:r>
      <w:r w:rsidRPr="00F53F55">
        <w:rPr>
          <w:rFonts w:ascii="Arial" w:hAnsi="Arial" w:cs="Arial"/>
          <w:sz w:val="19"/>
          <w:szCs w:val="19"/>
        </w:rPr>
        <w:t xml:space="preserve"> antigen-detection OSOM™ Trichomonas </w:t>
      </w:r>
      <w:r w:rsidR="002877D5" w:rsidRPr="00F53F55">
        <w:rPr>
          <w:rFonts w:ascii="Arial" w:hAnsi="Arial" w:cs="Arial"/>
          <w:sz w:val="19"/>
          <w:szCs w:val="19"/>
        </w:rPr>
        <w:t>Rapid Test (</w:t>
      </w:r>
      <w:proofErr w:type="spellStart"/>
      <w:r w:rsidR="002877D5" w:rsidRPr="00F53F55">
        <w:rPr>
          <w:rFonts w:ascii="Arial" w:hAnsi="Arial" w:cs="Arial"/>
          <w:sz w:val="19"/>
          <w:szCs w:val="19"/>
        </w:rPr>
        <w:t>Seskui</w:t>
      </w:r>
      <w:proofErr w:type="spellEnd"/>
      <w:r w:rsidR="002877D5" w:rsidRPr="00F53F55">
        <w:rPr>
          <w:rFonts w:ascii="Arial" w:hAnsi="Arial" w:cs="Arial"/>
          <w:sz w:val="19"/>
          <w:szCs w:val="19"/>
        </w:rPr>
        <w:t xml:space="preserve"> Diagnostics)—a </w:t>
      </w:r>
      <w:r w:rsidRPr="00F53F55">
        <w:rPr>
          <w:rFonts w:ascii="Arial" w:hAnsi="Arial" w:cs="Arial"/>
          <w:sz w:val="19"/>
          <w:szCs w:val="19"/>
        </w:rPr>
        <w:t xml:space="preserve">lateral flow, </w:t>
      </w:r>
      <w:r w:rsidR="00F53F55">
        <w:rPr>
          <w:rFonts w:ascii="Arial" w:hAnsi="Arial" w:cs="Arial"/>
          <w:sz w:val="19"/>
          <w:szCs w:val="19"/>
        </w:rPr>
        <w:t>immuno-</w:t>
      </w:r>
      <w:r w:rsidRPr="00F53F55">
        <w:rPr>
          <w:rFonts w:ascii="Arial" w:hAnsi="Arial" w:cs="Arial"/>
          <w:sz w:val="19"/>
          <w:szCs w:val="19"/>
        </w:rPr>
        <w:t xml:space="preserve">chromatographic Point-of-Care test that works only for women. </w:t>
      </w:r>
      <w:r w:rsidR="004A552C" w:rsidRPr="00F53F55">
        <w:rPr>
          <w:rFonts w:ascii="Arial" w:hAnsi="Arial" w:cs="Arial"/>
          <w:sz w:val="19"/>
          <w:szCs w:val="19"/>
        </w:rPr>
        <w:t xml:space="preserve">During the course of our investigations of the relation between </w:t>
      </w:r>
      <w:r w:rsidR="004A552C" w:rsidRPr="00F53F55">
        <w:rPr>
          <w:rFonts w:ascii="Arial" w:hAnsi="Arial" w:cs="Arial"/>
          <w:i/>
          <w:sz w:val="19"/>
          <w:szCs w:val="19"/>
        </w:rPr>
        <w:t>T. vaginalis</w:t>
      </w:r>
      <w:r w:rsidR="004A552C" w:rsidRPr="00F53F55">
        <w:rPr>
          <w:rFonts w:ascii="Arial" w:hAnsi="Arial" w:cs="Arial"/>
          <w:sz w:val="19"/>
          <w:szCs w:val="19"/>
        </w:rPr>
        <w:t xml:space="preserve"> and prostate cancer, we obtained sera from women and men highly reactive to the highly immunogenic trichomonad protein α-actinin protein unique to this protist. IgG to this protein was not detected among uninfected co</w:t>
      </w:r>
      <w:r w:rsidR="00F53F55">
        <w:rPr>
          <w:rFonts w:ascii="Arial" w:hAnsi="Arial" w:cs="Arial"/>
          <w:sz w:val="19"/>
          <w:szCs w:val="19"/>
        </w:rPr>
        <w:t xml:space="preserve">ntrols. </w:t>
      </w:r>
      <w:r w:rsidR="004A552C" w:rsidRPr="00F53F55">
        <w:rPr>
          <w:rFonts w:ascii="Arial" w:hAnsi="Arial" w:cs="Arial"/>
          <w:sz w:val="19"/>
          <w:szCs w:val="19"/>
        </w:rPr>
        <w:t xml:space="preserve">The availability of sera </w:t>
      </w:r>
      <w:r w:rsidR="00F53F55" w:rsidRPr="00F53F55">
        <w:rPr>
          <w:rFonts w:ascii="Arial" w:hAnsi="Arial" w:cs="Arial"/>
          <w:sz w:val="19"/>
          <w:szCs w:val="19"/>
        </w:rPr>
        <w:t>allowed</w:t>
      </w:r>
      <w:r w:rsidR="004A552C" w:rsidRPr="00F53F55">
        <w:rPr>
          <w:rFonts w:ascii="Arial" w:hAnsi="Arial" w:cs="Arial"/>
          <w:sz w:val="19"/>
          <w:szCs w:val="19"/>
        </w:rPr>
        <w:t xml:space="preserve"> us to test the hypothesis that the identification of epitopes to other immunogenic proteins of </w:t>
      </w:r>
      <w:r w:rsidR="004A552C" w:rsidRPr="00F53F55">
        <w:rPr>
          <w:rFonts w:ascii="Arial" w:hAnsi="Arial" w:cs="Arial"/>
          <w:i/>
          <w:sz w:val="19"/>
          <w:szCs w:val="19"/>
        </w:rPr>
        <w:t>T. vaginalis</w:t>
      </w:r>
      <w:r w:rsidR="004A552C" w:rsidRPr="00F53F55">
        <w:rPr>
          <w:rFonts w:ascii="Arial" w:hAnsi="Arial" w:cs="Arial"/>
          <w:sz w:val="19"/>
          <w:szCs w:val="19"/>
        </w:rPr>
        <w:t xml:space="preserve"> would permit the construction of novel, chimeric recombinant proteins that would be a perfect target for a serum IgG diagnostic for both women and men. We then identified </w:t>
      </w:r>
      <w:r w:rsidRPr="00F53F55">
        <w:rPr>
          <w:rFonts w:ascii="Arial" w:hAnsi="Arial" w:cs="Arial"/>
          <w:sz w:val="19"/>
          <w:szCs w:val="19"/>
        </w:rPr>
        <w:t xml:space="preserve">the </w:t>
      </w:r>
      <w:r w:rsidR="004A552C" w:rsidRPr="00F53F55">
        <w:rPr>
          <w:rFonts w:ascii="Arial" w:hAnsi="Arial" w:cs="Arial"/>
          <w:sz w:val="19"/>
          <w:szCs w:val="19"/>
        </w:rPr>
        <w:t xml:space="preserve">immunogenic </w:t>
      </w:r>
      <w:r w:rsidRPr="00F53F55">
        <w:rPr>
          <w:rFonts w:ascii="Arial" w:hAnsi="Arial" w:cs="Arial"/>
          <w:sz w:val="19"/>
          <w:szCs w:val="19"/>
        </w:rPr>
        <w:t>metabolic enzymes fructose-1</w:t>
      </w:r>
      <w:proofErr w:type="gramStart"/>
      <w:r w:rsidRPr="00F53F55">
        <w:rPr>
          <w:rFonts w:ascii="Arial" w:hAnsi="Arial" w:cs="Arial"/>
          <w:sz w:val="19"/>
          <w:szCs w:val="19"/>
        </w:rPr>
        <w:t>,6</w:t>
      </w:r>
      <w:proofErr w:type="gramEnd"/>
      <w:r w:rsidRPr="00F53F55">
        <w:rPr>
          <w:rFonts w:ascii="Arial" w:hAnsi="Arial" w:cs="Arial"/>
          <w:sz w:val="19"/>
          <w:szCs w:val="19"/>
        </w:rPr>
        <w:t xml:space="preserve">-bisphosphate aldolase (A), α-enolase (E), and glyceraldehyde-3-phosphate </w:t>
      </w:r>
      <w:proofErr w:type="spellStart"/>
      <w:r w:rsidRPr="00F53F55">
        <w:rPr>
          <w:rFonts w:ascii="Arial" w:hAnsi="Arial" w:cs="Arial"/>
          <w:sz w:val="19"/>
          <w:szCs w:val="19"/>
        </w:rPr>
        <w:t>dehydro</w:t>
      </w:r>
      <w:r w:rsidR="00F53F55">
        <w:rPr>
          <w:rFonts w:ascii="Arial" w:hAnsi="Arial" w:cs="Arial"/>
          <w:sz w:val="19"/>
          <w:szCs w:val="19"/>
        </w:rPr>
        <w:t>-</w:t>
      </w:r>
      <w:r w:rsidRPr="00F53F55">
        <w:rPr>
          <w:rFonts w:ascii="Arial" w:hAnsi="Arial" w:cs="Arial"/>
          <w:sz w:val="19"/>
          <w:szCs w:val="19"/>
        </w:rPr>
        <w:t>genase</w:t>
      </w:r>
      <w:proofErr w:type="spellEnd"/>
      <w:r w:rsidRPr="00F53F55">
        <w:rPr>
          <w:rFonts w:ascii="Arial" w:hAnsi="Arial" w:cs="Arial"/>
          <w:sz w:val="19"/>
          <w:szCs w:val="19"/>
        </w:rPr>
        <w:t xml:space="preserve"> (G)</w:t>
      </w:r>
      <w:r w:rsidR="004A552C" w:rsidRPr="00F53F55">
        <w:rPr>
          <w:rFonts w:ascii="Arial" w:hAnsi="Arial" w:cs="Arial"/>
          <w:sz w:val="19"/>
          <w:szCs w:val="19"/>
        </w:rPr>
        <w:t>. Some e</w:t>
      </w:r>
      <w:r w:rsidRPr="00F53F55">
        <w:rPr>
          <w:rFonts w:ascii="Arial" w:hAnsi="Arial" w:cs="Arial"/>
          <w:sz w:val="19"/>
          <w:szCs w:val="19"/>
        </w:rPr>
        <w:t xml:space="preserve">pitopes of these </w:t>
      </w:r>
      <w:r w:rsidR="004A552C" w:rsidRPr="00F53F55">
        <w:rPr>
          <w:rFonts w:ascii="Arial" w:hAnsi="Arial" w:cs="Arial"/>
          <w:sz w:val="19"/>
          <w:szCs w:val="19"/>
        </w:rPr>
        <w:t>enzymes</w:t>
      </w:r>
      <w:r w:rsidRPr="00F53F55">
        <w:rPr>
          <w:rFonts w:ascii="Arial" w:hAnsi="Arial" w:cs="Arial"/>
          <w:sz w:val="19"/>
          <w:szCs w:val="19"/>
        </w:rPr>
        <w:t xml:space="preserve"> were found to have little or no sequence identity to other eukaryotes, yeasts, and microbial pathogens. We constructed a new version of an earlier chimeric recombinant String-Of-Epitopes (SOE) protein consisting of 15-mer peptides </w:t>
      </w:r>
      <w:r w:rsidR="004A552C" w:rsidRPr="00F53F55">
        <w:rPr>
          <w:rFonts w:ascii="Arial" w:hAnsi="Arial" w:cs="Arial"/>
          <w:sz w:val="19"/>
          <w:szCs w:val="19"/>
        </w:rPr>
        <w:t xml:space="preserve">within which were </w:t>
      </w:r>
      <w:r w:rsidRPr="00F53F55">
        <w:rPr>
          <w:rFonts w:ascii="Arial" w:hAnsi="Arial" w:cs="Arial"/>
          <w:sz w:val="19"/>
          <w:szCs w:val="19"/>
        </w:rPr>
        <w:t xml:space="preserve">epitopes of A, E, and G. This </w:t>
      </w:r>
      <w:r w:rsidR="004A552C" w:rsidRPr="00F53F55">
        <w:rPr>
          <w:rFonts w:ascii="Arial" w:hAnsi="Arial" w:cs="Arial"/>
          <w:sz w:val="19"/>
          <w:szCs w:val="19"/>
        </w:rPr>
        <w:t>chimeric</w:t>
      </w:r>
      <w:r w:rsidRPr="00F53F55">
        <w:rPr>
          <w:rFonts w:ascii="Arial" w:hAnsi="Arial" w:cs="Arial"/>
          <w:sz w:val="19"/>
          <w:szCs w:val="19"/>
        </w:rPr>
        <w:t xml:space="preserve"> protein</w:t>
      </w:r>
      <w:r w:rsidR="00F53F55">
        <w:rPr>
          <w:rFonts w:ascii="Arial" w:hAnsi="Arial" w:cs="Arial"/>
          <w:sz w:val="19"/>
          <w:szCs w:val="19"/>
        </w:rPr>
        <w:t>, now</w:t>
      </w:r>
      <w:r w:rsidRPr="00F53F55">
        <w:rPr>
          <w:rFonts w:ascii="Arial" w:hAnsi="Arial" w:cs="Arial"/>
          <w:sz w:val="19"/>
          <w:szCs w:val="19"/>
        </w:rPr>
        <w:t xml:space="preserve"> </w:t>
      </w:r>
      <w:r w:rsidR="004A552C" w:rsidRPr="00F53F55">
        <w:rPr>
          <w:rFonts w:ascii="Arial" w:hAnsi="Arial" w:cs="Arial"/>
          <w:sz w:val="19"/>
          <w:szCs w:val="19"/>
        </w:rPr>
        <w:t>referred to as</w:t>
      </w:r>
      <w:r w:rsidRPr="00F53F55">
        <w:rPr>
          <w:rFonts w:ascii="Arial" w:hAnsi="Arial" w:cs="Arial"/>
          <w:sz w:val="19"/>
          <w:szCs w:val="19"/>
        </w:rPr>
        <w:t xml:space="preserve"> AEG::SOE2</w:t>
      </w:r>
      <w:r w:rsidR="00F53F55">
        <w:rPr>
          <w:rFonts w:ascii="Arial" w:hAnsi="Arial" w:cs="Arial"/>
          <w:sz w:val="19"/>
          <w:szCs w:val="19"/>
        </w:rPr>
        <w:t>,</w:t>
      </w:r>
      <w:r w:rsidRPr="00F53F55">
        <w:rPr>
          <w:rFonts w:ascii="Arial" w:hAnsi="Arial" w:cs="Arial"/>
          <w:sz w:val="19"/>
          <w:szCs w:val="19"/>
        </w:rPr>
        <w:t xml:space="preserve"> was detected by ELISA with highly reactive sera of women and men</w:t>
      </w:r>
      <w:r w:rsidR="00F53F55">
        <w:rPr>
          <w:rFonts w:ascii="Arial" w:hAnsi="Arial" w:cs="Arial"/>
          <w:sz w:val="19"/>
          <w:szCs w:val="19"/>
        </w:rPr>
        <w:t>,</w:t>
      </w:r>
      <w:r w:rsidRPr="00F53F55">
        <w:rPr>
          <w:rFonts w:ascii="Arial" w:hAnsi="Arial" w:cs="Arial"/>
          <w:sz w:val="19"/>
          <w:szCs w:val="19"/>
        </w:rPr>
        <w:t xml:space="preserve"> but not control, negative serum lacking antibody to </w:t>
      </w:r>
      <w:r w:rsidRPr="00F53F55">
        <w:rPr>
          <w:rFonts w:ascii="Arial" w:hAnsi="Arial" w:cs="Arial"/>
          <w:i/>
          <w:sz w:val="19"/>
          <w:szCs w:val="19"/>
        </w:rPr>
        <w:t>T. vaginalis</w:t>
      </w:r>
      <w:r w:rsidRPr="00F53F55">
        <w:rPr>
          <w:rFonts w:ascii="Arial" w:hAnsi="Arial" w:cs="Arial"/>
          <w:sz w:val="19"/>
          <w:szCs w:val="19"/>
        </w:rPr>
        <w:t xml:space="preserve">. </w:t>
      </w:r>
      <w:r w:rsidR="004A552C" w:rsidRPr="00F53F55">
        <w:rPr>
          <w:rFonts w:ascii="Arial" w:hAnsi="Arial" w:cs="Arial"/>
          <w:sz w:val="19"/>
          <w:szCs w:val="19"/>
        </w:rPr>
        <w:t>T</w:t>
      </w:r>
      <w:r w:rsidRPr="00F53F55">
        <w:rPr>
          <w:rFonts w:ascii="Arial" w:hAnsi="Arial" w:cs="Arial"/>
          <w:sz w:val="19"/>
          <w:szCs w:val="19"/>
        </w:rPr>
        <w:t>his approach lends itself to the creation of highly specific immunogenic targets for both detection of serum antibody in patients</w:t>
      </w:r>
      <w:r w:rsidR="00F53F55">
        <w:rPr>
          <w:rFonts w:ascii="Arial" w:hAnsi="Arial" w:cs="Arial"/>
          <w:sz w:val="19"/>
          <w:szCs w:val="19"/>
        </w:rPr>
        <w:t>, and such targets may</w:t>
      </w:r>
      <w:r w:rsidRPr="00F53F55">
        <w:rPr>
          <w:rFonts w:ascii="Arial" w:hAnsi="Arial" w:cs="Arial"/>
          <w:sz w:val="19"/>
          <w:szCs w:val="19"/>
        </w:rPr>
        <w:t xml:space="preserve"> </w:t>
      </w:r>
      <w:r w:rsidR="00F53F55">
        <w:rPr>
          <w:rFonts w:ascii="Arial" w:hAnsi="Arial" w:cs="Arial"/>
          <w:sz w:val="19"/>
          <w:szCs w:val="19"/>
        </w:rPr>
        <w:t>also be</w:t>
      </w:r>
      <w:r w:rsidRPr="00F53F55">
        <w:rPr>
          <w:rFonts w:ascii="Arial" w:hAnsi="Arial" w:cs="Arial"/>
          <w:sz w:val="19"/>
          <w:szCs w:val="19"/>
        </w:rPr>
        <w:t xml:space="preserve"> future subunit vaccine</w:t>
      </w:r>
      <w:r w:rsidR="00F53F55">
        <w:rPr>
          <w:rFonts w:ascii="Arial" w:hAnsi="Arial" w:cs="Arial"/>
          <w:sz w:val="19"/>
          <w:szCs w:val="19"/>
        </w:rPr>
        <w:t xml:space="preserve"> candidate</w:t>
      </w:r>
      <w:bookmarkStart w:id="0" w:name="_GoBack"/>
      <w:bookmarkEnd w:id="0"/>
      <w:r w:rsidRPr="00F53F55">
        <w:rPr>
          <w:rFonts w:ascii="Arial" w:hAnsi="Arial" w:cs="Arial"/>
          <w:sz w:val="19"/>
          <w:szCs w:val="19"/>
        </w:rPr>
        <w:t>s</w:t>
      </w:r>
      <w:r w:rsidR="00A9710C" w:rsidRPr="00F53F55">
        <w:rPr>
          <w:rFonts w:ascii="Arial" w:hAnsi="Arial" w:cs="Arial"/>
          <w:sz w:val="19"/>
          <w:szCs w:val="19"/>
        </w:rPr>
        <w:t>.</w:t>
      </w:r>
    </w:p>
    <w:p w:rsidR="00AE3E37" w:rsidRPr="00C04B87" w:rsidRDefault="00A9710C" w:rsidP="00C04B87">
      <w:pPr>
        <w:pStyle w:val="Heading3"/>
        <w:spacing w:before="74"/>
        <w:jc w:val="center"/>
        <w:rPr>
          <w:i/>
        </w:rPr>
      </w:pPr>
      <w:r w:rsidRPr="00C04B87">
        <w:rPr>
          <w:b w:val="0"/>
        </w:rPr>
        <w:br w:type="column"/>
      </w:r>
      <w:r w:rsidR="00C04B87" w:rsidRPr="00C04B87">
        <w:rPr>
          <w:i/>
        </w:rPr>
        <w:t>Trichomonas vaginalis</w:t>
      </w:r>
    </w:p>
    <w:p w:rsidR="00AE3E37" w:rsidRDefault="00C04B87" w:rsidP="00C04B87">
      <w:pPr>
        <w:pStyle w:val="BodyText"/>
        <w:spacing w:before="2"/>
        <w:jc w:val="center"/>
        <w:rPr>
          <w:rFonts w:ascii="Arial"/>
          <w:b/>
          <w:sz w:val="16"/>
        </w:rPr>
      </w:pPr>
      <w:r w:rsidRPr="00C04B87">
        <w:rPr>
          <w:noProof/>
        </w:rPr>
        <w:drawing>
          <wp:inline distT="0" distB="0" distL="0" distR="0">
            <wp:extent cx="2212371" cy="1947347"/>
            <wp:effectExtent l="0" t="0" r="0" b="0"/>
            <wp:docPr id="2" name="Picture 2" descr="C:\Users\alderete.VETMED\Pictures\TrichomonasExhibit\5 Ameboid Tvag on V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rete.VETMED\Pictures\TrichomonasExhibit\5 Ameboid Tvag on VE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8997" cy="1953179"/>
                    </a:xfrm>
                    <a:prstGeom prst="rect">
                      <a:avLst/>
                    </a:prstGeom>
                    <a:noFill/>
                    <a:ln>
                      <a:noFill/>
                    </a:ln>
                  </pic:spPr>
                </pic:pic>
              </a:graphicData>
            </a:graphic>
          </wp:inline>
        </w:drawing>
      </w:r>
    </w:p>
    <w:p w:rsidR="005973B9" w:rsidRPr="00C04B87" w:rsidRDefault="005973B9" w:rsidP="005973B9">
      <w:pPr>
        <w:spacing w:line="204" w:lineRule="exact"/>
        <w:rPr>
          <w:rFonts w:ascii="Arial"/>
          <w:b/>
          <w:sz w:val="20"/>
        </w:rPr>
      </w:pPr>
      <w:r w:rsidRPr="00C04B87">
        <w:rPr>
          <w:rFonts w:ascii="Arial"/>
          <w:b/>
          <w:sz w:val="20"/>
        </w:rPr>
        <w:t>Recent Publications (minimum 5)</w:t>
      </w:r>
    </w:p>
    <w:p w:rsidR="00DC0E51" w:rsidRDefault="00DC0E51" w:rsidP="00DC0E51">
      <w:pPr>
        <w:pStyle w:val="ListParagraph"/>
        <w:numPr>
          <w:ilvl w:val="0"/>
          <w:numId w:val="3"/>
        </w:numPr>
        <w:tabs>
          <w:tab w:val="left" w:pos="384"/>
        </w:tabs>
        <w:spacing w:line="216" w:lineRule="exact"/>
        <w:ind w:right="138"/>
        <w:rPr>
          <w:sz w:val="18"/>
        </w:rPr>
      </w:pPr>
      <w:r w:rsidRPr="00DC0E51">
        <w:rPr>
          <w:sz w:val="18"/>
        </w:rPr>
        <w:t xml:space="preserve">Sutcliffe, S., J.F. Alderete, C. Till, P.J. Goodman, A.W. </w:t>
      </w:r>
      <w:proofErr w:type="spellStart"/>
      <w:r w:rsidRPr="00DC0E51">
        <w:rPr>
          <w:sz w:val="18"/>
        </w:rPr>
        <w:t>Hsing</w:t>
      </w:r>
      <w:proofErr w:type="spellEnd"/>
      <w:r w:rsidRPr="00DC0E51">
        <w:rPr>
          <w:sz w:val="18"/>
        </w:rPr>
        <w:t xml:space="preserve">, J.M. Zenilman, A.M. </w:t>
      </w:r>
      <w:proofErr w:type="spellStart"/>
      <w:r w:rsidRPr="00DC0E51">
        <w:rPr>
          <w:sz w:val="18"/>
        </w:rPr>
        <w:t>DeMarzo</w:t>
      </w:r>
      <w:proofErr w:type="spellEnd"/>
      <w:r w:rsidRPr="00DC0E51">
        <w:rPr>
          <w:sz w:val="18"/>
        </w:rPr>
        <w:t>, and E.A. Platz. 2009. Trichomonosis and subsequent risk of prostate cancer in the prostate cancer prevention trial. Int’l J. Cancer. 124:2082-2087. PMCID: 19117055</w:t>
      </w:r>
      <w:r>
        <w:rPr>
          <w:sz w:val="18"/>
        </w:rPr>
        <w:t xml:space="preserve">. </w:t>
      </w:r>
    </w:p>
    <w:p w:rsidR="00DC0E51" w:rsidRDefault="00DC0E51" w:rsidP="00DC0E51">
      <w:pPr>
        <w:pStyle w:val="ListParagraph"/>
        <w:numPr>
          <w:ilvl w:val="0"/>
          <w:numId w:val="3"/>
        </w:numPr>
        <w:tabs>
          <w:tab w:val="left" w:pos="384"/>
        </w:tabs>
        <w:spacing w:before="103" w:line="216" w:lineRule="exact"/>
        <w:ind w:right="138"/>
        <w:rPr>
          <w:sz w:val="18"/>
        </w:rPr>
      </w:pPr>
      <w:r w:rsidRPr="00DC0E51">
        <w:rPr>
          <w:sz w:val="18"/>
        </w:rPr>
        <w:tab/>
        <w:t xml:space="preserve">Stark, J.R., G. Judson, J.F. Alderete, V. Mundodi, A. Kucknoor, E.L. Giovannucci, E.A. Platz, S. Sutcliffe, K. Fall, T. </w:t>
      </w:r>
      <w:proofErr w:type="spellStart"/>
      <w:r w:rsidRPr="00DC0E51">
        <w:rPr>
          <w:sz w:val="18"/>
        </w:rPr>
        <w:t>Kurth</w:t>
      </w:r>
      <w:proofErr w:type="spellEnd"/>
      <w:r w:rsidRPr="00DC0E51">
        <w:rPr>
          <w:sz w:val="18"/>
        </w:rPr>
        <w:t>, J. Ma, M. Stampfer, and L. Mucci. 2009. Trichomonas vaginalis infection and prostate cancer incidence and mortality: a prospective study in the physician’s health study. J. Nat. Cancer Inst. 101:1-6. PMCID: 19741211</w:t>
      </w:r>
      <w:r>
        <w:rPr>
          <w:sz w:val="18"/>
        </w:rPr>
        <w:t xml:space="preserve">. </w:t>
      </w:r>
    </w:p>
    <w:p w:rsidR="005973B9" w:rsidRDefault="00DC0E51" w:rsidP="005973B9">
      <w:pPr>
        <w:pStyle w:val="ListParagraph"/>
        <w:numPr>
          <w:ilvl w:val="0"/>
          <w:numId w:val="3"/>
        </w:numPr>
        <w:tabs>
          <w:tab w:val="left" w:pos="384"/>
        </w:tabs>
        <w:spacing w:before="103" w:line="216" w:lineRule="exact"/>
        <w:ind w:right="138" w:hanging="283"/>
        <w:rPr>
          <w:sz w:val="18"/>
        </w:rPr>
      </w:pPr>
      <w:r w:rsidRPr="00DC0E51">
        <w:rPr>
          <w:sz w:val="18"/>
        </w:rPr>
        <w:t xml:space="preserve">Neace, C., and J.F. Alderete. 2013. Epitopes of the highly immunogenic </w:t>
      </w:r>
      <w:r w:rsidRPr="00DC0E51">
        <w:rPr>
          <w:i/>
          <w:sz w:val="18"/>
        </w:rPr>
        <w:t>Trichomonas vaginalis</w:t>
      </w:r>
      <w:r w:rsidRPr="00DC0E51">
        <w:rPr>
          <w:sz w:val="18"/>
        </w:rPr>
        <w:t xml:space="preserve"> </w:t>
      </w:r>
      <w:r w:rsidRPr="00DC0E51">
        <w:rPr>
          <w:sz w:val="18"/>
        </w:rPr>
        <w:sym w:font="Symbol" w:char="F061"/>
      </w:r>
      <w:r w:rsidRPr="00DC0E51">
        <w:rPr>
          <w:sz w:val="18"/>
        </w:rPr>
        <w:t xml:space="preserve">-actinin are serodiagnostic targets for both women and men. J. </w:t>
      </w:r>
      <w:proofErr w:type="spellStart"/>
      <w:r w:rsidRPr="00DC0E51">
        <w:rPr>
          <w:sz w:val="18"/>
        </w:rPr>
        <w:t>Clin</w:t>
      </w:r>
      <w:proofErr w:type="spellEnd"/>
      <w:r w:rsidRPr="00DC0E51">
        <w:rPr>
          <w:sz w:val="18"/>
        </w:rPr>
        <w:t xml:space="preserve">. </w:t>
      </w:r>
      <w:proofErr w:type="spellStart"/>
      <w:r w:rsidRPr="00DC0E51">
        <w:rPr>
          <w:sz w:val="18"/>
        </w:rPr>
        <w:t>Microbiol</w:t>
      </w:r>
      <w:proofErr w:type="spellEnd"/>
      <w:r w:rsidRPr="00DC0E51">
        <w:rPr>
          <w:sz w:val="18"/>
        </w:rPr>
        <w:t xml:space="preserve">. </w:t>
      </w:r>
      <w:r w:rsidRPr="00DC0E51">
        <w:rPr>
          <w:b/>
          <w:sz w:val="18"/>
        </w:rPr>
        <w:t>51</w:t>
      </w:r>
      <w:r w:rsidRPr="00DC0E51">
        <w:rPr>
          <w:sz w:val="18"/>
        </w:rPr>
        <w:t xml:space="preserve">:2483-2490. </w:t>
      </w:r>
      <w:proofErr w:type="spellStart"/>
      <w:r w:rsidRPr="00DC0E51">
        <w:rPr>
          <w:sz w:val="18"/>
        </w:rPr>
        <w:t>Doi</w:t>
      </w:r>
      <w:proofErr w:type="spellEnd"/>
      <w:r w:rsidRPr="00DC0E51">
        <w:rPr>
          <w:sz w:val="18"/>
        </w:rPr>
        <w:t xml:space="preserve">: 10.1128/JCM.00582-13. </w:t>
      </w:r>
      <w:proofErr w:type="spellStart"/>
      <w:r w:rsidRPr="00DC0E51">
        <w:rPr>
          <w:sz w:val="18"/>
        </w:rPr>
        <w:t>Epub</w:t>
      </w:r>
      <w:proofErr w:type="spellEnd"/>
      <w:r w:rsidRPr="00DC0E51">
        <w:rPr>
          <w:sz w:val="18"/>
        </w:rPr>
        <w:t xml:space="preserve"> 2013 Apr 24. PMCID: </w:t>
      </w:r>
      <w:r w:rsidRPr="00DC0E51">
        <w:rPr>
          <w:b/>
          <w:sz w:val="18"/>
        </w:rPr>
        <w:t>23616456</w:t>
      </w:r>
      <w:r w:rsidR="005973B9" w:rsidRPr="005973B9">
        <w:rPr>
          <w:sz w:val="18"/>
        </w:rPr>
        <w:t>.</w:t>
      </w:r>
    </w:p>
    <w:p w:rsidR="00DC0E51" w:rsidRPr="00DC0E51" w:rsidRDefault="00DC0E51" w:rsidP="00DC0E51">
      <w:pPr>
        <w:pStyle w:val="ListParagraph"/>
        <w:numPr>
          <w:ilvl w:val="0"/>
          <w:numId w:val="3"/>
        </w:numPr>
        <w:rPr>
          <w:sz w:val="18"/>
        </w:rPr>
      </w:pPr>
      <w:r w:rsidRPr="00DC0E51">
        <w:rPr>
          <w:sz w:val="18"/>
        </w:rPr>
        <w:t xml:space="preserve">Neace, C., and J.F. Alderete. 2013. Identification, Characterization, and Synthesis of Peptide Epitopes and A Recombinant Six-Epitope Protein for Trichomonas vaginalis diagnosis. </w:t>
      </w:r>
      <w:proofErr w:type="spellStart"/>
      <w:r w:rsidRPr="00DC0E51">
        <w:rPr>
          <w:sz w:val="18"/>
        </w:rPr>
        <w:t>ImmunoTargets</w:t>
      </w:r>
      <w:proofErr w:type="spellEnd"/>
      <w:r w:rsidRPr="00DC0E51">
        <w:rPr>
          <w:sz w:val="18"/>
        </w:rPr>
        <w:t xml:space="preserve"> and Therapy, 2:91-103.  PMCID:  27471691</w:t>
      </w:r>
      <w:r>
        <w:rPr>
          <w:sz w:val="18"/>
        </w:rPr>
        <w:t xml:space="preserve">. </w:t>
      </w:r>
    </w:p>
    <w:p w:rsidR="00DC0E51" w:rsidRDefault="00DC0E51" w:rsidP="00076583">
      <w:pPr>
        <w:pStyle w:val="ListParagraph"/>
        <w:numPr>
          <w:ilvl w:val="0"/>
          <w:numId w:val="3"/>
        </w:numPr>
        <w:tabs>
          <w:tab w:val="left" w:pos="384"/>
        </w:tabs>
        <w:spacing w:line="216" w:lineRule="exact"/>
        <w:ind w:right="138"/>
        <w:rPr>
          <w:sz w:val="18"/>
        </w:rPr>
      </w:pPr>
      <w:r w:rsidRPr="00DC0E51">
        <w:rPr>
          <w:sz w:val="18"/>
        </w:rPr>
        <w:t>Alderete, J.F. 2017. Epitopes within recombinant α</w:t>
      </w:r>
      <w:r w:rsidRPr="00DC0E51">
        <w:rPr>
          <w:rFonts w:ascii="Tw Cen MT" w:hAnsi="Tw Cen MT" w:cs="Tw Cen MT"/>
          <w:sz w:val="18"/>
        </w:rPr>
        <w:t>–</w:t>
      </w:r>
      <w:r w:rsidRPr="00DC0E51">
        <w:rPr>
          <w:sz w:val="18"/>
        </w:rPr>
        <w:t xml:space="preserve">actinin protein is serodiagnostic target for Trichomonas vaginalis sexually transmitted infection. Heliyon J.3:e00237. </w:t>
      </w:r>
    </w:p>
    <w:p w:rsidR="005973B9" w:rsidRDefault="00B92ED0" w:rsidP="00DC0E51">
      <w:pPr>
        <w:pStyle w:val="ListParagraph"/>
        <w:tabs>
          <w:tab w:val="left" w:pos="384"/>
        </w:tabs>
        <w:spacing w:before="0" w:line="240" w:lineRule="auto"/>
        <w:ind w:left="389" w:right="144" w:firstLine="0"/>
        <w:rPr>
          <w:sz w:val="18"/>
        </w:rPr>
      </w:pPr>
      <w:hyperlink r:id="rId10" w:history="1">
        <w:r w:rsidR="00DC0E51" w:rsidRPr="00DC0E51">
          <w:rPr>
            <w:rStyle w:val="Hyperlink"/>
            <w:sz w:val="18"/>
          </w:rPr>
          <w:t>http://dx.doi.org/10.1016j.heliyon.2017.e00237</w:t>
        </w:r>
      </w:hyperlink>
      <w:r w:rsidR="005973B9" w:rsidRPr="00DC0E51">
        <w:rPr>
          <w:sz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1830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C04B87" w:rsidP="00404E5B">
      <w:pPr>
        <w:spacing w:before="92"/>
        <w:ind w:right="4234"/>
        <w:rPr>
          <w:rFonts w:ascii="Arial"/>
        </w:rPr>
      </w:pPr>
      <w:r w:rsidRPr="00C04B87">
        <w:rPr>
          <w:rFonts w:eastAsia="MS PGothic"/>
          <w:b/>
          <w:noProof/>
          <w:sz w:val="28"/>
          <w:szCs w:val="28"/>
          <w:u w:val="single"/>
        </w:rPr>
        <w:drawing>
          <wp:anchor distT="0" distB="0" distL="114300" distR="114300" simplePos="0" relativeHeight="251661312" behindDoc="1" locked="0" layoutInCell="1" allowOverlap="1">
            <wp:simplePos x="0" y="0"/>
            <wp:positionH relativeFrom="column">
              <wp:posOffset>-3175</wp:posOffset>
            </wp:positionH>
            <wp:positionV relativeFrom="paragraph">
              <wp:posOffset>59055</wp:posOffset>
            </wp:positionV>
            <wp:extent cx="942935" cy="1447800"/>
            <wp:effectExtent l="0" t="0" r="0" b="0"/>
            <wp:wrapTight wrapText="bothSides">
              <wp:wrapPolygon edited="0">
                <wp:start x="0" y="0"/>
                <wp:lineTo x="0" y="21316"/>
                <wp:lineTo x="20960" y="21316"/>
                <wp:lineTo x="20960" y="0"/>
                <wp:lineTo x="0" y="0"/>
              </wp:wrapPolygon>
            </wp:wrapTight>
            <wp:docPr id="3" name="Picture 3" descr="C:\Users\alderete.VETMED\Pictures\alderete only and lab\JFA pics Sept2005\DSC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rete.VETMED\Pictures\alderete only and lab\JFA pics Sept2005\DSC_00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2935"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sidRPr="00C04B87">
        <w:rPr>
          <w:rFonts w:ascii="Arial"/>
          <w:b/>
          <w:u w:val="single"/>
        </w:rPr>
        <w:t>Biography</w:t>
      </w:r>
    </w:p>
    <w:p w:rsidR="00DC0E51" w:rsidRDefault="00DC0E51" w:rsidP="00F53F55">
      <w:pPr>
        <w:spacing w:before="92"/>
        <w:ind w:right="-20"/>
        <w:jc w:val="both"/>
        <w:rPr>
          <w:rFonts w:ascii="Minion Pro"/>
          <w:b/>
          <w:sz w:val="20"/>
        </w:rPr>
      </w:pPr>
      <w:r w:rsidRPr="00C04B87">
        <w:rPr>
          <w:rFonts w:ascii="Arial" w:hAnsi="Arial" w:cs="Arial"/>
        </w:rPr>
        <w:t xml:space="preserve">Dr. Alderete received his PhD from The University of Kansas in 1978 at the age of 28. He did postdoctoral research at The University of North Carolina at Chapel Hill. </w:t>
      </w:r>
      <w:r w:rsidR="00C63DDB">
        <w:rPr>
          <w:rFonts w:ascii="Arial" w:hAnsi="Arial" w:cs="Arial"/>
        </w:rPr>
        <w:t xml:space="preserve">He was at the University </w:t>
      </w:r>
      <w:proofErr w:type="gramStart"/>
      <w:r w:rsidR="00C63DDB">
        <w:rPr>
          <w:rFonts w:ascii="Arial" w:hAnsi="Arial" w:cs="Arial"/>
        </w:rPr>
        <w:t>of</w:t>
      </w:r>
      <w:proofErr w:type="gramEnd"/>
      <w:r w:rsidR="00C63DDB">
        <w:rPr>
          <w:rFonts w:ascii="Arial" w:hAnsi="Arial" w:cs="Arial"/>
        </w:rPr>
        <w:t xml:space="preserve"> Texas Health Science Center at San Antonio for 30 years before taking a positon at Washington State University. </w:t>
      </w:r>
      <w:r w:rsidRPr="00C04B87">
        <w:rPr>
          <w:rFonts w:ascii="Arial" w:hAnsi="Arial" w:cs="Arial"/>
        </w:rPr>
        <w:t xml:space="preserve">He has published 140 scientific articles and 63 book chapters, invited articles, and press releases. His work has been presented at 157 scientific conferences, and he has given seminars at 90 colleges and universities worldwide. He has served in </w:t>
      </w:r>
      <w:r>
        <w:rPr>
          <w:rFonts w:ascii="Arial" w:hAnsi="Arial" w:cs="Arial"/>
        </w:rPr>
        <w:t>National Institutes of Health</w:t>
      </w:r>
      <w:r w:rsidRPr="00C04B87">
        <w:rPr>
          <w:rFonts w:ascii="Arial" w:hAnsi="Arial" w:cs="Arial"/>
        </w:rPr>
        <w:t xml:space="preserve"> Study Sections, Boards of Scientific Counselors, and National Advisory Councils. He has been a member of several National Academy of Medicine panels</w:t>
      </w:r>
      <w:r>
        <w:rPr>
          <w:rFonts w:ascii="Arial" w:hAnsi="Arial" w:cs="Arial"/>
        </w:rPr>
        <w:t xml:space="preserve">. Email: </w:t>
      </w:r>
      <w:hyperlink r:id="rId12" w:history="1">
        <w:r w:rsidRPr="007E3570">
          <w:rPr>
            <w:rStyle w:val="Hyperlink"/>
            <w:rFonts w:ascii="Arial" w:hAnsi="Arial" w:cs="Arial"/>
          </w:rPr>
          <w:t>alderete@vetmed.wsu.edu</w:t>
        </w:r>
      </w:hyperlink>
      <w:r>
        <w:rPr>
          <w:rFonts w:ascii="Arial" w:hAnsi="Arial" w:cs="Arial"/>
        </w:rPr>
        <w:t xml:space="preserve"> </w:t>
      </w:r>
    </w:p>
    <w:sectPr w:rsidR="00DC0E51" w:rsidSect="00F53F55">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ED0" w:rsidRDefault="00B92ED0">
      <w:r>
        <w:separator/>
      </w:r>
    </w:p>
  </w:endnote>
  <w:endnote w:type="continuationSeparator" w:id="0">
    <w:p w:rsidR="00B92ED0" w:rsidRDefault="00B92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ED0" w:rsidRDefault="00B92ED0">
      <w:r>
        <w:separator/>
      </w:r>
    </w:p>
  </w:footnote>
  <w:footnote w:type="continuationSeparator" w:id="0">
    <w:p w:rsidR="00B92ED0" w:rsidRDefault="00B92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239B"/>
    <w:rsid w:val="000E2911"/>
    <w:rsid w:val="001263DF"/>
    <w:rsid w:val="0016540C"/>
    <w:rsid w:val="001E34D1"/>
    <w:rsid w:val="002702BC"/>
    <w:rsid w:val="002877D5"/>
    <w:rsid w:val="00292ED9"/>
    <w:rsid w:val="00404E5B"/>
    <w:rsid w:val="00414F7B"/>
    <w:rsid w:val="004355DC"/>
    <w:rsid w:val="004749B4"/>
    <w:rsid w:val="00494130"/>
    <w:rsid w:val="004A552C"/>
    <w:rsid w:val="004F3523"/>
    <w:rsid w:val="005973B9"/>
    <w:rsid w:val="005B3A56"/>
    <w:rsid w:val="006060CE"/>
    <w:rsid w:val="0063497F"/>
    <w:rsid w:val="007E51FB"/>
    <w:rsid w:val="00873DF0"/>
    <w:rsid w:val="008756E6"/>
    <w:rsid w:val="0091262B"/>
    <w:rsid w:val="009322A3"/>
    <w:rsid w:val="009B2D44"/>
    <w:rsid w:val="00A07E82"/>
    <w:rsid w:val="00A9710C"/>
    <w:rsid w:val="00AE3E37"/>
    <w:rsid w:val="00B21A57"/>
    <w:rsid w:val="00B92ED0"/>
    <w:rsid w:val="00C04B87"/>
    <w:rsid w:val="00C33602"/>
    <w:rsid w:val="00C63DDB"/>
    <w:rsid w:val="00CD6F55"/>
    <w:rsid w:val="00DC0E51"/>
    <w:rsid w:val="00DE3104"/>
    <w:rsid w:val="00E00FDC"/>
    <w:rsid w:val="00F53F55"/>
    <w:rsid w:val="00F72EEA"/>
    <w:rsid w:val="00F84CAE"/>
    <w:rsid w:val="00F975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5705B0-DE95-4967-BB01-2574C49CF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lderete@vetmed.w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dx.doi.org/10.1016j.heliyon.2017.e00237"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Alderete, John</cp:lastModifiedBy>
  <cp:revision>4</cp:revision>
  <cp:lastPrinted>2017-10-10T18:15:00Z</cp:lastPrinted>
  <dcterms:created xsi:type="dcterms:W3CDTF">2017-10-10T18:18:00Z</dcterms:created>
  <dcterms:modified xsi:type="dcterms:W3CDTF">2017-10-11T15:27:00Z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