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66F" w:rsidRDefault="00D6066F" w:rsidP="00D6066F">
      <w:pPr>
        <w:spacing w:after="210" w:line="240" w:lineRule="auto"/>
        <w:outlineLvl w:val="0"/>
        <w:rPr>
          <w:rFonts w:ascii="Times" w:eastAsia="Times New Roman" w:hAnsi="Times" w:cs="Times"/>
          <w:kern w:val="36"/>
          <w:sz w:val="48"/>
          <w:szCs w:val="48"/>
          <w:lang w:eastAsia="en-IN"/>
        </w:rPr>
      </w:pPr>
      <w:r w:rsidRPr="00D6066F">
        <w:rPr>
          <w:rFonts w:ascii="Times" w:eastAsia="Times New Roman" w:hAnsi="Times" w:cs="Times"/>
          <w:kern w:val="36"/>
          <w:sz w:val="48"/>
          <w:szCs w:val="48"/>
          <w:lang w:eastAsia="en-IN"/>
        </w:rPr>
        <w:t xml:space="preserve">Polyunsaturated fatty acids metabolism, </w:t>
      </w:r>
      <w:proofErr w:type="spellStart"/>
      <w:r w:rsidRPr="00D6066F">
        <w:rPr>
          <w:rFonts w:ascii="Times" w:eastAsia="Times New Roman" w:hAnsi="Times" w:cs="Times"/>
          <w:kern w:val="36"/>
          <w:sz w:val="48"/>
          <w:szCs w:val="48"/>
          <w:lang w:eastAsia="en-IN"/>
        </w:rPr>
        <w:t>purine</w:t>
      </w:r>
      <w:proofErr w:type="spellEnd"/>
      <w:r w:rsidRPr="00D6066F">
        <w:rPr>
          <w:rFonts w:ascii="Times" w:eastAsia="Times New Roman" w:hAnsi="Times" w:cs="Times"/>
          <w:kern w:val="36"/>
          <w:sz w:val="48"/>
          <w:szCs w:val="48"/>
          <w:lang w:eastAsia="en-IN"/>
        </w:rPr>
        <w:t xml:space="preserve"> metabolism and </w:t>
      </w:r>
      <w:proofErr w:type="spellStart"/>
      <w:r w:rsidRPr="00D6066F">
        <w:rPr>
          <w:rFonts w:ascii="Times" w:eastAsia="Times New Roman" w:hAnsi="Times" w:cs="Times"/>
          <w:kern w:val="36"/>
          <w:sz w:val="48"/>
          <w:szCs w:val="48"/>
          <w:lang w:eastAsia="en-IN"/>
        </w:rPr>
        <w:t>inosine</w:t>
      </w:r>
      <w:proofErr w:type="spellEnd"/>
      <w:r w:rsidRPr="00D6066F">
        <w:rPr>
          <w:rFonts w:ascii="Times" w:eastAsia="Times New Roman" w:hAnsi="Times" w:cs="Times"/>
          <w:kern w:val="36"/>
          <w:sz w:val="48"/>
          <w:szCs w:val="48"/>
          <w:lang w:eastAsia="en-IN"/>
        </w:rPr>
        <w:t xml:space="preserve"> as potential independent diagnostic biomarkers for major depressive disorder in children and adolescents</w:t>
      </w:r>
    </w:p>
    <w:p w:rsidR="00D6066F" w:rsidRPr="00D6066F" w:rsidRDefault="00D6066F" w:rsidP="00D6066F">
      <w:pPr>
        <w:spacing w:after="210" w:line="240" w:lineRule="auto"/>
        <w:outlineLvl w:val="0"/>
        <w:rPr>
          <w:rFonts w:ascii="Times" w:eastAsia="Times New Roman" w:hAnsi="Times" w:cs="Times"/>
          <w:kern w:val="36"/>
          <w:sz w:val="48"/>
          <w:szCs w:val="48"/>
          <w:lang w:eastAsia="en-IN"/>
        </w:rPr>
      </w:pPr>
      <w:r>
        <w:rPr>
          <w:rFonts w:ascii="Times" w:eastAsia="Times New Roman" w:hAnsi="Times" w:cs="Times"/>
          <w:kern w:val="36"/>
          <w:sz w:val="48"/>
          <w:szCs w:val="48"/>
          <w:lang w:eastAsia="en-IN"/>
        </w:rPr>
        <w:t>Abstract</w:t>
      </w:r>
      <w:r w:rsidR="00766606">
        <w:rPr>
          <w:rFonts w:ascii="Times" w:eastAsia="Times New Roman" w:hAnsi="Times" w:cs="Times"/>
          <w:kern w:val="36"/>
          <w:sz w:val="48"/>
          <w:szCs w:val="48"/>
          <w:lang w:eastAsia="en-IN"/>
        </w:rPr>
        <w:t>:</w:t>
      </w:r>
    </w:p>
    <w:p w:rsid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Major depressive disorder (MDD) in children and adolescents is a recurrent and disabling condition globally but its </w:t>
      </w:r>
      <w:proofErr w:type="spellStart"/>
      <w:r w:rsidRPr="00D6066F">
        <w:rPr>
          <w:rFonts w:ascii="Times" w:eastAsia="Times New Roman" w:hAnsi="Times" w:cs="Times"/>
          <w:color w:val="222222"/>
          <w:spacing w:val="3"/>
          <w:sz w:val="26"/>
          <w:szCs w:val="26"/>
          <w:lang w:eastAsia="en-IN"/>
        </w:rPr>
        <w:t>pathophysiology</w:t>
      </w:r>
      <w:proofErr w:type="spellEnd"/>
      <w:r w:rsidRPr="00D6066F">
        <w:rPr>
          <w:rFonts w:ascii="Times" w:eastAsia="Times New Roman" w:hAnsi="Times" w:cs="Times"/>
          <w:color w:val="222222"/>
          <w:spacing w:val="3"/>
          <w:sz w:val="26"/>
          <w:szCs w:val="26"/>
          <w:lang w:eastAsia="en-IN"/>
        </w:rPr>
        <w:t xml:space="preserve"> remains poorly elucidated and there are limited effective treatments available. We performed metabolic profiling of plasma samples based on ultra-high-performance liquid chromatography equipped with </w:t>
      </w:r>
      <w:proofErr w:type="spellStart"/>
      <w:r w:rsidRPr="00D6066F">
        <w:rPr>
          <w:rFonts w:ascii="Times" w:eastAsia="Times New Roman" w:hAnsi="Times" w:cs="Times"/>
          <w:color w:val="222222"/>
          <w:spacing w:val="3"/>
          <w:sz w:val="26"/>
          <w:szCs w:val="26"/>
          <w:lang w:eastAsia="en-IN"/>
        </w:rPr>
        <w:t>quadrupole</w:t>
      </w:r>
      <w:proofErr w:type="spellEnd"/>
      <w:r w:rsidRPr="00D6066F">
        <w:rPr>
          <w:rFonts w:ascii="Times" w:eastAsia="Times New Roman" w:hAnsi="Times" w:cs="Times"/>
          <w:color w:val="222222"/>
          <w:spacing w:val="3"/>
          <w:sz w:val="26"/>
          <w:szCs w:val="26"/>
          <w:lang w:eastAsia="en-IN"/>
        </w:rPr>
        <w:t xml:space="preserve"> time-</w:t>
      </w:r>
      <w:proofErr w:type="spellStart"/>
      <w:r w:rsidRPr="00D6066F">
        <w:rPr>
          <w:rFonts w:ascii="Times" w:eastAsia="Times New Roman" w:hAnsi="Times" w:cs="Times"/>
          <w:color w:val="222222"/>
          <w:spacing w:val="3"/>
          <w:sz w:val="26"/>
          <w:szCs w:val="26"/>
          <w:lang w:eastAsia="en-IN"/>
        </w:rPr>
        <w:t>offlight</w:t>
      </w:r>
      <w:proofErr w:type="spellEnd"/>
      <w:r w:rsidRPr="00D6066F">
        <w:rPr>
          <w:rFonts w:ascii="Times" w:eastAsia="Times New Roman" w:hAnsi="Times" w:cs="Times"/>
          <w:color w:val="222222"/>
          <w:spacing w:val="3"/>
          <w:sz w:val="26"/>
          <w:szCs w:val="26"/>
          <w:lang w:eastAsia="en-IN"/>
        </w:rPr>
        <w:t xml:space="preserve"> mass spectrometry to explore the potential biomarkers of depression in children and adolescents with MDD. We identified several perturbed pathways, including fatty acid metabolism—particularly the polyunsaturated fatty acids metabolism, and </w:t>
      </w:r>
      <w:proofErr w:type="spellStart"/>
      <w:r w:rsidRPr="00D6066F">
        <w:rPr>
          <w:rFonts w:ascii="Times" w:eastAsia="Times New Roman" w:hAnsi="Times" w:cs="Times"/>
          <w:color w:val="222222"/>
          <w:spacing w:val="3"/>
          <w:sz w:val="26"/>
          <w:szCs w:val="26"/>
          <w:lang w:eastAsia="en-IN"/>
        </w:rPr>
        <w:t>purine</w:t>
      </w:r>
      <w:proofErr w:type="spellEnd"/>
      <w:r w:rsidRPr="00D6066F">
        <w:rPr>
          <w:rFonts w:ascii="Times" w:eastAsia="Times New Roman" w:hAnsi="Times" w:cs="Times"/>
          <w:color w:val="222222"/>
          <w:spacing w:val="3"/>
          <w:sz w:val="26"/>
          <w:szCs w:val="26"/>
          <w:lang w:eastAsia="en-IN"/>
        </w:rPr>
        <w:t xml:space="preserve"> metabolism—that were associated with MDD in these young patients. In addition,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was shown as a potential independent diagnostic biomarker for MDD, achieving an area under the ROC curve of 0.999 in discriminating drug-naive MDD patients and 0.866 in discriminating drug-treated MDD from healthy controls. Moreover, we found evidence for differences in the </w:t>
      </w:r>
      <w:proofErr w:type="spellStart"/>
      <w:r w:rsidRPr="00D6066F">
        <w:rPr>
          <w:rFonts w:ascii="Times" w:eastAsia="Times New Roman" w:hAnsi="Times" w:cs="Times"/>
          <w:color w:val="222222"/>
          <w:spacing w:val="3"/>
          <w:sz w:val="26"/>
          <w:szCs w:val="26"/>
          <w:lang w:eastAsia="en-IN"/>
        </w:rPr>
        <w:t>pathophysiology</w:t>
      </w:r>
      <w:proofErr w:type="spellEnd"/>
      <w:r w:rsidRPr="00D6066F">
        <w:rPr>
          <w:rFonts w:ascii="Times" w:eastAsia="Times New Roman" w:hAnsi="Times" w:cs="Times"/>
          <w:color w:val="222222"/>
          <w:spacing w:val="3"/>
          <w:sz w:val="26"/>
          <w:szCs w:val="26"/>
          <w:lang w:eastAsia="en-IN"/>
        </w:rPr>
        <w:t xml:space="preserve"> of MDD in children and adolescents to that of adult MDD, specifically with tryptophan metabolism. Through </w:t>
      </w:r>
      <w:proofErr w:type="spellStart"/>
      <w:r w:rsidRPr="00D6066F">
        <w:rPr>
          <w:rFonts w:ascii="Times" w:eastAsia="Times New Roman" w:hAnsi="Times" w:cs="Times"/>
          <w:color w:val="222222"/>
          <w:spacing w:val="3"/>
          <w:sz w:val="26"/>
          <w:szCs w:val="26"/>
          <w:lang w:eastAsia="en-IN"/>
        </w:rPr>
        <w:t>metabolomic</w:t>
      </w:r>
      <w:proofErr w:type="spellEnd"/>
      <w:r w:rsidRPr="00D6066F">
        <w:rPr>
          <w:rFonts w:ascii="Times" w:eastAsia="Times New Roman" w:hAnsi="Times" w:cs="Times"/>
          <w:color w:val="222222"/>
          <w:spacing w:val="3"/>
          <w:sz w:val="26"/>
          <w:szCs w:val="26"/>
          <w:lang w:eastAsia="en-IN"/>
        </w:rPr>
        <w:t xml:space="preserve"> analysis, we have identified links between a framework of metabolic perturbations and the </w:t>
      </w:r>
      <w:proofErr w:type="spellStart"/>
      <w:r w:rsidRPr="00D6066F">
        <w:rPr>
          <w:rFonts w:ascii="Times" w:eastAsia="Times New Roman" w:hAnsi="Times" w:cs="Times"/>
          <w:color w:val="222222"/>
          <w:spacing w:val="3"/>
          <w:sz w:val="26"/>
          <w:szCs w:val="26"/>
          <w:lang w:eastAsia="en-IN"/>
        </w:rPr>
        <w:t>pathophysiology</w:t>
      </w:r>
      <w:proofErr w:type="spellEnd"/>
      <w:r w:rsidRPr="00D6066F">
        <w:rPr>
          <w:rFonts w:ascii="Times" w:eastAsia="Times New Roman" w:hAnsi="Times" w:cs="Times"/>
          <w:color w:val="222222"/>
          <w:spacing w:val="3"/>
          <w:sz w:val="26"/>
          <w:szCs w:val="26"/>
          <w:lang w:eastAsia="en-IN"/>
        </w:rPr>
        <w:t xml:space="preserve"> and diagnostic biomarker of child and adolescent MDD.</w:t>
      </w:r>
    </w:p>
    <w:p w:rsidR="00D6066F" w:rsidRDefault="00D6066F" w:rsidP="00D6066F">
      <w:pPr>
        <w:shd w:val="clear" w:color="auto" w:fill="FFFFFF"/>
        <w:spacing w:after="420" w:line="240" w:lineRule="auto"/>
        <w:rPr>
          <w:rFonts w:ascii="Times" w:eastAsia="Times New Roman" w:hAnsi="Times" w:cs="Times"/>
          <w:b/>
          <w:color w:val="222222"/>
          <w:spacing w:val="3"/>
          <w:sz w:val="28"/>
          <w:szCs w:val="28"/>
          <w:lang w:eastAsia="en-IN"/>
        </w:rPr>
      </w:pPr>
      <w:r w:rsidRPr="00D6066F">
        <w:rPr>
          <w:rFonts w:ascii="Times" w:eastAsia="Times New Roman" w:hAnsi="Times" w:cs="Times"/>
          <w:b/>
          <w:color w:val="222222"/>
          <w:spacing w:val="3"/>
          <w:sz w:val="28"/>
          <w:szCs w:val="28"/>
          <w:lang w:eastAsia="en-IN"/>
        </w:rPr>
        <w:t>Introduction</w:t>
      </w:r>
      <w:r w:rsidR="00766606">
        <w:rPr>
          <w:rFonts w:ascii="Times" w:eastAsia="Times New Roman" w:hAnsi="Times" w:cs="Times"/>
          <w:b/>
          <w:color w:val="222222"/>
          <w:spacing w:val="3"/>
          <w:sz w:val="28"/>
          <w:szCs w:val="28"/>
          <w:lang w:eastAsia="en-IN"/>
        </w:rPr>
        <w:t>:</w:t>
      </w:r>
    </w:p>
    <w:p w:rsidR="00D6066F" w:rsidRPr="00D6066F" w:rsidRDefault="00D6066F" w:rsidP="00D6066F">
      <w:pPr>
        <w:shd w:val="clear" w:color="auto" w:fill="FFFFFF"/>
        <w:spacing w:after="420" w:line="240" w:lineRule="auto"/>
        <w:rPr>
          <w:rFonts w:ascii="Times" w:eastAsia="Times New Roman" w:hAnsi="Times" w:cs="Times"/>
          <w:b/>
          <w:color w:val="222222"/>
          <w:spacing w:val="3"/>
          <w:sz w:val="28"/>
          <w:szCs w:val="28"/>
          <w:lang w:eastAsia="en-IN"/>
        </w:rPr>
      </w:pPr>
      <w:r w:rsidRPr="00D6066F">
        <w:rPr>
          <w:rFonts w:ascii="Times" w:eastAsia="Times New Roman" w:hAnsi="Times" w:cs="Times"/>
          <w:color w:val="222222"/>
          <w:spacing w:val="3"/>
          <w:sz w:val="26"/>
          <w:szCs w:val="26"/>
          <w:lang w:eastAsia="en-IN"/>
        </w:rPr>
        <w:t>Major depressive disorder (MDD) in children and adolescents is a major public health problem with an estimated point prevalence of between 2–3% in school-age children (6–12 years) and 3–9% in adolescents (13–18 years) [</w:t>
      </w:r>
      <w:hyperlink r:id="rId5" w:anchor="ref-CR1" w:tooltip="Jane Costello E, Erkanli A, Angold A. Is there an epidemic of child or adolescent depression? J Child Psychol Psychiatry. 2006;47:1263–71." w:history="1">
        <w:r w:rsidRPr="00D6066F">
          <w:rPr>
            <w:rFonts w:ascii="Times" w:eastAsia="Times New Roman" w:hAnsi="Times" w:cs="Times"/>
            <w:color w:val="006699"/>
            <w:spacing w:val="3"/>
            <w:sz w:val="26"/>
            <w:u w:val="single"/>
            <w:lang w:eastAsia="en-IN"/>
          </w:rPr>
          <w:t>1</w:t>
        </w:r>
      </w:hyperlink>
      <w:r w:rsidRPr="00D6066F">
        <w:rPr>
          <w:rFonts w:ascii="Times" w:eastAsia="Times New Roman" w:hAnsi="Times" w:cs="Times"/>
          <w:color w:val="222222"/>
          <w:spacing w:val="3"/>
          <w:sz w:val="26"/>
          <w:szCs w:val="26"/>
          <w:lang w:eastAsia="en-IN"/>
        </w:rPr>
        <w:t>, </w:t>
      </w:r>
      <w:hyperlink r:id="rId6" w:anchor="ref-CR2" w:tooltip="Kessler RC, Berglund P, Demler O, Jin R, Merikangas KR, Walters EE. Lifetime prevalence and age-of-onset distributions of DSM-IV disorders in the National Comorbidity Survey replication. Arch Gen Psychiatry. 2005;62:593–602." w:history="1">
        <w:r w:rsidRPr="00D6066F">
          <w:rPr>
            <w:rFonts w:ascii="Times" w:eastAsia="Times New Roman" w:hAnsi="Times" w:cs="Times"/>
            <w:color w:val="006699"/>
            <w:spacing w:val="3"/>
            <w:sz w:val="26"/>
            <w:u w:val="single"/>
            <w:lang w:eastAsia="en-IN"/>
          </w:rPr>
          <w:t>2</w:t>
        </w:r>
      </w:hyperlink>
      <w:r w:rsidRPr="00D6066F">
        <w:rPr>
          <w:rFonts w:ascii="Times" w:eastAsia="Times New Roman" w:hAnsi="Times" w:cs="Times"/>
          <w:color w:val="222222"/>
          <w:spacing w:val="3"/>
          <w:sz w:val="26"/>
          <w:szCs w:val="26"/>
          <w:lang w:eastAsia="en-IN"/>
        </w:rPr>
        <w:t>]. The diagnosis of MDD is often missed in young patients and even after recognition frequently under-treated [</w:t>
      </w:r>
      <w:hyperlink r:id="rId7" w:anchor="ref-CR3" w:tooltip="Philip H. Depression in children may go unnoticed and untreated. Br Med J. 2002;325:229–30." w:history="1">
        <w:r w:rsidRPr="00D6066F">
          <w:rPr>
            <w:rFonts w:ascii="Times" w:eastAsia="Times New Roman" w:hAnsi="Times" w:cs="Times"/>
            <w:color w:val="006699"/>
            <w:spacing w:val="3"/>
            <w:sz w:val="26"/>
            <w:u w:val="single"/>
            <w:lang w:eastAsia="en-IN"/>
          </w:rPr>
          <w:t>3</w:t>
        </w:r>
      </w:hyperlink>
      <w:r w:rsidRPr="00D6066F">
        <w:rPr>
          <w:rFonts w:ascii="Times" w:eastAsia="Times New Roman" w:hAnsi="Times" w:cs="Times"/>
          <w:color w:val="222222"/>
          <w:spacing w:val="3"/>
          <w:sz w:val="26"/>
          <w:szCs w:val="26"/>
          <w:lang w:eastAsia="en-IN"/>
        </w:rPr>
        <w:t xml:space="preserve">]. Several factors may contribute to such under-recognition, but a key reason is the tendency to present “depressive equivalents” or undifferentiated depressive symptoms, e.g., school refusal, irritability, poor academic performance, etc. Another is the frequent presence of </w:t>
      </w:r>
      <w:proofErr w:type="spellStart"/>
      <w:r w:rsidRPr="00D6066F">
        <w:rPr>
          <w:rFonts w:ascii="Times" w:eastAsia="Times New Roman" w:hAnsi="Times" w:cs="Times"/>
          <w:color w:val="222222"/>
          <w:spacing w:val="3"/>
          <w:sz w:val="26"/>
          <w:szCs w:val="26"/>
          <w:lang w:eastAsia="en-IN"/>
        </w:rPr>
        <w:t>comorbidities</w:t>
      </w:r>
      <w:proofErr w:type="spellEnd"/>
      <w:r w:rsidRPr="00D6066F">
        <w:rPr>
          <w:rFonts w:ascii="Times" w:eastAsia="Times New Roman" w:hAnsi="Times" w:cs="Times"/>
          <w:color w:val="222222"/>
          <w:spacing w:val="3"/>
          <w:sz w:val="26"/>
          <w:szCs w:val="26"/>
          <w:lang w:eastAsia="en-IN"/>
        </w:rPr>
        <w:t>, e.g., anxiety disorders, substance use [</w:t>
      </w:r>
      <w:hyperlink r:id="rId8" w:anchor="ref-CR4" w:tooltip="Cummings CM, Caporino NE, Kendall PC. Comorbidity of anxiety and depression in children and adolescents: 20 years after. Psychol Bull. 2014;140:816–45." w:history="1">
        <w:r w:rsidRPr="00D6066F">
          <w:rPr>
            <w:rFonts w:ascii="Times" w:eastAsia="Times New Roman" w:hAnsi="Times" w:cs="Times"/>
            <w:color w:val="006699"/>
            <w:spacing w:val="3"/>
            <w:sz w:val="26"/>
            <w:u w:val="single"/>
            <w:lang w:eastAsia="en-IN"/>
          </w:rPr>
          <w:t>4</w:t>
        </w:r>
      </w:hyperlink>
      <w:r w:rsidRPr="00D6066F">
        <w:rPr>
          <w:rFonts w:ascii="Times" w:eastAsia="Times New Roman" w:hAnsi="Times" w:cs="Times"/>
          <w:color w:val="222222"/>
          <w:spacing w:val="3"/>
          <w:sz w:val="26"/>
          <w:szCs w:val="26"/>
          <w:lang w:eastAsia="en-IN"/>
        </w:rPr>
        <w:t>], and attention deficit hyperactivity disorder [</w:t>
      </w:r>
      <w:hyperlink r:id="rId9" w:anchor="ref-CR5" w:tooltip="Lundervold AJ, Hinshaw SP, Sørensen L, Posserud MB. Co-occurring symptoms of attention deficit hyperactivity disorder (ADHD) in a population-based sample of adolescents screened for depression. BMC Psychiatry. 2016;16:46." w:history="1">
        <w:r w:rsidRPr="00D6066F">
          <w:rPr>
            <w:rFonts w:ascii="Times" w:eastAsia="Times New Roman" w:hAnsi="Times" w:cs="Times"/>
            <w:color w:val="006699"/>
            <w:spacing w:val="3"/>
            <w:sz w:val="26"/>
            <w:u w:val="single"/>
            <w:lang w:eastAsia="en-IN"/>
          </w:rPr>
          <w:t>5</w:t>
        </w:r>
      </w:hyperlink>
      <w:r w:rsidRPr="00D6066F">
        <w:rPr>
          <w:rFonts w:ascii="Times" w:eastAsia="Times New Roman" w:hAnsi="Times" w:cs="Times"/>
          <w:color w:val="222222"/>
          <w:spacing w:val="3"/>
          <w:sz w:val="26"/>
          <w:szCs w:val="26"/>
          <w:lang w:eastAsia="en-IN"/>
        </w:rPr>
        <w:t xml:space="preserve">]. It is well documented that children and adolescents with MDD frequently experience serious impairment in social and academic functioning, and are at significantly increased risk for suicidal ideation and </w:t>
      </w:r>
      <w:proofErr w:type="spellStart"/>
      <w:r w:rsidRPr="00D6066F">
        <w:rPr>
          <w:rFonts w:ascii="Times" w:eastAsia="Times New Roman" w:hAnsi="Times" w:cs="Times"/>
          <w:color w:val="222222"/>
          <w:spacing w:val="3"/>
          <w:sz w:val="26"/>
          <w:szCs w:val="26"/>
          <w:lang w:eastAsia="en-IN"/>
        </w:rPr>
        <w:t>behavior</w:t>
      </w:r>
      <w:proofErr w:type="spellEnd"/>
      <w:r w:rsidRPr="00D6066F">
        <w:rPr>
          <w:rFonts w:ascii="Times" w:eastAsia="Times New Roman" w:hAnsi="Times" w:cs="Times"/>
          <w:color w:val="222222"/>
          <w:spacing w:val="3"/>
          <w:sz w:val="26"/>
          <w:szCs w:val="26"/>
          <w:lang w:eastAsia="en-IN"/>
        </w:rPr>
        <w:t>, which add to the significant burden of disease in this age group [</w:t>
      </w:r>
      <w:hyperlink r:id="rId10" w:anchor="ref-CR6" w:tooltip="Cox G, Hetrick S. Psychosocial interventions for self harm, suicidal ideation and  suicide attempt in children and young people: What? How? Who? and Where? Evid Based Ment Health. 2017;20:35-40." w:history="1">
        <w:r w:rsidRPr="00D6066F">
          <w:rPr>
            <w:rFonts w:ascii="Times" w:eastAsia="Times New Roman" w:hAnsi="Times" w:cs="Times"/>
            <w:color w:val="006699"/>
            <w:spacing w:val="3"/>
            <w:sz w:val="26"/>
            <w:u w:val="single"/>
            <w:lang w:eastAsia="en-IN"/>
          </w:rPr>
          <w:t>6</w:t>
        </w:r>
      </w:hyperlink>
      <w:r w:rsidRPr="00D6066F">
        <w:rPr>
          <w:rFonts w:ascii="Times" w:eastAsia="Times New Roman" w:hAnsi="Times" w:cs="Times"/>
          <w:color w:val="222222"/>
          <w:spacing w:val="3"/>
          <w:sz w:val="26"/>
          <w:szCs w:val="26"/>
          <w:lang w:eastAsia="en-IN"/>
        </w:rPr>
        <w:t>].</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It has been noted that the profile of response following treatment of depression in children and adolescents is often very different from those of adults [</w:t>
      </w:r>
      <w:hyperlink r:id="rId11" w:anchor="ref-CR7" w:tooltip="Cipriani A, Zhou X, Del Giovane C, Hetrick SE, Qin B, Whittington C, et al. Comparative efficacy and tolerability of antidepressants for major depressive disorder in children and adolescents: a network meta-analysis. Lancet. 2016;388:881–90." w:history="1">
        <w:r w:rsidRPr="00D6066F">
          <w:rPr>
            <w:rFonts w:ascii="Times" w:eastAsia="Times New Roman" w:hAnsi="Times" w:cs="Times"/>
            <w:color w:val="006699"/>
            <w:spacing w:val="3"/>
            <w:sz w:val="26"/>
            <w:u w:val="single"/>
            <w:lang w:eastAsia="en-IN"/>
          </w:rPr>
          <w:t>7</w:t>
        </w:r>
      </w:hyperlink>
      <w:r w:rsidRPr="00D6066F">
        <w:rPr>
          <w:rFonts w:ascii="Times" w:eastAsia="Times New Roman" w:hAnsi="Times" w:cs="Times"/>
          <w:color w:val="222222"/>
          <w:spacing w:val="3"/>
          <w:sz w:val="26"/>
          <w:szCs w:val="26"/>
          <w:lang w:eastAsia="en-IN"/>
        </w:rPr>
        <w:t>, </w:t>
      </w:r>
      <w:hyperlink r:id="rId12" w:anchor="ref-CR8" w:tooltip="Cipriani A, Furukawa TA, Salanti G, Chaimani A, Atkinson LZ, Ogawa Y, et al. Comparative efficacy and acceptability of 21 antidepressants drugs for the acute treatment of adults with major depressive disorder: a systematic review and network meta-analysis. Lancet. 2018 Feb 20. pii: S0140-6736(17)32802-7. &#10;                  https://doi.org/10.1016/S0140-6736(17)32802-7&#10;                  &#10;                . [Epub ahead of print]" w:history="1">
        <w:r w:rsidRPr="00D6066F">
          <w:rPr>
            <w:rFonts w:ascii="Times" w:eastAsia="Times New Roman" w:hAnsi="Times" w:cs="Times"/>
            <w:color w:val="006699"/>
            <w:spacing w:val="3"/>
            <w:sz w:val="26"/>
            <w:u w:val="single"/>
            <w:lang w:eastAsia="en-IN"/>
          </w:rPr>
          <w:t>8</w:t>
        </w:r>
      </w:hyperlink>
      <w:r w:rsidRPr="00D6066F">
        <w:rPr>
          <w:rFonts w:ascii="Times" w:eastAsia="Times New Roman" w:hAnsi="Times" w:cs="Times"/>
          <w:color w:val="222222"/>
          <w:spacing w:val="3"/>
          <w:sz w:val="26"/>
          <w:szCs w:val="26"/>
          <w:lang w:eastAsia="en-IN"/>
        </w:rPr>
        <w:t xml:space="preserve">]. One explanation proposed is that the </w:t>
      </w:r>
      <w:proofErr w:type="spellStart"/>
      <w:r w:rsidRPr="00D6066F">
        <w:rPr>
          <w:rFonts w:ascii="Times" w:eastAsia="Times New Roman" w:hAnsi="Times" w:cs="Times"/>
          <w:color w:val="222222"/>
          <w:spacing w:val="3"/>
          <w:sz w:val="26"/>
          <w:szCs w:val="26"/>
          <w:lang w:eastAsia="en-IN"/>
        </w:rPr>
        <w:t>pathophysiology</w:t>
      </w:r>
      <w:proofErr w:type="spellEnd"/>
      <w:r w:rsidRPr="00D6066F">
        <w:rPr>
          <w:rFonts w:ascii="Times" w:eastAsia="Times New Roman" w:hAnsi="Times" w:cs="Times"/>
          <w:color w:val="222222"/>
          <w:spacing w:val="3"/>
          <w:sz w:val="26"/>
          <w:szCs w:val="26"/>
          <w:lang w:eastAsia="en-IN"/>
        </w:rPr>
        <w:t xml:space="preserve"> of youth depression may not be the same to that of adult MDD. Several previous studies using proton magnetic resonance spectroscopy (</w:t>
      </w:r>
      <w:r w:rsidRPr="00D6066F">
        <w:rPr>
          <w:rFonts w:ascii="Times" w:eastAsia="Times New Roman" w:hAnsi="Times" w:cs="Times"/>
          <w:color w:val="222222"/>
          <w:spacing w:val="3"/>
          <w:sz w:val="19"/>
          <w:szCs w:val="19"/>
          <w:vertAlign w:val="superscript"/>
          <w:lang w:eastAsia="en-IN"/>
        </w:rPr>
        <w:t>1</w:t>
      </w:r>
      <w:r w:rsidRPr="00D6066F">
        <w:rPr>
          <w:rFonts w:ascii="Times" w:eastAsia="Times New Roman" w:hAnsi="Times" w:cs="Times"/>
          <w:color w:val="222222"/>
          <w:spacing w:val="3"/>
          <w:sz w:val="26"/>
          <w:szCs w:val="26"/>
          <w:lang w:eastAsia="en-IN"/>
        </w:rPr>
        <w:t xml:space="preserve">H-MRS) have confirmed the presence of </w:t>
      </w:r>
      <w:proofErr w:type="spellStart"/>
      <w:r w:rsidRPr="00D6066F">
        <w:rPr>
          <w:rFonts w:ascii="Times" w:eastAsia="Times New Roman" w:hAnsi="Times" w:cs="Times"/>
          <w:color w:val="222222"/>
          <w:spacing w:val="3"/>
          <w:sz w:val="26"/>
          <w:szCs w:val="26"/>
          <w:lang w:eastAsia="en-IN"/>
        </w:rPr>
        <w:t>neurochemical</w:t>
      </w:r>
      <w:proofErr w:type="spellEnd"/>
      <w:r w:rsidRPr="00D6066F">
        <w:rPr>
          <w:rFonts w:ascii="Times" w:eastAsia="Times New Roman" w:hAnsi="Times" w:cs="Times"/>
          <w:color w:val="222222"/>
          <w:spacing w:val="3"/>
          <w:sz w:val="26"/>
          <w:szCs w:val="26"/>
          <w:lang w:eastAsia="en-IN"/>
        </w:rPr>
        <w:t xml:space="preserve"> alternations in the brains of adolescents with depression that appears to have some degree of overlap those reported in adults [</w:t>
      </w:r>
      <w:hyperlink r:id="rId13" w:anchor="ref-CR9" w:tooltip="Mao N, Fang J, Xie H, Liu X, Jiang X, Wang G, et al. Correlation between neurochemical metabolism and memory function in adolescent patients with depression: A multi-voxel (1) H magnetic resonance spectroscopy study. Psychiatry Clin Neurosci. 2016;70:167–74." w:history="1">
        <w:r w:rsidRPr="00D6066F">
          <w:rPr>
            <w:rFonts w:ascii="Times" w:eastAsia="Times New Roman" w:hAnsi="Times" w:cs="Times"/>
            <w:color w:val="006699"/>
            <w:spacing w:val="3"/>
            <w:sz w:val="26"/>
            <w:u w:val="single"/>
            <w:lang w:eastAsia="en-IN"/>
          </w:rPr>
          <w:t>9</w:t>
        </w:r>
      </w:hyperlink>
      <w:r w:rsidRPr="00D6066F">
        <w:rPr>
          <w:rFonts w:ascii="Times" w:eastAsia="Times New Roman" w:hAnsi="Times" w:cs="Times"/>
          <w:color w:val="222222"/>
          <w:spacing w:val="3"/>
          <w:sz w:val="26"/>
          <w:szCs w:val="26"/>
          <w:lang w:eastAsia="en-IN"/>
        </w:rPr>
        <w:t>,</w:t>
      </w:r>
      <w:hyperlink r:id="rId14" w:anchor="ref-CR10" w:tooltip="Gabbay V, Hess DA, Liu S, Babb JS, Klein RG, Gonen O. Lateralized caudate metabolic abnormalities in adolescent major depressive disorder: a proton MR spectroscopy study. Am J Psychiatry. 2007;164:1881–9." w:history="1">
        <w:r w:rsidRPr="00D6066F">
          <w:rPr>
            <w:rFonts w:ascii="Times" w:eastAsia="Times New Roman" w:hAnsi="Times" w:cs="Times"/>
            <w:color w:val="006699"/>
            <w:spacing w:val="3"/>
            <w:sz w:val="26"/>
            <w:u w:val="single"/>
            <w:lang w:eastAsia="en-IN"/>
          </w:rPr>
          <w:t>10</w:t>
        </w:r>
      </w:hyperlink>
      <w:r w:rsidRPr="00D6066F">
        <w:rPr>
          <w:rFonts w:ascii="Times" w:eastAsia="Times New Roman" w:hAnsi="Times" w:cs="Times"/>
          <w:color w:val="222222"/>
          <w:spacing w:val="3"/>
          <w:sz w:val="26"/>
          <w:szCs w:val="26"/>
          <w:lang w:eastAsia="en-IN"/>
        </w:rPr>
        <w:t>,</w:t>
      </w:r>
      <w:hyperlink r:id="rId15" w:anchor="ref-CR11" w:tooltip="Steingard RJ, Yurgelun-Todd DA, Hennen J, Moore JC, Moore CM, Vakili K, et al. Increased orbitofrontal cortex levels of choline in depressed adolescents as detected by in vivo proton magnetic resonance spectroscopy. Biol Psychiatry. 2000;48:1053–61." w:history="1">
        <w:r w:rsidRPr="00D6066F">
          <w:rPr>
            <w:rFonts w:ascii="Times" w:eastAsia="Times New Roman" w:hAnsi="Times" w:cs="Times"/>
            <w:color w:val="006699"/>
            <w:spacing w:val="3"/>
            <w:sz w:val="26"/>
            <w:u w:val="single"/>
            <w:lang w:eastAsia="en-IN"/>
          </w:rPr>
          <w:t>11</w:t>
        </w:r>
      </w:hyperlink>
      <w:r w:rsidRPr="00D6066F">
        <w:rPr>
          <w:rFonts w:ascii="Times" w:eastAsia="Times New Roman" w:hAnsi="Times" w:cs="Times"/>
          <w:color w:val="222222"/>
          <w:spacing w:val="3"/>
          <w:sz w:val="26"/>
          <w:szCs w:val="26"/>
          <w:lang w:eastAsia="en-IN"/>
        </w:rPr>
        <w:t xml:space="preserve">]. However, other reports support the notion that different </w:t>
      </w:r>
      <w:proofErr w:type="spellStart"/>
      <w:r w:rsidRPr="00D6066F">
        <w:rPr>
          <w:rFonts w:ascii="Times" w:eastAsia="Times New Roman" w:hAnsi="Times" w:cs="Times"/>
          <w:color w:val="222222"/>
          <w:spacing w:val="3"/>
          <w:sz w:val="26"/>
          <w:szCs w:val="26"/>
          <w:lang w:eastAsia="en-IN"/>
        </w:rPr>
        <w:t>pathophysiological</w:t>
      </w:r>
      <w:proofErr w:type="spellEnd"/>
      <w:r w:rsidRPr="00D6066F">
        <w:rPr>
          <w:rFonts w:ascii="Times" w:eastAsia="Times New Roman" w:hAnsi="Times" w:cs="Times"/>
          <w:color w:val="222222"/>
          <w:spacing w:val="3"/>
          <w:sz w:val="26"/>
          <w:szCs w:val="26"/>
          <w:lang w:eastAsia="en-IN"/>
        </w:rPr>
        <w:t xml:space="preserve"> mechanisms mediating depression may differ in adults and adolescents [</w:t>
      </w:r>
      <w:hyperlink r:id="rId16" w:anchor="ref-CR12" w:tooltip="Bylund DB, Reed AL. Childhood and adolescent depression: why do children and adults respond differently to antidepressant drugs? Neurochem Int. 2007;51:246–53." w:history="1">
        <w:r w:rsidRPr="00D6066F">
          <w:rPr>
            <w:rFonts w:ascii="Times" w:eastAsia="Times New Roman" w:hAnsi="Times" w:cs="Times"/>
            <w:color w:val="006699"/>
            <w:spacing w:val="3"/>
            <w:sz w:val="26"/>
            <w:u w:val="single"/>
            <w:lang w:eastAsia="en-IN"/>
          </w:rPr>
          <w:t>12</w:t>
        </w:r>
      </w:hyperlink>
      <w:r w:rsidRPr="00D6066F">
        <w:rPr>
          <w:rFonts w:ascii="Times" w:eastAsia="Times New Roman" w:hAnsi="Times" w:cs="Times"/>
          <w:color w:val="222222"/>
          <w:spacing w:val="3"/>
          <w:sz w:val="26"/>
          <w:szCs w:val="26"/>
          <w:lang w:eastAsia="en-IN"/>
        </w:rPr>
        <w:t>, </w:t>
      </w:r>
      <w:hyperlink r:id="rId17" w:anchor="ref-CR13" w:tooltip="La Rocque CL, Harkness KL, Bagby RM. The differential relation of childhood maltreatment to stress sensitization in adolescent and young adult depression. J Adolesc. 2014;37:871–82." w:history="1">
        <w:r w:rsidRPr="00D6066F">
          <w:rPr>
            <w:rFonts w:ascii="Times" w:eastAsia="Times New Roman" w:hAnsi="Times" w:cs="Times"/>
            <w:color w:val="006699"/>
            <w:spacing w:val="3"/>
            <w:sz w:val="26"/>
            <w:u w:val="single"/>
            <w:lang w:eastAsia="en-IN"/>
          </w:rPr>
          <w:t>13</w:t>
        </w:r>
      </w:hyperlink>
      <w:r w:rsidRPr="00D6066F">
        <w:rPr>
          <w:rFonts w:ascii="Times" w:eastAsia="Times New Roman" w:hAnsi="Times" w:cs="Times"/>
          <w:color w:val="222222"/>
          <w:spacing w:val="3"/>
          <w:sz w:val="26"/>
          <w:szCs w:val="26"/>
          <w:lang w:eastAsia="en-IN"/>
        </w:rPr>
        <w:t xml:space="preserve">]. </w:t>
      </w:r>
      <w:proofErr w:type="gramStart"/>
      <w:r w:rsidRPr="00D6066F">
        <w:rPr>
          <w:rFonts w:ascii="Times" w:eastAsia="Times New Roman" w:hAnsi="Times" w:cs="Times"/>
          <w:color w:val="222222"/>
          <w:spacing w:val="3"/>
          <w:sz w:val="26"/>
          <w:szCs w:val="26"/>
          <w:lang w:eastAsia="en-IN"/>
        </w:rPr>
        <w:t xml:space="preserve">In particular the stage maturation of the key neuronal systems involved in affective regulation, including the </w:t>
      </w:r>
      <w:proofErr w:type="spellStart"/>
      <w:r w:rsidRPr="00D6066F">
        <w:rPr>
          <w:rFonts w:ascii="Times" w:eastAsia="Times New Roman" w:hAnsi="Times" w:cs="Times"/>
          <w:color w:val="222222"/>
          <w:spacing w:val="3"/>
          <w:sz w:val="26"/>
          <w:szCs w:val="26"/>
          <w:lang w:eastAsia="en-IN"/>
        </w:rPr>
        <w:t>serotonergic</w:t>
      </w:r>
      <w:proofErr w:type="spellEnd"/>
      <w:r w:rsidRPr="00D6066F">
        <w:rPr>
          <w:rFonts w:ascii="Times" w:eastAsia="Times New Roman" w:hAnsi="Times" w:cs="Times"/>
          <w:color w:val="222222"/>
          <w:spacing w:val="3"/>
          <w:sz w:val="26"/>
          <w:szCs w:val="26"/>
          <w:lang w:eastAsia="en-IN"/>
        </w:rPr>
        <w:t xml:space="preserve"> and adrenergic neurotransmitter systems [</w:t>
      </w:r>
      <w:hyperlink r:id="rId18" w:anchor="ref-CR14" w:tooltip="Murrin LC, Bylund DB. Comparison of the Maturation of the Adrenergic and Serotonergic Neurotransmitter Systems in the Brain: Potential Insights into Childhood and Adolescent Depression. Biochem Pharmacol. 2007;73:1225–36." w:history="1">
        <w:r w:rsidRPr="00D6066F">
          <w:rPr>
            <w:rFonts w:ascii="Times" w:eastAsia="Times New Roman" w:hAnsi="Times" w:cs="Times"/>
            <w:color w:val="006699"/>
            <w:spacing w:val="3"/>
            <w:sz w:val="26"/>
            <w:u w:val="single"/>
            <w:lang w:eastAsia="en-IN"/>
          </w:rPr>
          <w:t>14</w:t>
        </w:r>
      </w:hyperlink>
      <w:r w:rsidRPr="00D6066F">
        <w:rPr>
          <w:rFonts w:ascii="Times" w:eastAsia="Times New Roman" w:hAnsi="Times" w:cs="Times"/>
          <w:color w:val="222222"/>
          <w:spacing w:val="3"/>
          <w:sz w:val="26"/>
          <w:szCs w:val="26"/>
          <w:lang w:eastAsia="en-IN"/>
        </w:rPr>
        <w:t>].</w:t>
      </w:r>
      <w:proofErr w:type="gramEnd"/>
      <w:r w:rsidRPr="00D6066F">
        <w:rPr>
          <w:rFonts w:ascii="Times" w:eastAsia="Times New Roman" w:hAnsi="Times" w:cs="Times"/>
          <w:color w:val="222222"/>
          <w:spacing w:val="3"/>
          <w:sz w:val="26"/>
          <w:szCs w:val="26"/>
          <w:lang w:eastAsia="en-IN"/>
        </w:rPr>
        <w:t xml:space="preserve"> As well, a peak in the prevalence of depression during adolescence add to the evidence for the influence of brain maturation and hormonal factors, increasing the vulnerability to depression in this age group [</w:t>
      </w:r>
      <w:hyperlink r:id="rId19" w:anchor="ref-CR15" w:tooltip="Birmaher B, Dahl RE, Williamson DE, Perel JM, Brent DA, Axelson DA, et al. Growth hormone secretion in children and adolescents at high risk for major depressive disorder. Arch Gen Psychiatry. 2000;57:867–72." w:history="1">
        <w:r w:rsidRPr="00D6066F">
          <w:rPr>
            <w:rFonts w:ascii="Times" w:eastAsia="Times New Roman" w:hAnsi="Times" w:cs="Times"/>
            <w:color w:val="006699"/>
            <w:spacing w:val="3"/>
            <w:sz w:val="26"/>
            <w:u w:val="single"/>
            <w:lang w:eastAsia="en-IN"/>
          </w:rPr>
          <w:t>15</w:t>
        </w:r>
      </w:hyperlink>
      <w:r w:rsidRPr="00D6066F">
        <w:rPr>
          <w:rFonts w:ascii="Times" w:eastAsia="Times New Roman" w:hAnsi="Times" w:cs="Times"/>
          <w:color w:val="222222"/>
          <w:spacing w:val="3"/>
          <w:sz w:val="26"/>
          <w:szCs w:val="26"/>
          <w:lang w:eastAsia="en-IN"/>
        </w:rPr>
        <w:t>].</w:t>
      </w:r>
    </w:p>
    <w:p w:rsid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Previously, we have used a </w:t>
      </w:r>
      <w:proofErr w:type="spellStart"/>
      <w:r w:rsidRPr="00D6066F">
        <w:rPr>
          <w:rFonts w:ascii="Times" w:eastAsia="Times New Roman" w:hAnsi="Times" w:cs="Times"/>
          <w:color w:val="222222"/>
          <w:spacing w:val="3"/>
          <w:sz w:val="26"/>
          <w:szCs w:val="26"/>
          <w:lang w:eastAsia="en-IN"/>
        </w:rPr>
        <w:t>metabolomics</w:t>
      </w:r>
      <w:proofErr w:type="spellEnd"/>
      <w:r w:rsidRPr="00D6066F">
        <w:rPr>
          <w:rFonts w:ascii="Times" w:eastAsia="Times New Roman" w:hAnsi="Times" w:cs="Times"/>
          <w:color w:val="222222"/>
          <w:spacing w:val="3"/>
          <w:sz w:val="26"/>
          <w:szCs w:val="26"/>
          <w:lang w:eastAsia="en-IN"/>
        </w:rPr>
        <w:t xml:space="preserve"> approach to document the molecular alterations in plasma [</w:t>
      </w:r>
      <w:hyperlink r:id="rId20" w:anchor="ref-CR16" w:tooltip="Zheng P, Gao HC, Li Q, Shao WH, Zhang ML, Cheng K, et al. Plasma metabonomics as a novel diagnostic approach for major depressive disorder. J Proteome Res. 2012;11:1741–8." w:history="1">
        <w:r w:rsidRPr="00D6066F">
          <w:rPr>
            <w:rFonts w:ascii="Times" w:eastAsia="Times New Roman" w:hAnsi="Times" w:cs="Times"/>
            <w:color w:val="006699"/>
            <w:spacing w:val="3"/>
            <w:sz w:val="26"/>
            <w:u w:val="single"/>
            <w:lang w:eastAsia="en-IN"/>
          </w:rPr>
          <w:t>16</w:t>
        </w:r>
      </w:hyperlink>
      <w:r w:rsidRPr="00D6066F">
        <w:rPr>
          <w:rFonts w:ascii="Times" w:eastAsia="Times New Roman" w:hAnsi="Times" w:cs="Times"/>
          <w:color w:val="222222"/>
          <w:spacing w:val="3"/>
          <w:sz w:val="26"/>
          <w:szCs w:val="26"/>
          <w:lang w:eastAsia="en-IN"/>
        </w:rPr>
        <w:t>, </w:t>
      </w:r>
      <w:hyperlink r:id="rId21" w:anchor="ref-CR17" w:tooltip="Liu X, Zheng P, Zhao X, Zhang Y, Hu C, Li J, et al. Discovery and validation of plasma biomarkers for major depressive disorder classification based on liquid chromatography-mass spectrometry. J Proteome Res. 2015;14:2322–30." w:history="1">
        <w:r w:rsidRPr="00D6066F">
          <w:rPr>
            <w:rFonts w:ascii="Times" w:eastAsia="Times New Roman" w:hAnsi="Times" w:cs="Times"/>
            <w:color w:val="006699"/>
            <w:spacing w:val="3"/>
            <w:sz w:val="26"/>
            <w:u w:val="single"/>
            <w:lang w:eastAsia="en-IN"/>
          </w:rPr>
          <w:t>17</w:t>
        </w:r>
      </w:hyperlink>
      <w:r w:rsidRPr="00D6066F">
        <w:rPr>
          <w:rFonts w:ascii="Times" w:eastAsia="Times New Roman" w:hAnsi="Times" w:cs="Times"/>
          <w:color w:val="222222"/>
          <w:spacing w:val="3"/>
          <w:sz w:val="26"/>
          <w:szCs w:val="26"/>
          <w:lang w:eastAsia="en-IN"/>
        </w:rPr>
        <w:t>], urine [</w:t>
      </w:r>
      <w:hyperlink r:id="rId22" w:anchor="ref-CR18" w:tooltip="Zheng P, Wang Y, Chen L, Yang D, Meng H, Zhou D, et al. Identification and validation of urinary metabolite biomarkers for major depressive disorder. Mol Cell Proteom. 2013;12:207–14." w:history="1">
        <w:r w:rsidRPr="00D6066F">
          <w:rPr>
            <w:rFonts w:ascii="Times" w:eastAsia="Times New Roman" w:hAnsi="Times" w:cs="Times"/>
            <w:color w:val="006699"/>
            <w:spacing w:val="3"/>
            <w:sz w:val="26"/>
            <w:u w:val="single"/>
            <w:lang w:eastAsia="en-IN"/>
          </w:rPr>
          <w:t>18</w:t>
        </w:r>
      </w:hyperlink>
      <w:r w:rsidRPr="00D6066F">
        <w:rPr>
          <w:rFonts w:ascii="Times" w:eastAsia="Times New Roman" w:hAnsi="Times" w:cs="Times"/>
          <w:color w:val="222222"/>
          <w:spacing w:val="3"/>
          <w:sz w:val="26"/>
          <w:szCs w:val="26"/>
          <w:lang w:eastAsia="en-IN"/>
        </w:rPr>
        <w:t>], and peripheral blood mononuclear cells [</w:t>
      </w:r>
      <w:hyperlink r:id="rId23" w:anchor="ref-CR19" w:tooltip="Zheng P, Fang Z, Xu XJ, Liu ML, Du X, Zhang X, et al. Metabolite signature for diagnosing major depressive disorder in peripheral blood mononuclear cells. J Affect Disord. 2016;195:75–81." w:history="1">
        <w:r w:rsidRPr="00D6066F">
          <w:rPr>
            <w:rFonts w:ascii="Times" w:eastAsia="Times New Roman" w:hAnsi="Times" w:cs="Times"/>
            <w:color w:val="006699"/>
            <w:spacing w:val="3"/>
            <w:sz w:val="26"/>
            <w:u w:val="single"/>
            <w:lang w:eastAsia="en-IN"/>
          </w:rPr>
          <w:t>19</w:t>
        </w:r>
      </w:hyperlink>
      <w:r w:rsidRPr="00D6066F">
        <w:rPr>
          <w:rFonts w:ascii="Times" w:eastAsia="Times New Roman" w:hAnsi="Times" w:cs="Times"/>
          <w:color w:val="222222"/>
          <w:spacing w:val="3"/>
          <w:sz w:val="26"/>
          <w:szCs w:val="26"/>
          <w:lang w:eastAsia="en-IN"/>
        </w:rPr>
        <w:t xml:space="preserve">] in clinically depressed adult patients. As far as we are aware, similar reports in children and adolescents with depression are very limited. In this investigation, we attempted to identify metabolic changes unique to depression in children and adolescents with the ultimate aim of developing potential biomarkers that may aid in the diagnosis and effective treatment of depression in this age group. Finally, we also compared </w:t>
      </w:r>
      <w:proofErr w:type="spellStart"/>
      <w:r w:rsidRPr="00D6066F">
        <w:rPr>
          <w:rFonts w:ascii="Times" w:eastAsia="Times New Roman" w:hAnsi="Times" w:cs="Times"/>
          <w:color w:val="222222"/>
          <w:spacing w:val="3"/>
          <w:sz w:val="26"/>
          <w:szCs w:val="26"/>
          <w:lang w:eastAsia="en-IN"/>
        </w:rPr>
        <w:t>metabolomics</w:t>
      </w:r>
      <w:proofErr w:type="spellEnd"/>
      <w:r w:rsidRPr="00D6066F">
        <w:rPr>
          <w:rFonts w:ascii="Times" w:eastAsia="Times New Roman" w:hAnsi="Times" w:cs="Times"/>
          <w:color w:val="222222"/>
          <w:spacing w:val="3"/>
          <w:sz w:val="26"/>
          <w:szCs w:val="26"/>
          <w:lang w:eastAsia="en-IN"/>
        </w:rPr>
        <w:t xml:space="preserve"> data of children and adolescents with our previous </w:t>
      </w:r>
      <w:proofErr w:type="spellStart"/>
      <w:r w:rsidRPr="00D6066F">
        <w:rPr>
          <w:rFonts w:ascii="Times" w:eastAsia="Times New Roman" w:hAnsi="Times" w:cs="Times"/>
          <w:color w:val="222222"/>
          <w:spacing w:val="3"/>
          <w:sz w:val="26"/>
          <w:szCs w:val="26"/>
          <w:lang w:eastAsia="en-IN"/>
        </w:rPr>
        <w:t>metabolomics</w:t>
      </w:r>
      <w:proofErr w:type="spellEnd"/>
      <w:r w:rsidRPr="00D6066F">
        <w:rPr>
          <w:rFonts w:ascii="Times" w:eastAsia="Times New Roman" w:hAnsi="Times" w:cs="Times"/>
          <w:color w:val="222222"/>
          <w:spacing w:val="3"/>
          <w:sz w:val="26"/>
          <w:szCs w:val="26"/>
          <w:lang w:eastAsia="en-IN"/>
        </w:rPr>
        <w:t xml:space="preserve"> data of adult MDD [</w:t>
      </w:r>
      <w:hyperlink r:id="rId24" w:anchor="ref-CR17" w:tooltip="Liu X, Zheng P, Zhao X, Zhang Y, Hu C, Li J, et al. Discovery and validation of plasma biomarkers for major depressive disorder classification based on liquid chromatography-mass spectrometry. J Proteome Res. 2015;14:2322–30." w:history="1">
        <w:r w:rsidRPr="00D6066F">
          <w:rPr>
            <w:rFonts w:ascii="Times" w:eastAsia="Times New Roman" w:hAnsi="Times" w:cs="Times"/>
            <w:color w:val="006699"/>
            <w:spacing w:val="3"/>
            <w:sz w:val="26"/>
            <w:u w:val="single"/>
            <w:lang w:eastAsia="en-IN"/>
          </w:rPr>
          <w:t>17</w:t>
        </w:r>
      </w:hyperlink>
      <w:r w:rsidRPr="00D6066F">
        <w:rPr>
          <w:rFonts w:ascii="Times" w:eastAsia="Times New Roman" w:hAnsi="Times" w:cs="Times"/>
          <w:color w:val="222222"/>
          <w:spacing w:val="3"/>
          <w:sz w:val="26"/>
          <w:szCs w:val="26"/>
          <w:lang w:eastAsia="en-IN"/>
        </w:rPr>
        <w:t>] to document the common and unique metabolic changes in different aged cohorts.</w:t>
      </w:r>
    </w:p>
    <w:p w:rsidR="00D6066F" w:rsidRPr="00D6066F" w:rsidRDefault="00D6066F" w:rsidP="00D6066F">
      <w:pPr>
        <w:shd w:val="clear" w:color="auto" w:fill="FFFFFF"/>
        <w:spacing w:after="420" w:line="240" w:lineRule="auto"/>
        <w:rPr>
          <w:rFonts w:ascii="Times" w:eastAsia="Times New Roman" w:hAnsi="Times" w:cs="Times"/>
          <w:b/>
          <w:color w:val="222222"/>
          <w:spacing w:val="3"/>
          <w:sz w:val="28"/>
          <w:szCs w:val="28"/>
          <w:lang w:eastAsia="en-IN"/>
        </w:rPr>
      </w:pPr>
      <w:r w:rsidRPr="00D6066F">
        <w:rPr>
          <w:rFonts w:ascii="Times" w:eastAsia="Times New Roman" w:hAnsi="Times" w:cs="Times"/>
          <w:b/>
          <w:color w:val="222222"/>
          <w:spacing w:val="3"/>
          <w:sz w:val="28"/>
          <w:szCs w:val="28"/>
          <w:lang w:eastAsia="en-IN"/>
        </w:rPr>
        <w:t>Experimental procedures</w:t>
      </w:r>
      <w:r w:rsidR="00766606">
        <w:rPr>
          <w:rFonts w:ascii="Times" w:eastAsia="Times New Roman" w:hAnsi="Times" w:cs="Times"/>
          <w:b/>
          <w:color w:val="222222"/>
          <w:spacing w:val="3"/>
          <w:sz w:val="28"/>
          <w:szCs w:val="28"/>
          <w:lang w:eastAsia="en-IN"/>
        </w:rPr>
        <w:t>:</w:t>
      </w:r>
    </w:p>
    <w:p w:rsidR="00D6066F" w:rsidRPr="00D6066F" w:rsidRDefault="00D6066F" w:rsidP="00D6066F">
      <w:pPr>
        <w:shd w:val="clear" w:color="auto" w:fill="FFFFFF"/>
        <w:spacing w:after="60" w:line="240" w:lineRule="auto"/>
        <w:outlineLvl w:val="2"/>
        <w:rPr>
          <w:rFonts w:ascii="Times" w:eastAsia="Times New Roman" w:hAnsi="Times" w:cs="Times"/>
          <w:b/>
          <w:bCs/>
          <w:color w:val="222222"/>
          <w:spacing w:val="3"/>
          <w:sz w:val="27"/>
          <w:szCs w:val="27"/>
          <w:lang w:eastAsia="en-IN"/>
        </w:rPr>
      </w:pPr>
      <w:r w:rsidRPr="00D6066F">
        <w:rPr>
          <w:rFonts w:ascii="Times" w:eastAsia="Times New Roman" w:hAnsi="Times" w:cs="Times"/>
          <w:b/>
          <w:bCs/>
          <w:color w:val="222222"/>
          <w:spacing w:val="3"/>
          <w:sz w:val="27"/>
          <w:szCs w:val="27"/>
          <w:lang w:eastAsia="en-IN"/>
        </w:rPr>
        <w:t>Ethical statement</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Written informed consent was obtained from the participants (if they were 18 years old) or their guardians (if aged 17 years or less). The experimental protocol was reviewed and approved by the Institutional Review Board of Children’s Hospital of Chongqing Medical University (No. 2016121).</w:t>
      </w:r>
    </w:p>
    <w:p w:rsidR="00D6066F" w:rsidRPr="00D6066F" w:rsidRDefault="00D6066F" w:rsidP="00D6066F">
      <w:pPr>
        <w:shd w:val="clear" w:color="auto" w:fill="FFFFFF"/>
        <w:spacing w:after="60" w:line="240" w:lineRule="auto"/>
        <w:outlineLvl w:val="2"/>
        <w:rPr>
          <w:rFonts w:ascii="Times" w:eastAsia="Times New Roman" w:hAnsi="Times" w:cs="Times"/>
          <w:b/>
          <w:bCs/>
          <w:color w:val="222222"/>
          <w:spacing w:val="3"/>
          <w:sz w:val="27"/>
          <w:szCs w:val="27"/>
          <w:lang w:eastAsia="en-IN"/>
        </w:rPr>
      </w:pPr>
      <w:r w:rsidRPr="00D6066F">
        <w:rPr>
          <w:rFonts w:ascii="Times" w:eastAsia="Times New Roman" w:hAnsi="Times" w:cs="Times"/>
          <w:b/>
          <w:bCs/>
          <w:color w:val="222222"/>
          <w:spacing w:val="3"/>
          <w:sz w:val="27"/>
          <w:szCs w:val="27"/>
          <w:lang w:eastAsia="en-IN"/>
        </w:rPr>
        <w:t>Participants</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Patients aged from 6 to 18 years were recruited from the Children’s Hospital of Chongqing Medical University between November 2016 and May 2017 (Chongqing, China). The diagnosis of MDD was confirmed by trained psychiatrists fulfilling the criteria on Diagnostic and Statistical Manual of Mental Disorders—version 4 (DSM-IV). Two standardized and validated depression scales, i.e., Children’s Depression Rating Scale-Revised (CDRS-R) for children and younger adolescents (aged &lt;15 years) [</w:t>
      </w:r>
      <w:hyperlink r:id="rId25" w:anchor="ref-CR20" w:tooltip="Poznanski EO, Mokros HB. Children’s depression rating scale, revised (CDRS-R): manual. Los Angeles: Western Psychological Services, 1996." w:history="1">
        <w:r w:rsidRPr="00D6066F">
          <w:rPr>
            <w:rFonts w:ascii="Times" w:eastAsia="Times New Roman" w:hAnsi="Times" w:cs="Times"/>
            <w:color w:val="006699"/>
            <w:spacing w:val="3"/>
            <w:sz w:val="26"/>
            <w:u w:val="single"/>
            <w:lang w:eastAsia="en-IN"/>
          </w:rPr>
          <w:t>20</w:t>
        </w:r>
      </w:hyperlink>
      <w:r w:rsidRPr="00D6066F">
        <w:rPr>
          <w:rFonts w:ascii="Times" w:eastAsia="Times New Roman" w:hAnsi="Times" w:cs="Times"/>
          <w:color w:val="222222"/>
          <w:spacing w:val="3"/>
          <w:sz w:val="26"/>
          <w:szCs w:val="26"/>
          <w:lang w:eastAsia="en-IN"/>
        </w:rPr>
        <w:t>] and Hamilton Depression Scale (17-Items) (HAMD-17) [</w:t>
      </w:r>
      <w:hyperlink r:id="rId26" w:anchor="ref-CR21" w:tooltip="Hamilton M. A rating scale for depression. J Neurol Neurosurg Psychiatry. 1960;23:56–62." w:history="1">
        <w:r w:rsidRPr="00D6066F">
          <w:rPr>
            <w:rFonts w:ascii="Times" w:eastAsia="Times New Roman" w:hAnsi="Times" w:cs="Times"/>
            <w:color w:val="006699"/>
            <w:spacing w:val="3"/>
            <w:sz w:val="26"/>
            <w:u w:val="single"/>
            <w:lang w:eastAsia="en-IN"/>
          </w:rPr>
          <w:t>21</w:t>
        </w:r>
      </w:hyperlink>
      <w:r w:rsidRPr="00D6066F">
        <w:rPr>
          <w:rFonts w:ascii="Times" w:eastAsia="Times New Roman" w:hAnsi="Times" w:cs="Times"/>
          <w:color w:val="222222"/>
          <w:spacing w:val="3"/>
          <w:sz w:val="26"/>
          <w:szCs w:val="26"/>
          <w:lang w:eastAsia="en-IN"/>
        </w:rPr>
        <w:t xml:space="preserve">] for older adolescents (aged ≥15 years) were used to quantify the severity of depression and document change with treatment. Moderate to severely depressed patients (i.e., CDRS-R scores ≥40 or HAMD-17 scores ≥17), without any </w:t>
      </w:r>
      <w:proofErr w:type="spellStart"/>
      <w:r w:rsidRPr="00D6066F">
        <w:rPr>
          <w:rFonts w:ascii="Times" w:eastAsia="Times New Roman" w:hAnsi="Times" w:cs="Times"/>
          <w:color w:val="222222"/>
          <w:spacing w:val="3"/>
          <w:sz w:val="26"/>
          <w:szCs w:val="26"/>
          <w:lang w:eastAsia="en-IN"/>
        </w:rPr>
        <w:t>comorbid</w:t>
      </w:r>
      <w:proofErr w:type="spellEnd"/>
      <w:r w:rsidRPr="00D6066F">
        <w:rPr>
          <w:rFonts w:ascii="Times" w:eastAsia="Times New Roman" w:hAnsi="Times" w:cs="Times"/>
          <w:color w:val="222222"/>
          <w:spacing w:val="3"/>
          <w:sz w:val="26"/>
          <w:szCs w:val="26"/>
          <w:lang w:eastAsia="en-IN"/>
        </w:rPr>
        <w:t xml:space="preserve"> physical, neurological or psychiatric disorders and/or illicit drug use, were included in the study. We recruited both first-episode drug-naive MDD (DN-MDD) patients and drug-treated MDD (DT-MDD) patients. Healthy controls (HCs) with no previous neurological, DSM-IV Axis I/II, or medical illness were also recruited during the same study period. All HCs (</w:t>
      </w:r>
      <w:r w:rsidRPr="00D6066F">
        <w:rPr>
          <w:rFonts w:ascii="Times" w:eastAsia="Times New Roman" w:hAnsi="Times" w:cs="Times"/>
          <w:i/>
          <w:iCs/>
          <w:color w:val="222222"/>
          <w:spacing w:val="3"/>
          <w:sz w:val="26"/>
          <w:szCs w:val="26"/>
          <w:lang w:eastAsia="en-IN"/>
        </w:rPr>
        <w:t>n</w:t>
      </w:r>
      <w:r w:rsidRPr="00D6066F">
        <w:rPr>
          <w:rFonts w:ascii="Times" w:eastAsia="Times New Roman" w:hAnsi="Times" w:cs="Times"/>
          <w:color w:val="222222"/>
          <w:spacing w:val="3"/>
          <w:sz w:val="26"/>
          <w:szCs w:val="26"/>
          <w:lang w:eastAsia="en-IN"/>
        </w:rPr>
        <w:t xml:space="preserve"> = 50) were recruited from routine medical examinations in two schools in Chongqing, China (one primary school in </w:t>
      </w:r>
      <w:proofErr w:type="spellStart"/>
      <w:r w:rsidRPr="00D6066F">
        <w:rPr>
          <w:rFonts w:ascii="Times" w:eastAsia="Times New Roman" w:hAnsi="Times" w:cs="Times"/>
          <w:color w:val="222222"/>
          <w:spacing w:val="3"/>
          <w:sz w:val="26"/>
          <w:szCs w:val="26"/>
          <w:lang w:eastAsia="en-IN"/>
        </w:rPr>
        <w:t>Yuzhong</w:t>
      </w:r>
      <w:proofErr w:type="spellEnd"/>
      <w:r w:rsidRPr="00D6066F">
        <w:rPr>
          <w:rFonts w:ascii="Times" w:eastAsia="Times New Roman" w:hAnsi="Times" w:cs="Times"/>
          <w:color w:val="222222"/>
          <w:spacing w:val="3"/>
          <w:sz w:val="26"/>
          <w:szCs w:val="26"/>
          <w:lang w:eastAsia="en-IN"/>
        </w:rPr>
        <w:t xml:space="preserve"> district and one middle school in </w:t>
      </w:r>
      <w:proofErr w:type="spellStart"/>
      <w:r w:rsidRPr="00D6066F">
        <w:rPr>
          <w:rFonts w:ascii="Times" w:eastAsia="Times New Roman" w:hAnsi="Times" w:cs="Times"/>
          <w:color w:val="222222"/>
          <w:spacing w:val="3"/>
          <w:sz w:val="26"/>
          <w:szCs w:val="26"/>
          <w:lang w:eastAsia="en-IN"/>
        </w:rPr>
        <w:t>Liangping</w:t>
      </w:r>
      <w:proofErr w:type="spellEnd"/>
      <w:r w:rsidRPr="00D6066F">
        <w:rPr>
          <w:rFonts w:ascii="Times" w:eastAsia="Times New Roman" w:hAnsi="Times" w:cs="Times"/>
          <w:color w:val="222222"/>
          <w:spacing w:val="3"/>
          <w:sz w:val="26"/>
          <w:szCs w:val="26"/>
          <w:lang w:eastAsia="en-IN"/>
        </w:rPr>
        <w:t xml:space="preserve"> district). If both students and parents agreed to participate in this study, the parents signed the information consent before recruitment. Information regarding sex, age, body mass index (BMI), depression symptoms severity, course of illness, and types of antidepressants was collected.</w:t>
      </w:r>
    </w:p>
    <w:p w:rsidR="00D6066F" w:rsidRPr="00D6066F" w:rsidRDefault="00D6066F" w:rsidP="00D6066F">
      <w:pPr>
        <w:shd w:val="clear" w:color="auto" w:fill="FFFFFF"/>
        <w:spacing w:after="60" w:line="240" w:lineRule="auto"/>
        <w:outlineLvl w:val="2"/>
        <w:rPr>
          <w:rFonts w:ascii="Times" w:eastAsia="Times New Roman" w:hAnsi="Times" w:cs="Times"/>
          <w:b/>
          <w:bCs/>
          <w:color w:val="222222"/>
          <w:spacing w:val="3"/>
          <w:sz w:val="27"/>
          <w:szCs w:val="27"/>
          <w:lang w:eastAsia="en-IN"/>
        </w:rPr>
      </w:pPr>
      <w:r w:rsidRPr="00D6066F">
        <w:rPr>
          <w:rFonts w:ascii="Times" w:eastAsia="Times New Roman" w:hAnsi="Times" w:cs="Times"/>
          <w:b/>
          <w:bCs/>
          <w:color w:val="222222"/>
          <w:spacing w:val="3"/>
          <w:sz w:val="27"/>
          <w:szCs w:val="27"/>
          <w:lang w:eastAsia="en-IN"/>
        </w:rPr>
        <w:t>Sample collection and preparation</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The fasting blood was collected in 5 </w:t>
      </w:r>
      <w:proofErr w:type="spellStart"/>
      <w:r w:rsidRPr="00D6066F">
        <w:rPr>
          <w:rFonts w:ascii="Times" w:eastAsia="Times New Roman" w:hAnsi="Times" w:cs="Times"/>
          <w:color w:val="222222"/>
          <w:spacing w:val="3"/>
          <w:sz w:val="26"/>
          <w:szCs w:val="26"/>
          <w:lang w:eastAsia="en-IN"/>
        </w:rPr>
        <w:t>mL</w:t>
      </w:r>
      <w:proofErr w:type="spellEnd"/>
      <w:r w:rsidRPr="00D6066F">
        <w:rPr>
          <w:rFonts w:ascii="Times" w:eastAsia="Times New Roman" w:hAnsi="Times" w:cs="Times"/>
          <w:color w:val="222222"/>
          <w:spacing w:val="3"/>
          <w:sz w:val="26"/>
          <w:szCs w:val="26"/>
          <w:lang w:eastAsia="en-IN"/>
        </w:rPr>
        <w:t xml:space="preserve"> </w:t>
      </w:r>
      <w:proofErr w:type="spellStart"/>
      <w:r w:rsidRPr="00D6066F">
        <w:rPr>
          <w:rFonts w:ascii="Times" w:eastAsia="Times New Roman" w:hAnsi="Times" w:cs="Times"/>
          <w:color w:val="222222"/>
          <w:spacing w:val="3"/>
          <w:sz w:val="26"/>
          <w:szCs w:val="26"/>
          <w:lang w:eastAsia="en-IN"/>
        </w:rPr>
        <w:t>vacutainer</w:t>
      </w:r>
      <w:proofErr w:type="spellEnd"/>
      <w:r w:rsidRPr="00D6066F">
        <w:rPr>
          <w:rFonts w:ascii="Times" w:eastAsia="Times New Roman" w:hAnsi="Times" w:cs="Times"/>
          <w:color w:val="222222"/>
          <w:spacing w:val="3"/>
          <w:sz w:val="26"/>
          <w:szCs w:val="26"/>
          <w:lang w:eastAsia="en-IN"/>
        </w:rPr>
        <w:t xml:space="preserve"> tubes containing heparin lithium, </w:t>
      </w:r>
      <w:proofErr w:type="gramStart"/>
      <w:r w:rsidRPr="00D6066F">
        <w:rPr>
          <w:rFonts w:ascii="Times" w:eastAsia="Times New Roman" w:hAnsi="Times" w:cs="Times"/>
          <w:color w:val="222222"/>
          <w:spacing w:val="3"/>
          <w:sz w:val="26"/>
          <w:szCs w:val="26"/>
          <w:lang w:eastAsia="en-IN"/>
        </w:rPr>
        <w:t>then</w:t>
      </w:r>
      <w:proofErr w:type="gramEnd"/>
      <w:r w:rsidRPr="00D6066F">
        <w:rPr>
          <w:rFonts w:ascii="Times" w:eastAsia="Times New Roman" w:hAnsi="Times" w:cs="Times"/>
          <w:color w:val="222222"/>
          <w:spacing w:val="3"/>
          <w:sz w:val="26"/>
          <w:szCs w:val="26"/>
          <w:lang w:eastAsia="en-IN"/>
        </w:rPr>
        <w:t xml:space="preserve"> the samples were centrifuged for 15 min (1500 × </w:t>
      </w:r>
      <w:r w:rsidRPr="00D6066F">
        <w:rPr>
          <w:rFonts w:ascii="Times" w:eastAsia="Times New Roman" w:hAnsi="Times" w:cs="Times"/>
          <w:i/>
          <w:iCs/>
          <w:color w:val="222222"/>
          <w:spacing w:val="3"/>
          <w:sz w:val="26"/>
          <w:szCs w:val="26"/>
          <w:lang w:eastAsia="en-IN"/>
        </w:rPr>
        <w:t>g</w:t>
      </w:r>
      <w:r w:rsidRPr="00D6066F">
        <w:rPr>
          <w:rFonts w:ascii="Times" w:eastAsia="Times New Roman" w:hAnsi="Times" w:cs="Times"/>
          <w:color w:val="222222"/>
          <w:spacing w:val="3"/>
          <w:sz w:val="26"/>
          <w:szCs w:val="26"/>
          <w:lang w:eastAsia="en-IN"/>
        </w:rPr>
        <w:t>, 4 °C). Each aliquot (150 </w:t>
      </w:r>
      <w:proofErr w:type="spellStart"/>
      <w:r w:rsidRPr="00D6066F">
        <w:rPr>
          <w:rFonts w:ascii="Times" w:eastAsia="Times New Roman" w:hAnsi="Times" w:cs="Times"/>
          <w:color w:val="222222"/>
          <w:spacing w:val="3"/>
          <w:sz w:val="26"/>
          <w:szCs w:val="26"/>
          <w:lang w:eastAsia="en-IN"/>
        </w:rPr>
        <w:t>μL</w:t>
      </w:r>
      <w:proofErr w:type="spellEnd"/>
      <w:r w:rsidRPr="00D6066F">
        <w:rPr>
          <w:rFonts w:ascii="Times" w:eastAsia="Times New Roman" w:hAnsi="Times" w:cs="Times"/>
          <w:color w:val="222222"/>
          <w:spacing w:val="3"/>
          <w:sz w:val="26"/>
          <w:szCs w:val="26"/>
          <w:lang w:eastAsia="en-IN"/>
        </w:rPr>
        <w:t xml:space="preserve">) of the plasma sample was stored at –80 °C until the ultra-high-performance liquid chromatography equipped with </w:t>
      </w:r>
      <w:proofErr w:type="spellStart"/>
      <w:r w:rsidRPr="00D6066F">
        <w:rPr>
          <w:rFonts w:ascii="Times" w:eastAsia="Times New Roman" w:hAnsi="Times" w:cs="Times"/>
          <w:color w:val="222222"/>
          <w:spacing w:val="3"/>
          <w:sz w:val="26"/>
          <w:szCs w:val="26"/>
          <w:lang w:eastAsia="en-IN"/>
        </w:rPr>
        <w:t>quadrupole</w:t>
      </w:r>
      <w:proofErr w:type="spellEnd"/>
      <w:r w:rsidRPr="00D6066F">
        <w:rPr>
          <w:rFonts w:ascii="Times" w:eastAsia="Times New Roman" w:hAnsi="Times" w:cs="Times"/>
          <w:color w:val="222222"/>
          <w:spacing w:val="3"/>
          <w:sz w:val="26"/>
          <w:szCs w:val="26"/>
          <w:lang w:eastAsia="en-IN"/>
        </w:rPr>
        <w:t xml:space="preserve"> time-</w:t>
      </w:r>
      <w:proofErr w:type="spellStart"/>
      <w:r w:rsidRPr="00D6066F">
        <w:rPr>
          <w:rFonts w:ascii="Times" w:eastAsia="Times New Roman" w:hAnsi="Times" w:cs="Times"/>
          <w:color w:val="222222"/>
          <w:spacing w:val="3"/>
          <w:sz w:val="26"/>
          <w:szCs w:val="26"/>
          <w:lang w:eastAsia="en-IN"/>
        </w:rPr>
        <w:t>offlight</w:t>
      </w:r>
      <w:proofErr w:type="spellEnd"/>
      <w:r w:rsidRPr="00D6066F">
        <w:rPr>
          <w:rFonts w:ascii="Times" w:eastAsia="Times New Roman" w:hAnsi="Times" w:cs="Times"/>
          <w:color w:val="222222"/>
          <w:spacing w:val="3"/>
          <w:sz w:val="26"/>
          <w:szCs w:val="26"/>
          <w:lang w:eastAsia="en-IN"/>
        </w:rPr>
        <w:t xml:space="preserve"> mass spectrometry (UPLC-Q-TOF/MS) analysis. The plasma samples were thawed at 4 °C and 100 </w:t>
      </w:r>
      <w:proofErr w:type="spellStart"/>
      <w:r w:rsidRPr="00D6066F">
        <w:rPr>
          <w:rFonts w:ascii="Times" w:eastAsia="Times New Roman" w:hAnsi="Times" w:cs="Times"/>
          <w:color w:val="222222"/>
          <w:spacing w:val="3"/>
          <w:sz w:val="26"/>
          <w:szCs w:val="26"/>
          <w:lang w:eastAsia="en-IN"/>
        </w:rPr>
        <w:t>μL</w:t>
      </w:r>
      <w:proofErr w:type="spellEnd"/>
      <w:r w:rsidRPr="00D6066F">
        <w:rPr>
          <w:rFonts w:ascii="Times" w:eastAsia="Times New Roman" w:hAnsi="Times" w:cs="Times"/>
          <w:color w:val="222222"/>
          <w:spacing w:val="3"/>
          <w:sz w:val="26"/>
          <w:szCs w:val="26"/>
          <w:lang w:eastAsia="en-IN"/>
        </w:rPr>
        <w:t xml:space="preserve"> aliquots were mixed with 400 </w:t>
      </w:r>
      <w:proofErr w:type="spellStart"/>
      <w:r w:rsidRPr="00D6066F">
        <w:rPr>
          <w:rFonts w:ascii="Times" w:eastAsia="Times New Roman" w:hAnsi="Times" w:cs="Times"/>
          <w:color w:val="222222"/>
          <w:spacing w:val="3"/>
          <w:sz w:val="26"/>
          <w:szCs w:val="26"/>
          <w:lang w:eastAsia="en-IN"/>
        </w:rPr>
        <w:t>μL</w:t>
      </w:r>
      <w:proofErr w:type="spellEnd"/>
      <w:r w:rsidRPr="00D6066F">
        <w:rPr>
          <w:rFonts w:ascii="Times" w:eastAsia="Times New Roman" w:hAnsi="Times" w:cs="Times"/>
          <w:color w:val="222222"/>
          <w:spacing w:val="3"/>
          <w:sz w:val="26"/>
          <w:szCs w:val="26"/>
          <w:lang w:eastAsia="en-IN"/>
        </w:rPr>
        <w:t xml:space="preserve"> of cold methanol/</w:t>
      </w:r>
      <w:proofErr w:type="spellStart"/>
      <w:r w:rsidRPr="00D6066F">
        <w:rPr>
          <w:rFonts w:ascii="Times" w:eastAsia="Times New Roman" w:hAnsi="Times" w:cs="Times"/>
          <w:color w:val="222222"/>
          <w:spacing w:val="3"/>
          <w:sz w:val="26"/>
          <w:szCs w:val="26"/>
          <w:lang w:eastAsia="en-IN"/>
        </w:rPr>
        <w:t>acetonitrile</w:t>
      </w:r>
      <w:proofErr w:type="spellEnd"/>
      <w:r w:rsidRPr="00D6066F">
        <w:rPr>
          <w:rFonts w:ascii="Times" w:eastAsia="Times New Roman" w:hAnsi="Times" w:cs="Times"/>
          <w:color w:val="222222"/>
          <w:spacing w:val="3"/>
          <w:sz w:val="26"/>
          <w:szCs w:val="26"/>
          <w:lang w:eastAsia="en-IN"/>
        </w:rPr>
        <w:t xml:space="preserve"> (1:1, v/v) to remove the protein. The mixture was centrifuged for 15 min (14,000 × </w:t>
      </w:r>
      <w:r w:rsidRPr="00D6066F">
        <w:rPr>
          <w:rFonts w:ascii="Times" w:eastAsia="Times New Roman" w:hAnsi="Times" w:cs="Times"/>
          <w:i/>
          <w:iCs/>
          <w:color w:val="222222"/>
          <w:spacing w:val="3"/>
          <w:sz w:val="26"/>
          <w:szCs w:val="26"/>
          <w:lang w:eastAsia="en-IN"/>
        </w:rPr>
        <w:t>g</w:t>
      </w:r>
      <w:r w:rsidRPr="00D6066F">
        <w:rPr>
          <w:rFonts w:ascii="Times" w:eastAsia="Times New Roman" w:hAnsi="Times" w:cs="Times"/>
          <w:color w:val="222222"/>
          <w:spacing w:val="3"/>
          <w:sz w:val="26"/>
          <w:szCs w:val="26"/>
          <w:lang w:eastAsia="en-IN"/>
        </w:rPr>
        <w:t>, 4 °C). The supernatant was dried in a vacuum centrifuge. For the UPLC-Q-TOF/MS analysis, the samples were re-dissolved in 100 </w:t>
      </w:r>
      <w:proofErr w:type="spellStart"/>
      <w:r w:rsidRPr="00D6066F">
        <w:rPr>
          <w:rFonts w:ascii="Times" w:eastAsia="Times New Roman" w:hAnsi="Times" w:cs="Times"/>
          <w:color w:val="222222"/>
          <w:spacing w:val="3"/>
          <w:sz w:val="26"/>
          <w:szCs w:val="26"/>
          <w:lang w:eastAsia="en-IN"/>
        </w:rPr>
        <w:t>μL</w:t>
      </w:r>
      <w:proofErr w:type="spellEnd"/>
      <w:r w:rsidRPr="00D6066F">
        <w:rPr>
          <w:rFonts w:ascii="Times" w:eastAsia="Times New Roman" w:hAnsi="Times" w:cs="Times"/>
          <w:color w:val="222222"/>
          <w:spacing w:val="3"/>
          <w:sz w:val="26"/>
          <w:szCs w:val="26"/>
          <w:lang w:eastAsia="en-IN"/>
        </w:rPr>
        <w:t xml:space="preserve"> </w:t>
      </w:r>
      <w:proofErr w:type="spellStart"/>
      <w:r w:rsidRPr="00D6066F">
        <w:rPr>
          <w:rFonts w:ascii="Times" w:eastAsia="Times New Roman" w:hAnsi="Times" w:cs="Times"/>
          <w:color w:val="222222"/>
          <w:spacing w:val="3"/>
          <w:sz w:val="26"/>
          <w:szCs w:val="26"/>
          <w:lang w:eastAsia="en-IN"/>
        </w:rPr>
        <w:t>acetonitrile</w:t>
      </w:r>
      <w:proofErr w:type="spellEnd"/>
      <w:r w:rsidRPr="00D6066F">
        <w:rPr>
          <w:rFonts w:ascii="Times" w:eastAsia="Times New Roman" w:hAnsi="Times" w:cs="Times"/>
          <w:color w:val="222222"/>
          <w:spacing w:val="3"/>
          <w:sz w:val="26"/>
          <w:szCs w:val="26"/>
          <w:lang w:eastAsia="en-IN"/>
        </w:rPr>
        <w:t>/water (1:1, v/v) solvent. To monitor the stability and repeatability of instrument analysis, quality control (QC) samples were prepared by pooling 10 </w:t>
      </w:r>
      <w:proofErr w:type="spellStart"/>
      <w:r w:rsidRPr="00D6066F">
        <w:rPr>
          <w:rFonts w:ascii="Times" w:eastAsia="Times New Roman" w:hAnsi="Times" w:cs="Times"/>
          <w:color w:val="222222"/>
          <w:spacing w:val="3"/>
          <w:sz w:val="26"/>
          <w:szCs w:val="26"/>
          <w:lang w:eastAsia="en-IN"/>
        </w:rPr>
        <w:t>μL</w:t>
      </w:r>
      <w:proofErr w:type="spellEnd"/>
      <w:r w:rsidRPr="00D6066F">
        <w:rPr>
          <w:rFonts w:ascii="Times" w:eastAsia="Times New Roman" w:hAnsi="Times" w:cs="Times"/>
          <w:color w:val="222222"/>
          <w:spacing w:val="3"/>
          <w:sz w:val="26"/>
          <w:szCs w:val="26"/>
          <w:lang w:eastAsia="en-IN"/>
        </w:rPr>
        <w:t xml:space="preserve"> of each sample and these were analyzed together with the other samples. The QC samples were inserted regularly and analyzed in every eight samples.</w:t>
      </w:r>
    </w:p>
    <w:p w:rsidR="00D6066F" w:rsidRPr="00D6066F" w:rsidRDefault="00D6066F" w:rsidP="00D6066F">
      <w:pPr>
        <w:shd w:val="clear" w:color="auto" w:fill="FFFFFF"/>
        <w:spacing w:after="60" w:line="240" w:lineRule="auto"/>
        <w:outlineLvl w:val="2"/>
        <w:rPr>
          <w:rFonts w:ascii="Times" w:eastAsia="Times New Roman" w:hAnsi="Times" w:cs="Times"/>
          <w:b/>
          <w:bCs/>
          <w:color w:val="222222"/>
          <w:spacing w:val="3"/>
          <w:sz w:val="27"/>
          <w:szCs w:val="27"/>
          <w:lang w:eastAsia="en-IN"/>
        </w:rPr>
      </w:pPr>
      <w:r w:rsidRPr="00D6066F">
        <w:rPr>
          <w:rFonts w:ascii="Times" w:eastAsia="Times New Roman" w:hAnsi="Times" w:cs="Times"/>
          <w:b/>
          <w:bCs/>
          <w:color w:val="222222"/>
          <w:spacing w:val="3"/>
          <w:sz w:val="27"/>
          <w:szCs w:val="27"/>
          <w:lang w:eastAsia="en-IN"/>
        </w:rPr>
        <w:t>UPLC-Q-TOF/MS analysis</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Metabolic profiling of plasma samples was performed on an Agilent 1290 Infinity LC system (Agilent Technologies, Santa-Clara, California, USA) coupled with an AB SCIEX Triple TOF 6600 System (AB SCIEX, Framingham, MA, USA). Chromatographic separation was implemented on ACQUITY HSS T3 1.8 µm (2.1 × 100 mm) columns for both positive and negative models. The column temperature was set at 25 °C. The mobile phases of 0.1% formic acid in water (A) and 0.1% formic acid in </w:t>
      </w:r>
      <w:proofErr w:type="spellStart"/>
      <w:r w:rsidRPr="00D6066F">
        <w:rPr>
          <w:rFonts w:ascii="Times" w:eastAsia="Times New Roman" w:hAnsi="Times" w:cs="Times"/>
          <w:color w:val="222222"/>
          <w:spacing w:val="3"/>
          <w:sz w:val="26"/>
          <w:szCs w:val="26"/>
          <w:lang w:eastAsia="en-IN"/>
        </w:rPr>
        <w:t>acetonitrile</w:t>
      </w:r>
      <w:proofErr w:type="spellEnd"/>
      <w:r w:rsidRPr="00D6066F">
        <w:rPr>
          <w:rFonts w:ascii="Times" w:eastAsia="Times New Roman" w:hAnsi="Times" w:cs="Times"/>
          <w:color w:val="222222"/>
          <w:spacing w:val="3"/>
          <w:sz w:val="26"/>
          <w:szCs w:val="26"/>
          <w:lang w:eastAsia="en-IN"/>
        </w:rPr>
        <w:t xml:space="preserve"> (B) were used in positive ionization mode, while 0.5 </w:t>
      </w:r>
      <w:proofErr w:type="spellStart"/>
      <w:r w:rsidRPr="00D6066F">
        <w:rPr>
          <w:rFonts w:ascii="Times" w:eastAsia="Times New Roman" w:hAnsi="Times" w:cs="Times"/>
          <w:color w:val="222222"/>
          <w:spacing w:val="3"/>
          <w:sz w:val="26"/>
          <w:szCs w:val="26"/>
          <w:lang w:eastAsia="en-IN"/>
        </w:rPr>
        <w:t>mM</w:t>
      </w:r>
      <w:proofErr w:type="spellEnd"/>
      <w:r w:rsidRPr="00D6066F">
        <w:rPr>
          <w:rFonts w:ascii="Times" w:eastAsia="Times New Roman" w:hAnsi="Times" w:cs="Times"/>
          <w:color w:val="222222"/>
          <w:spacing w:val="3"/>
          <w:sz w:val="26"/>
          <w:szCs w:val="26"/>
          <w:lang w:eastAsia="en-IN"/>
        </w:rPr>
        <w:t xml:space="preserve"> ammonium fluoride in water (C) and </w:t>
      </w:r>
      <w:proofErr w:type="spellStart"/>
      <w:r w:rsidRPr="00D6066F">
        <w:rPr>
          <w:rFonts w:ascii="Times" w:eastAsia="Times New Roman" w:hAnsi="Times" w:cs="Times"/>
          <w:color w:val="222222"/>
          <w:spacing w:val="3"/>
          <w:sz w:val="26"/>
          <w:szCs w:val="26"/>
          <w:lang w:eastAsia="en-IN"/>
        </w:rPr>
        <w:t>acetonitrile</w:t>
      </w:r>
      <w:proofErr w:type="spellEnd"/>
      <w:r w:rsidRPr="00D6066F">
        <w:rPr>
          <w:rFonts w:ascii="Times" w:eastAsia="Times New Roman" w:hAnsi="Times" w:cs="Times"/>
          <w:color w:val="222222"/>
          <w:spacing w:val="3"/>
          <w:sz w:val="26"/>
          <w:szCs w:val="26"/>
          <w:lang w:eastAsia="en-IN"/>
        </w:rPr>
        <w:t xml:space="preserve"> (D) were used in negative ionization mode. In the positive (negative) model, the elution gradient initially started with 1% B (D) for 1 min, linearly increased to 100% B (D) at 8 min, maintained for 2 min, and then returned to 1% B (D) for about 2 min of equilibrium. The delivery flow rate was </w:t>
      </w:r>
      <w:proofErr w:type="gramStart"/>
      <w:r w:rsidRPr="00D6066F">
        <w:rPr>
          <w:rFonts w:ascii="Times" w:eastAsia="Times New Roman" w:hAnsi="Times" w:cs="Times"/>
          <w:color w:val="222222"/>
          <w:spacing w:val="3"/>
          <w:sz w:val="26"/>
          <w:szCs w:val="26"/>
          <w:lang w:eastAsia="en-IN"/>
        </w:rPr>
        <w:t>300 </w:t>
      </w:r>
      <w:proofErr w:type="spellStart"/>
      <w:r w:rsidRPr="00D6066F">
        <w:rPr>
          <w:rFonts w:ascii="Times" w:eastAsia="Times New Roman" w:hAnsi="Times" w:cs="Times"/>
          <w:color w:val="222222"/>
          <w:spacing w:val="3"/>
          <w:sz w:val="26"/>
          <w:szCs w:val="26"/>
          <w:lang w:eastAsia="en-IN"/>
        </w:rPr>
        <w:t>μL</w:t>
      </w:r>
      <w:proofErr w:type="spellEnd"/>
      <w:r w:rsidRPr="00D6066F">
        <w:rPr>
          <w:rFonts w:ascii="Times" w:eastAsia="Times New Roman" w:hAnsi="Times" w:cs="Times"/>
          <w:color w:val="222222"/>
          <w:spacing w:val="3"/>
          <w:sz w:val="26"/>
          <w:szCs w:val="26"/>
          <w:lang w:eastAsia="en-IN"/>
        </w:rPr>
        <w:t>/min,</w:t>
      </w:r>
      <w:proofErr w:type="gramEnd"/>
      <w:r w:rsidRPr="00D6066F">
        <w:rPr>
          <w:rFonts w:ascii="Times" w:eastAsia="Times New Roman" w:hAnsi="Times" w:cs="Times"/>
          <w:color w:val="222222"/>
          <w:spacing w:val="3"/>
          <w:sz w:val="26"/>
          <w:szCs w:val="26"/>
          <w:lang w:eastAsia="en-IN"/>
        </w:rPr>
        <w:t xml:space="preserve"> and 2 </w:t>
      </w:r>
      <w:proofErr w:type="spellStart"/>
      <w:r w:rsidRPr="00D6066F">
        <w:rPr>
          <w:rFonts w:ascii="Times" w:eastAsia="Times New Roman" w:hAnsi="Times" w:cs="Times"/>
          <w:color w:val="222222"/>
          <w:spacing w:val="3"/>
          <w:sz w:val="26"/>
          <w:szCs w:val="26"/>
          <w:lang w:eastAsia="en-IN"/>
        </w:rPr>
        <w:t>μL</w:t>
      </w:r>
      <w:proofErr w:type="spellEnd"/>
      <w:r w:rsidRPr="00D6066F">
        <w:rPr>
          <w:rFonts w:ascii="Times" w:eastAsia="Times New Roman" w:hAnsi="Times" w:cs="Times"/>
          <w:color w:val="222222"/>
          <w:spacing w:val="3"/>
          <w:sz w:val="26"/>
          <w:szCs w:val="26"/>
          <w:lang w:eastAsia="en-IN"/>
        </w:rPr>
        <w:t xml:space="preserve"> aliquot of each sample was injected onto the column.</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TOF/MS was performed on positive ion mode and negative ion mode. </w:t>
      </w:r>
      <w:proofErr w:type="spellStart"/>
      <w:r w:rsidRPr="00D6066F">
        <w:rPr>
          <w:rFonts w:ascii="Times" w:eastAsia="Times New Roman" w:hAnsi="Times" w:cs="Times"/>
          <w:color w:val="222222"/>
          <w:spacing w:val="3"/>
          <w:sz w:val="26"/>
          <w:szCs w:val="26"/>
          <w:lang w:eastAsia="en-IN"/>
        </w:rPr>
        <w:t>Electrospray</w:t>
      </w:r>
      <w:proofErr w:type="spellEnd"/>
      <w:r w:rsidRPr="00D6066F">
        <w:rPr>
          <w:rFonts w:ascii="Times" w:eastAsia="Times New Roman" w:hAnsi="Times" w:cs="Times"/>
          <w:color w:val="222222"/>
          <w:spacing w:val="3"/>
          <w:sz w:val="26"/>
          <w:szCs w:val="26"/>
          <w:lang w:eastAsia="en-IN"/>
        </w:rPr>
        <w:t xml:space="preserve"> ionization (ESI) source conditions on Triple TOF were set as following: ion source gas 1, 40 psi; ion source gas 2, 60 psi; curtain gas, 30 psi; source temperature, 650 °C; </w:t>
      </w:r>
      <w:proofErr w:type="spellStart"/>
      <w:r w:rsidRPr="00D6066F">
        <w:rPr>
          <w:rFonts w:ascii="Times" w:eastAsia="Times New Roman" w:hAnsi="Times" w:cs="Times"/>
          <w:color w:val="222222"/>
          <w:spacing w:val="3"/>
          <w:sz w:val="26"/>
          <w:szCs w:val="26"/>
          <w:lang w:eastAsia="en-IN"/>
        </w:rPr>
        <w:t>ionspray</w:t>
      </w:r>
      <w:proofErr w:type="spellEnd"/>
      <w:r w:rsidRPr="00D6066F">
        <w:rPr>
          <w:rFonts w:ascii="Times" w:eastAsia="Times New Roman" w:hAnsi="Times" w:cs="Times"/>
          <w:color w:val="222222"/>
          <w:spacing w:val="3"/>
          <w:sz w:val="26"/>
          <w:szCs w:val="26"/>
          <w:lang w:eastAsia="en-IN"/>
        </w:rPr>
        <w:t xml:space="preserve"> voltage floating, 5000 V (+) and −4500 V (−). Information-dependent acquisition (IDA), an artificial intelligence-based product ion scan mode, was used to detect and identify MS/MS spectra. The parameters were set as follows: </w:t>
      </w:r>
      <w:proofErr w:type="spellStart"/>
      <w:r w:rsidRPr="00D6066F">
        <w:rPr>
          <w:rFonts w:ascii="Times" w:eastAsia="Times New Roman" w:hAnsi="Times" w:cs="Times"/>
          <w:color w:val="222222"/>
          <w:spacing w:val="3"/>
          <w:sz w:val="26"/>
          <w:szCs w:val="26"/>
          <w:lang w:eastAsia="en-IN"/>
        </w:rPr>
        <w:t>declustering</w:t>
      </w:r>
      <w:proofErr w:type="spellEnd"/>
      <w:r w:rsidRPr="00D6066F">
        <w:rPr>
          <w:rFonts w:ascii="Times" w:eastAsia="Times New Roman" w:hAnsi="Times" w:cs="Times"/>
          <w:color w:val="222222"/>
          <w:spacing w:val="3"/>
          <w:sz w:val="26"/>
          <w:szCs w:val="26"/>
          <w:lang w:eastAsia="en-IN"/>
        </w:rPr>
        <w:t xml:space="preserve"> potential, 60 V (+) and −60 V (−); collision energy, 50 V (+) and −20 V (−); exclude isotopes within 4 </w:t>
      </w:r>
      <w:proofErr w:type="spellStart"/>
      <w:r w:rsidRPr="00D6066F">
        <w:rPr>
          <w:rFonts w:ascii="Times" w:eastAsia="Times New Roman" w:hAnsi="Times" w:cs="Times"/>
          <w:color w:val="222222"/>
          <w:spacing w:val="3"/>
          <w:sz w:val="26"/>
          <w:szCs w:val="26"/>
          <w:lang w:eastAsia="en-IN"/>
        </w:rPr>
        <w:t>Da</w:t>
      </w:r>
      <w:proofErr w:type="spellEnd"/>
      <w:r w:rsidRPr="00D6066F">
        <w:rPr>
          <w:rFonts w:ascii="Times" w:eastAsia="Times New Roman" w:hAnsi="Times" w:cs="Times"/>
          <w:color w:val="222222"/>
          <w:spacing w:val="3"/>
          <w:sz w:val="26"/>
          <w:szCs w:val="26"/>
          <w:lang w:eastAsia="en-IN"/>
        </w:rPr>
        <w:t>, candidate ions to monitor per cycle: 10.</w:t>
      </w:r>
    </w:p>
    <w:p w:rsidR="00D6066F" w:rsidRPr="00D6066F" w:rsidRDefault="00D6066F" w:rsidP="00D6066F">
      <w:pPr>
        <w:shd w:val="clear" w:color="auto" w:fill="FFFFFF"/>
        <w:spacing w:after="60" w:line="240" w:lineRule="auto"/>
        <w:outlineLvl w:val="2"/>
        <w:rPr>
          <w:rFonts w:ascii="Times" w:eastAsia="Times New Roman" w:hAnsi="Times" w:cs="Times"/>
          <w:b/>
          <w:bCs/>
          <w:color w:val="222222"/>
          <w:spacing w:val="3"/>
          <w:sz w:val="27"/>
          <w:szCs w:val="27"/>
          <w:lang w:eastAsia="en-IN"/>
        </w:rPr>
      </w:pPr>
      <w:proofErr w:type="spellStart"/>
      <w:r w:rsidRPr="00D6066F">
        <w:rPr>
          <w:rFonts w:ascii="Times" w:eastAsia="Times New Roman" w:hAnsi="Times" w:cs="Times"/>
          <w:b/>
          <w:bCs/>
          <w:color w:val="222222"/>
          <w:spacing w:val="3"/>
          <w:sz w:val="27"/>
          <w:szCs w:val="27"/>
          <w:lang w:eastAsia="en-IN"/>
        </w:rPr>
        <w:t>Metabonomics</w:t>
      </w:r>
      <w:proofErr w:type="spellEnd"/>
      <w:r w:rsidRPr="00D6066F">
        <w:rPr>
          <w:rFonts w:ascii="Times" w:eastAsia="Times New Roman" w:hAnsi="Times" w:cs="Times"/>
          <w:b/>
          <w:bCs/>
          <w:color w:val="222222"/>
          <w:spacing w:val="3"/>
          <w:sz w:val="27"/>
          <w:szCs w:val="27"/>
          <w:lang w:eastAsia="en-IN"/>
        </w:rPr>
        <w:t xml:space="preserve"> data analysis</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The raw UPLC-Q-TOF/MS data were converted to </w:t>
      </w:r>
      <w:proofErr w:type="spellStart"/>
      <w:r w:rsidRPr="00D6066F">
        <w:rPr>
          <w:rFonts w:ascii="Times" w:eastAsia="Times New Roman" w:hAnsi="Times" w:cs="Times"/>
          <w:color w:val="222222"/>
          <w:spacing w:val="3"/>
          <w:sz w:val="26"/>
          <w:szCs w:val="26"/>
          <w:lang w:eastAsia="en-IN"/>
        </w:rPr>
        <w:t>mzXML</w:t>
      </w:r>
      <w:proofErr w:type="spellEnd"/>
      <w:r w:rsidRPr="00D6066F">
        <w:rPr>
          <w:rFonts w:ascii="Times" w:eastAsia="Times New Roman" w:hAnsi="Times" w:cs="Times"/>
          <w:color w:val="222222"/>
          <w:spacing w:val="3"/>
          <w:sz w:val="26"/>
          <w:szCs w:val="26"/>
          <w:lang w:eastAsia="en-IN"/>
        </w:rPr>
        <w:t xml:space="preserve"> files using </w:t>
      </w:r>
      <w:proofErr w:type="spellStart"/>
      <w:r w:rsidRPr="00D6066F">
        <w:rPr>
          <w:rFonts w:ascii="Times" w:eastAsia="Times New Roman" w:hAnsi="Times" w:cs="Times"/>
          <w:color w:val="222222"/>
          <w:spacing w:val="3"/>
          <w:sz w:val="26"/>
          <w:szCs w:val="26"/>
          <w:lang w:eastAsia="en-IN"/>
        </w:rPr>
        <w:t>Proteo</w:t>
      </w:r>
      <w:proofErr w:type="spellEnd"/>
      <w:r w:rsidRPr="00D6066F">
        <w:rPr>
          <w:rFonts w:ascii="Times" w:eastAsia="Times New Roman" w:hAnsi="Times" w:cs="Times"/>
          <w:color w:val="222222"/>
          <w:spacing w:val="3"/>
          <w:sz w:val="26"/>
          <w:szCs w:val="26"/>
          <w:lang w:eastAsia="en-IN"/>
        </w:rPr>
        <w:t xml:space="preserve"> Wizard </w:t>
      </w:r>
      <w:proofErr w:type="spellStart"/>
      <w:r w:rsidRPr="00D6066F">
        <w:rPr>
          <w:rFonts w:ascii="Times" w:eastAsia="Times New Roman" w:hAnsi="Times" w:cs="Times"/>
          <w:color w:val="222222"/>
          <w:spacing w:val="3"/>
          <w:sz w:val="26"/>
          <w:szCs w:val="26"/>
          <w:lang w:eastAsia="en-IN"/>
        </w:rPr>
        <w:t>MSconventer</w:t>
      </w:r>
      <w:proofErr w:type="spellEnd"/>
      <w:r w:rsidRPr="00D6066F">
        <w:rPr>
          <w:rFonts w:ascii="Times" w:eastAsia="Times New Roman" w:hAnsi="Times" w:cs="Times"/>
          <w:color w:val="222222"/>
          <w:spacing w:val="3"/>
          <w:sz w:val="26"/>
          <w:szCs w:val="26"/>
          <w:lang w:eastAsia="en-IN"/>
        </w:rPr>
        <w:t xml:space="preserve"> tool and then processed using XCMS online software. The parameters in XCMS were set as follows: </w:t>
      </w:r>
      <w:proofErr w:type="spellStart"/>
      <w:r w:rsidRPr="00D6066F">
        <w:rPr>
          <w:rFonts w:ascii="Times" w:eastAsia="Times New Roman" w:hAnsi="Times" w:cs="Times"/>
          <w:color w:val="222222"/>
          <w:spacing w:val="3"/>
          <w:sz w:val="26"/>
          <w:szCs w:val="26"/>
          <w:lang w:eastAsia="en-IN"/>
        </w:rPr>
        <w:t>centwave</w:t>
      </w:r>
      <w:proofErr w:type="spellEnd"/>
      <w:r w:rsidRPr="00D6066F">
        <w:rPr>
          <w:rFonts w:ascii="Times" w:eastAsia="Times New Roman" w:hAnsi="Times" w:cs="Times"/>
          <w:color w:val="222222"/>
          <w:spacing w:val="3"/>
          <w:sz w:val="26"/>
          <w:szCs w:val="26"/>
          <w:lang w:eastAsia="en-IN"/>
        </w:rPr>
        <w:t xml:space="preserve"> settings for feature detection (</w:t>
      </w:r>
      <w:proofErr w:type="spellStart"/>
      <w:r w:rsidRPr="00D6066F">
        <w:rPr>
          <w:rFonts w:ascii="Times" w:eastAsia="Times New Roman" w:hAnsi="Times" w:cs="Times"/>
          <w:color w:val="222222"/>
          <w:spacing w:val="3"/>
          <w:sz w:val="26"/>
          <w:szCs w:val="26"/>
          <w:lang w:eastAsia="en-IN"/>
        </w:rPr>
        <w:t>Δm</w:t>
      </w:r>
      <w:proofErr w:type="spellEnd"/>
      <w:r w:rsidRPr="00D6066F">
        <w:rPr>
          <w:rFonts w:ascii="Times" w:eastAsia="Times New Roman" w:hAnsi="Times" w:cs="Times"/>
          <w:color w:val="222222"/>
          <w:spacing w:val="3"/>
          <w:sz w:val="26"/>
          <w:szCs w:val="26"/>
          <w:lang w:eastAsia="en-IN"/>
        </w:rPr>
        <w:t xml:space="preserve">/z = 25 </w:t>
      </w:r>
      <w:proofErr w:type="spellStart"/>
      <w:r w:rsidRPr="00D6066F">
        <w:rPr>
          <w:rFonts w:ascii="Times" w:eastAsia="Times New Roman" w:hAnsi="Times" w:cs="Times"/>
          <w:color w:val="222222"/>
          <w:spacing w:val="3"/>
          <w:sz w:val="26"/>
          <w:szCs w:val="26"/>
          <w:lang w:eastAsia="en-IN"/>
        </w:rPr>
        <w:t>ppm</w:t>
      </w:r>
      <w:proofErr w:type="spellEnd"/>
      <w:r w:rsidRPr="00D6066F">
        <w:rPr>
          <w:rFonts w:ascii="Times" w:eastAsia="Times New Roman" w:hAnsi="Times" w:cs="Times"/>
          <w:color w:val="222222"/>
          <w:spacing w:val="3"/>
          <w:sz w:val="26"/>
          <w:szCs w:val="26"/>
          <w:lang w:eastAsia="en-IN"/>
        </w:rPr>
        <w:t xml:space="preserve">, </w:t>
      </w:r>
      <w:proofErr w:type="spellStart"/>
      <w:r w:rsidRPr="00D6066F">
        <w:rPr>
          <w:rFonts w:ascii="Times" w:eastAsia="Times New Roman" w:hAnsi="Times" w:cs="Times"/>
          <w:color w:val="222222"/>
          <w:spacing w:val="3"/>
          <w:sz w:val="26"/>
          <w:szCs w:val="26"/>
          <w:lang w:eastAsia="en-IN"/>
        </w:rPr>
        <w:t>peakwidth</w:t>
      </w:r>
      <w:proofErr w:type="spellEnd"/>
      <w:r w:rsidRPr="00D6066F">
        <w:rPr>
          <w:rFonts w:ascii="Times" w:eastAsia="Times New Roman" w:hAnsi="Times" w:cs="Times"/>
          <w:color w:val="222222"/>
          <w:spacing w:val="3"/>
          <w:sz w:val="26"/>
          <w:szCs w:val="26"/>
          <w:lang w:eastAsia="en-IN"/>
        </w:rPr>
        <w:t xml:space="preserve"> = c (10, 60)); </w:t>
      </w:r>
      <w:proofErr w:type="spellStart"/>
      <w:r w:rsidRPr="00D6066F">
        <w:rPr>
          <w:rFonts w:ascii="Times" w:eastAsia="Times New Roman" w:hAnsi="Times" w:cs="Times"/>
          <w:color w:val="222222"/>
          <w:spacing w:val="3"/>
          <w:sz w:val="26"/>
          <w:szCs w:val="26"/>
          <w:lang w:eastAsia="en-IN"/>
        </w:rPr>
        <w:t>obiwarp</w:t>
      </w:r>
      <w:proofErr w:type="spellEnd"/>
      <w:r w:rsidRPr="00D6066F">
        <w:rPr>
          <w:rFonts w:ascii="Times" w:eastAsia="Times New Roman" w:hAnsi="Times" w:cs="Times"/>
          <w:color w:val="222222"/>
          <w:spacing w:val="3"/>
          <w:sz w:val="26"/>
          <w:szCs w:val="26"/>
          <w:lang w:eastAsia="en-IN"/>
        </w:rPr>
        <w:t xml:space="preserve"> settings for retention time correction (</w:t>
      </w:r>
      <w:proofErr w:type="spellStart"/>
      <w:r w:rsidRPr="00D6066F">
        <w:rPr>
          <w:rFonts w:ascii="Times" w:eastAsia="Times New Roman" w:hAnsi="Times" w:cs="Times"/>
          <w:color w:val="222222"/>
          <w:spacing w:val="3"/>
          <w:sz w:val="26"/>
          <w:szCs w:val="26"/>
          <w:lang w:eastAsia="en-IN"/>
        </w:rPr>
        <w:t>profStep</w:t>
      </w:r>
      <w:proofErr w:type="spellEnd"/>
      <w:r w:rsidRPr="00D6066F">
        <w:rPr>
          <w:rFonts w:ascii="Times" w:eastAsia="Times New Roman" w:hAnsi="Times" w:cs="Times"/>
          <w:color w:val="222222"/>
          <w:spacing w:val="3"/>
          <w:sz w:val="26"/>
          <w:szCs w:val="26"/>
          <w:lang w:eastAsia="en-IN"/>
        </w:rPr>
        <w:t xml:space="preserve"> = 1); and parameters including </w:t>
      </w:r>
      <w:proofErr w:type="spellStart"/>
      <w:r w:rsidRPr="00D6066F">
        <w:rPr>
          <w:rFonts w:ascii="Times" w:eastAsia="Times New Roman" w:hAnsi="Times" w:cs="Times"/>
          <w:color w:val="222222"/>
          <w:spacing w:val="3"/>
          <w:sz w:val="26"/>
          <w:szCs w:val="26"/>
          <w:lang w:eastAsia="en-IN"/>
        </w:rPr>
        <w:t>minfrac</w:t>
      </w:r>
      <w:proofErr w:type="spellEnd"/>
      <w:r w:rsidRPr="00D6066F">
        <w:rPr>
          <w:rFonts w:ascii="Times" w:eastAsia="Times New Roman" w:hAnsi="Times" w:cs="Times"/>
          <w:color w:val="222222"/>
          <w:spacing w:val="3"/>
          <w:sz w:val="26"/>
          <w:szCs w:val="26"/>
          <w:lang w:eastAsia="en-IN"/>
        </w:rPr>
        <w:t xml:space="preserve"> = 0.5, </w:t>
      </w:r>
      <w:proofErr w:type="spellStart"/>
      <w:proofErr w:type="gramStart"/>
      <w:r w:rsidRPr="00D6066F">
        <w:rPr>
          <w:rFonts w:ascii="Times" w:eastAsia="Times New Roman" w:hAnsi="Times" w:cs="Times"/>
          <w:color w:val="222222"/>
          <w:spacing w:val="3"/>
          <w:sz w:val="26"/>
          <w:szCs w:val="26"/>
          <w:lang w:eastAsia="en-IN"/>
        </w:rPr>
        <w:t>bw</w:t>
      </w:r>
      <w:proofErr w:type="spellEnd"/>
      <w:proofErr w:type="gramEnd"/>
      <w:r w:rsidRPr="00D6066F">
        <w:rPr>
          <w:rFonts w:ascii="Times" w:eastAsia="Times New Roman" w:hAnsi="Times" w:cs="Times"/>
          <w:color w:val="222222"/>
          <w:spacing w:val="3"/>
          <w:sz w:val="26"/>
          <w:szCs w:val="26"/>
          <w:lang w:eastAsia="en-IN"/>
        </w:rPr>
        <w:t xml:space="preserve"> = 5 and </w:t>
      </w:r>
      <w:proofErr w:type="spellStart"/>
      <w:r w:rsidRPr="00D6066F">
        <w:rPr>
          <w:rFonts w:ascii="Times" w:eastAsia="Times New Roman" w:hAnsi="Times" w:cs="Times"/>
          <w:color w:val="222222"/>
          <w:spacing w:val="3"/>
          <w:sz w:val="26"/>
          <w:szCs w:val="26"/>
          <w:lang w:eastAsia="en-IN"/>
        </w:rPr>
        <w:t>mzwid</w:t>
      </w:r>
      <w:proofErr w:type="spellEnd"/>
      <w:r w:rsidRPr="00D6066F">
        <w:rPr>
          <w:rFonts w:ascii="Times" w:eastAsia="Times New Roman" w:hAnsi="Times" w:cs="Times"/>
          <w:color w:val="222222"/>
          <w:spacing w:val="3"/>
          <w:sz w:val="26"/>
          <w:szCs w:val="26"/>
          <w:lang w:eastAsia="en-IN"/>
        </w:rPr>
        <w:t xml:space="preserve"> = 0.025 for chromatogram alignment. After being normalized and integrated by using support vector regression, the processed data were uploaded into </w:t>
      </w:r>
      <w:proofErr w:type="spellStart"/>
      <w:r w:rsidRPr="00D6066F">
        <w:rPr>
          <w:rFonts w:ascii="Times" w:eastAsia="Times New Roman" w:hAnsi="Times" w:cs="Times"/>
          <w:color w:val="222222"/>
          <w:spacing w:val="3"/>
          <w:sz w:val="26"/>
          <w:szCs w:val="26"/>
          <w:lang w:eastAsia="en-IN"/>
        </w:rPr>
        <w:t>MetaboAnalyst</w:t>
      </w:r>
      <w:proofErr w:type="spellEnd"/>
      <w:r w:rsidRPr="00D6066F">
        <w:rPr>
          <w:rFonts w:ascii="Times" w:eastAsia="Times New Roman" w:hAnsi="Times" w:cs="Times"/>
          <w:color w:val="222222"/>
          <w:spacing w:val="3"/>
          <w:sz w:val="26"/>
          <w:szCs w:val="26"/>
          <w:lang w:eastAsia="en-IN"/>
        </w:rPr>
        <w:t xml:space="preserve"> software for further analysis (</w:t>
      </w:r>
      <w:hyperlink r:id="rId27" w:history="1">
        <w:r w:rsidRPr="00D6066F">
          <w:rPr>
            <w:rFonts w:ascii="Times" w:eastAsia="Times New Roman" w:hAnsi="Times" w:cs="Times"/>
            <w:color w:val="006699"/>
            <w:spacing w:val="3"/>
            <w:sz w:val="26"/>
            <w:u w:val="single"/>
            <w:lang w:eastAsia="en-IN"/>
          </w:rPr>
          <w:t>www.metaboanalyst.ca</w:t>
        </w:r>
      </w:hyperlink>
      <w:r w:rsidRPr="00D6066F">
        <w:rPr>
          <w:rFonts w:ascii="Times" w:eastAsia="Times New Roman" w:hAnsi="Times" w:cs="Times"/>
          <w:color w:val="222222"/>
          <w:spacing w:val="3"/>
          <w:sz w:val="26"/>
          <w:szCs w:val="26"/>
          <w:lang w:eastAsia="en-IN"/>
        </w:rPr>
        <w:t xml:space="preserve">). Principal component analysis (PCA) and partial least square </w:t>
      </w:r>
      <w:proofErr w:type="spellStart"/>
      <w:r w:rsidRPr="00D6066F">
        <w:rPr>
          <w:rFonts w:ascii="Times" w:eastAsia="Times New Roman" w:hAnsi="Times" w:cs="Times"/>
          <w:color w:val="222222"/>
          <w:spacing w:val="3"/>
          <w:sz w:val="26"/>
          <w:szCs w:val="26"/>
          <w:lang w:eastAsia="en-IN"/>
        </w:rPr>
        <w:t>discriminant</w:t>
      </w:r>
      <w:proofErr w:type="spellEnd"/>
      <w:r w:rsidRPr="00D6066F">
        <w:rPr>
          <w:rFonts w:ascii="Times" w:eastAsia="Times New Roman" w:hAnsi="Times" w:cs="Times"/>
          <w:color w:val="222222"/>
          <w:spacing w:val="3"/>
          <w:sz w:val="26"/>
          <w:szCs w:val="26"/>
          <w:lang w:eastAsia="en-IN"/>
        </w:rPr>
        <w:t xml:space="preserve"> analysis (PLS-DA) were performed for both positive and negative models after log transformation and </w:t>
      </w:r>
      <w:proofErr w:type="spellStart"/>
      <w:proofErr w:type="gramStart"/>
      <w:r w:rsidRPr="00D6066F">
        <w:rPr>
          <w:rFonts w:ascii="Times" w:eastAsia="Times New Roman" w:hAnsi="Times" w:cs="Times"/>
          <w:color w:val="222222"/>
          <w:spacing w:val="3"/>
          <w:sz w:val="26"/>
          <w:szCs w:val="26"/>
          <w:lang w:eastAsia="en-IN"/>
        </w:rPr>
        <w:t>pareto</w:t>
      </w:r>
      <w:proofErr w:type="spellEnd"/>
      <w:proofErr w:type="gramEnd"/>
      <w:r w:rsidRPr="00D6066F">
        <w:rPr>
          <w:rFonts w:ascii="Times" w:eastAsia="Times New Roman" w:hAnsi="Times" w:cs="Times"/>
          <w:color w:val="222222"/>
          <w:spacing w:val="3"/>
          <w:sz w:val="26"/>
          <w:szCs w:val="26"/>
          <w:lang w:eastAsia="en-IN"/>
        </w:rPr>
        <w:t xml:space="preserve"> scaling. The variable importance in the projection (VIP) value of each variable in the PLS-DA model was calculated to indicate its contribution to the classification. Metabolites with the VIP value &gt;1 were further applied to Student’s </w:t>
      </w:r>
      <w:r w:rsidRPr="00D6066F">
        <w:rPr>
          <w:rFonts w:ascii="Times" w:eastAsia="Times New Roman" w:hAnsi="Times" w:cs="Times"/>
          <w:i/>
          <w:iCs/>
          <w:color w:val="222222"/>
          <w:spacing w:val="3"/>
          <w:sz w:val="26"/>
          <w:szCs w:val="26"/>
          <w:lang w:eastAsia="en-IN"/>
        </w:rPr>
        <w:t>t</w:t>
      </w:r>
      <w:r w:rsidRPr="00D6066F">
        <w:rPr>
          <w:rFonts w:ascii="Times" w:eastAsia="Times New Roman" w:hAnsi="Times" w:cs="Times"/>
          <w:color w:val="222222"/>
          <w:spacing w:val="3"/>
          <w:sz w:val="26"/>
          <w:szCs w:val="26"/>
          <w:lang w:eastAsia="en-IN"/>
        </w:rPr>
        <w:t xml:space="preserve">-test at </w:t>
      </w:r>
      <w:proofErr w:type="spellStart"/>
      <w:r w:rsidRPr="00D6066F">
        <w:rPr>
          <w:rFonts w:ascii="Times" w:eastAsia="Times New Roman" w:hAnsi="Times" w:cs="Times"/>
          <w:color w:val="222222"/>
          <w:spacing w:val="3"/>
          <w:sz w:val="26"/>
          <w:szCs w:val="26"/>
          <w:lang w:eastAsia="en-IN"/>
        </w:rPr>
        <w:t>univariate</w:t>
      </w:r>
      <w:proofErr w:type="spellEnd"/>
      <w:r w:rsidRPr="00D6066F">
        <w:rPr>
          <w:rFonts w:ascii="Times" w:eastAsia="Times New Roman" w:hAnsi="Times" w:cs="Times"/>
          <w:color w:val="222222"/>
          <w:spacing w:val="3"/>
          <w:sz w:val="26"/>
          <w:szCs w:val="26"/>
          <w:lang w:eastAsia="en-IN"/>
        </w:rPr>
        <w:t xml:space="preserve"> level to measure the significance of each metabolite, with results adjusted for multiple testing using the </w:t>
      </w:r>
      <w:proofErr w:type="spellStart"/>
      <w:r w:rsidRPr="00D6066F">
        <w:rPr>
          <w:rFonts w:ascii="Times" w:eastAsia="Times New Roman" w:hAnsi="Times" w:cs="Times"/>
          <w:color w:val="222222"/>
          <w:spacing w:val="3"/>
          <w:sz w:val="26"/>
          <w:szCs w:val="26"/>
          <w:lang w:eastAsia="en-IN"/>
        </w:rPr>
        <w:t>Benjamini</w:t>
      </w:r>
      <w:proofErr w:type="spellEnd"/>
      <w:r w:rsidRPr="00D6066F">
        <w:rPr>
          <w:rFonts w:ascii="Times" w:eastAsia="Times New Roman" w:hAnsi="Times" w:cs="Times"/>
          <w:color w:val="222222"/>
          <w:spacing w:val="3"/>
          <w:sz w:val="26"/>
          <w:szCs w:val="26"/>
          <w:lang w:eastAsia="en-IN"/>
        </w:rPr>
        <w:t>–Hochberg procedure with the critical false discovery rate (FDR) set to 0.05. The heat plot of metabolites was gained by Multi Experiment Viewer (</w:t>
      </w:r>
      <w:proofErr w:type="spellStart"/>
      <w:r w:rsidRPr="00D6066F">
        <w:rPr>
          <w:rFonts w:ascii="Times" w:eastAsia="Times New Roman" w:hAnsi="Times" w:cs="Times"/>
          <w:color w:val="222222"/>
          <w:spacing w:val="3"/>
          <w:sz w:val="26"/>
          <w:szCs w:val="26"/>
          <w:lang w:eastAsia="en-IN"/>
        </w:rPr>
        <w:t>MeV</w:t>
      </w:r>
      <w:proofErr w:type="spellEnd"/>
      <w:r w:rsidRPr="00D6066F">
        <w:rPr>
          <w:rFonts w:ascii="Times" w:eastAsia="Times New Roman" w:hAnsi="Times" w:cs="Times"/>
          <w:color w:val="222222"/>
          <w:spacing w:val="3"/>
          <w:sz w:val="26"/>
          <w:szCs w:val="26"/>
          <w:lang w:eastAsia="en-IN"/>
        </w:rPr>
        <w:t>) software 4.9.0 after unit variance scaling for each metabolite.</w:t>
      </w:r>
    </w:p>
    <w:p w:rsidR="00D6066F" w:rsidRPr="00D6066F" w:rsidRDefault="00D6066F" w:rsidP="00D6066F">
      <w:pPr>
        <w:shd w:val="clear" w:color="auto" w:fill="FFFFFF"/>
        <w:spacing w:after="60" w:line="240" w:lineRule="auto"/>
        <w:outlineLvl w:val="2"/>
        <w:rPr>
          <w:rFonts w:ascii="Times" w:eastAsia="Times New Roman" w:hAnsi="Times" w:cs="Times"/>
          <w:b/>
          <w:bCs/>
          <w:color w:val="222222"/>
          <w:spacing w:val="3"/>
          <w:sz w:val="27"/>
          <w:szCs w:val="27"/>
          <w:lang w:eastAsia="en-IN"/>
        </w:rPr>
      </w:pPr>
      <w:r w:rsidRPr="00D6066F">
        <w:rPr>
          <w:rFonts w:ascii="Times" w:eastAsia="Times New Roman" w:hAnsi="Times" w:cs="Times"/>
          <w:b/>
          <w:bCs/>
          <w:color w:val="222222"/>
          <w:spacing w:val="3"/>
          <w:sz w:val="27"/>
          <w:szCs w:val="27"/>
          <w:lang w:eastAsia="en-IN"/>
        </w:rPr>
        <w:t>Bioinformatics analysis and biomarker identification</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Analyses were conducted in three separate settings.</w:t>
      </w:r>
    </w:p>
    <w:p w:rsidR="00D6066F" w:rsidRPr="00D6066F" w:rsidRDefault="00D6066F" w:rsidP="00D6066F">
      <w:pPr>
        <w:numPr>
          <w:ilvl w:val="0"/>
          <w:numId w:val="4"/>
        </w:num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In setting 1, we compared the metabolic phenotypes of DT-MDD and DN-MDD, and analyzed the perturbed pathways in DN-MDD vs. HCs to explore the underlying </w:t>
      </w:r>
      <w:proofErr w:type="spellStart"/>
      <w:r w:rsidRPr="00D6066F">
        <w:rPr>
          <w:rFonts w:ascii="Times" w:eastAsia="Times New Roman" w:hAnsi="Times" w:cs="Times"/>
          <w:color w:val="222222"/>
          <w:spacing w:val="3"/>
          <w:sz w:val="26"/>
          <w:szCs w:val="26"/>
          <w:lang w:eastAsia="en-IN"/>
        </w:rPr>
        <w:t>pathophysiology</w:t>
      </w:r>
      <w:proofErr w:type="spellEnd"/>
      <w:r w:rsidRPr="00D6066F">
        <w:rPr>
          <w:rFonts w:ascii="Times" w:eastAsia="Times New Roman" w:hAnsi="Times" w:cs="Times"/>
          <w:color w:val="222222"/>
          <w:spacing w:val="3"/>
          <w:sz w:val="26"/>
          <w:szCs w:val="26"/>
          <w:lang w:eastAsia="en-IN"/>
        </w:rPr>
        <w:t xml:space="preserve"> of depression in children and adolescents. Ingenuity Pathway Analysis (IPA, </w:t>
      </w:r>
      <w:hyperlink r:id="rId28" w:history="1">
        <w:r w:rsidRPr="00D6066F">
          <w:rPr>
            <w:rFonts w:ascii="Times" w:eastAsia="Times New Roman" w:hAnsi="Times" w:cs="Times"/>
            <w:color w:val="006699"/>
            <w:spacing w:val="3"/>
            <w:sz w:val="26"/>
            <w:u w:val="single"/>
            <w:lang w:eastAsia="en-IN"/>
          </w:rPr>
          <w:t>http://www.ingenuity.com</w:t>
        </w:r>
      </w:hyperlink>
      <w:r w:rsidRPr="00D6066F">
        <w:rPr>
          <w:rFonts w:ascii="Times" w:eastAsia="Times New Roman" w:hAnsi="Times" w:cs="Times"/>
          <w:color w:val="222222"/>
          <w:spacing w:val="3"/>
          <w:sz w:val="26"/>
          <w:szCs w:val="26"/>
          <w:lang w:eastAsia="en-IN"/>
        </w:rPr>
        <w:t xml:space="preserve">) software and </w:t>
      </w:r>
      <w:proofErr w:type="spellStart"/>
      <w:r w:rsidRPr="00D6066F">
        <w:rPr>
          <w:rFonts w:ascii="Times" w:eastAsia="Times New Roman" w:hAnsi="Times" w:cs="Times"/>
          <w:color w:val="222222"/>
          <w:spacing w:val="3"/>
          <w:sz w:val="26"/>
          <w:szCs w:val="26"/>
          <w:lang w:eastAsia="en-IN"/>
        </w:rPr>
        <w:t>MetaboAnalyst</w:t>
      </w:r>
      <w:proofErr w:type="spellEnd"/>
      <w:r w:rsidRPr="00D6066F">
        <w:rPr>
          <w:rFonts w:ascii="Times" w:eastAsia="Times New Roman" w:hAnsi="Times" w:cs="Times"/>
          <w:color w:val="222222"/>
          <w:spacing w:val="3"/>
          <w:sz w:val="26"/>
          <w:szCs w:val="26"/>
          <w:lang w:eastAsia="en-IN"/>
        </w:rPr>
        <w:t xml:space="preserve"> were used to perform biological function analysis.</w:t>
      </w:r>
    </w:p>
    <w:p w:rsidR="00D6066F" w:rsidRPr="00D6066F" w:rsidRDefault="00D6066F" w:rsidP="00D6066F">
      <w:pPr>
        <w:numPr>
          <w:ilvl w:val="0"/>
          <w:numId w:val="4"/>
        </w:num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In setting 2, analysis of significant metabolites between DN-MDD and HCs were performed to identify potential diagnostic biomarkers. Two methods were used: (1) A stepwise binary logistic-regression model was used for the multivariate analysis [</w:t>
      </w:r>
      <w:hyperlink r:id="rId29" w:anchor="ref-CR22" w:tooltip="Yoshimi N, Futamura T, Bergen SE, Iwayama Y, Ishima T, Sellgren C, et al. Cerebrospinal fluid metabolomics identifies a key role of isocitrate dehydrogenase in bipolar disorder: evidence in support of mitochondrial dysfunction hypothesis. Mol Psychiatry. 2016;21:1504–10." w:history="1">
        <w:r w:rsidRPr="00D6066F">
          <w:rPr>
            <w:rFonts w:ascii="Times" w:eastAsia="Times New Roman" w:hAnsi="Times" w:cs="Times"/>
            <w:color w:val="006699"/>
            <w:spacing w:val="3"/>
            <w:sz w:val="26"/>
            <w:u w:val="single"/>
            <w:lang w:eastAsia="en-IN"/>
          </w:rPr>
          <w:t>22</w:t>
        </w:r>
      </w:hyperlink>
      <w:r w:rsidRPr="00D6066F">
        <w:rPr>
          <w:rFonts w:ascii="Times" w:eastAsia="Times New Roman" w:hAnsi="Times" w:cs="Times"/>
          <w:color w:val="222222"/>
          <w:spacing w:val="3"/>
          <w:sz w:val="26"/>
          <w:szCs w:val="26"/>
          <w:lang w:eastAsia="en-IN"/>
        </w:rPr>
        <w:t>]; (2) A receiver-operating characteristic curve (ROC) analysis was carried out to quantify the diagnostic performance of individual metabolites [</w:t>
      </w:r>
      <w:hyperlink r:id="rId30" w:anchor="ref-CR23" w:tooltip="Xu XJ, Zheng P, Ren GP, Liu ML, Mu J, Guo J, et al. 2,4-Dihydroxypyrimidine is a potential urinary metabolite biomarker for diagnosing bipolar disorder. Mol Biosyst. 2014;10:813–9." w:history="1">
        <w:r w:rsidRPr="00D6066F">
          <w:rPr>
            <w:rFonts w:ascii="Times" w:eastAsia="Times New Roman" w:hAnsi="Times" w:cs="Times"/>
            <w:color w:val="006699"/>
            <w:spacing w:val="3"/>
            <w:sz w:val="26"/>
            <w:u w:val="single"/>
            <w:lang w:eastAsia="en-IN"/>
          </w:rPr>
          <w:t>23</w:t>
        </w:r>
      </w:hyperlink>
      <w:r w:rsidRPr="00D6066F">
        <w:rPr>
          <w:rFonts w:ascii="Times" w:eastAsia="Times New Roman" w:hAnsi="Times" w:cs="Times"/>
          <w:color w:val="222222"/>
          <w:spacing w:val="3"/>
          <w:sz w:val="26"/>
          <w:szCs w:val="26"/>
          <w:lang w:eastAsia="en-IN"/>
        </w:rPr>
        <w:t>], and the value of area under the ROC curve (AUC) was calculated. Then, multiple regression analysis was performed to investigate whether the selected biomarker was affected by clinical characteristics in DN-MDD patients. The variables investigated included: sex, age, BMI, depression symptoms severity and course of illness.</w:t>
      </w:r>
    </w:p>
    <w:p w:rsidR="00D6066F" w:rsidRPr="00D6066F" w:rsidRDefault="00D6066F" w:rsidP="00D6066F">
      <w:pPr>
        <w:numPr>
          <w:ilvl w:val="0"/>
          <w:numId w:val="4"/>
        </w:num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In setting 3, we compared the metabolic phenotypes of depression in adults with those in children and adolescents to reveal the common and unique underlying </w:t>
      </w:r>
      <w:proofErr w:type="spellStart"/>
      <w:r w:rsidRPr="00D6066F">
        <w:rPr>
          <w:rFonts w:ascii="Times" w:eastAsia="Times New Roman" w:hAnsi="Times" w:cs="Times"/>
          <w:color w:val="222222"/>
          <w:spacing w:val="3"/>
          <w:sz w:val="26"/>
          <w:szCs w:val="26"/>
          <w:lang w:eastAsia="en-IN"/>
        </w:rPr>
        <w:t>pathophysiology</w:t>
      </w:r>
      <w:proofErr w:type="spellEnd"/>
      <w:r w:rsidRPr="00D6066F">
        <w:rPr>
          <w:rFonts w:ascii="Times" w:eastAsia="Times New Roman" w:hAnsi="Times" w:cs="Times"/>
          <w:color w:val="222222"/>
          <w:spacing w:val="3"/>
          <w:sz w:val="26"/>
          <w:szCs w:val="26"/>
          <w:lang w:eastAsia="en-IN"/>
        </w:rPr>
        <w:t xml:space="preserve"> of depression in different age cohorts.</w:t>
      </w:r>
    </w:p>
    <w:p w:rsidR="00D6066F" w:rsidRPr="00D6066F" w:rsidRDefault="00D6066F" w:rsidP="00D6066F">
      <w:pPr>
        <w:shd w:val="clear" w:color="auto" w:fill="FFFFFF"/>
        <w:spacing w:after="60" w:line="240" w:lineRule="auto"/>
        <w:outlineLvl w:val="2"/>
        <w:rPr>
          <w:rFonts w:ascii="Times" w:eastAsia="Times New Roman" w:hAnsi="Times" w:cs="Times"/>
          <w:b/>
          <w:bCs/>
          <w:color w:val="222222"/>
          <w:spacing w:val="3"/>
          <w:sz w:val="27"/>
          <w:szCs w:val="27"/>
          <w:lang w:eastAsia="en-IN"/>
        </w:rPr>
      </w:pPr>
      <w:r w:rsidRPr="00D6066F">
        <w:rPr>
          <w:rFonts w:ascii="Times" w:eastAsia="Times New Roman" w:hAnsi="Times" w:cs="Times"/>
          <w:b/>
          <w:bCs/>
          <w:color w:val="222222"/>
          <w:spacing w:val="3"/>
          <w:sz w:val="27"/>
          <w:szCs w:val="27"/>
          <w:lang w:eastAsia="en-IN"/>
        </w:rPr>
        <w:t>Statistical analysis</w:t>
      </w:r>
    </w:p>
    <w:p w:rsid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Continuous variables were expressed as </w:t>
      </w:r>
      <w:proofErr w:type="spellStart"/>
      <w:r w:rsidRPr="00D6066F">
        <w:rPr>
          <w:rFonts w:ascii="Times" w:eastAsia="Times New Roman" w:hAnsi="Times" w:cs="Times"/>
          <w:color w:val="222222"/>
          <w:spacing w:val="3"/>
          <w:sz w:val="26"/>
          <w:szCs w:val="26"/>
          <w:lang w:eastAsia="en-IN"/>
        </w:rPr>
        <w:t>mean±standard</w:t>
      </w:r>
      <w:proofErr w:type="spellEnd"/>
      <w:r w:rsidRPr="00D6066F">
        <w:rPr>
          <w:rFonts w:ascii="Times" w:eastAsia="Times New Roman" w:hAnsi="Times" w:cs="Times"/>
          <w:color w:val="222222"/>
          <w:spacing w:val="3"/>
          <w:sz w:val="26"/>
          <w:szCs w:val="26"/>
          <w:lang w:eastAsia="en-IN"/>
        </w:rPr>
        <w:t xml:space="preserve"> deviation (SD) or median with </w:t>
      </w:r>
      <w:proofErr w:type="spellStart"/>
      <w:r w:rsidRPr="00D6066F">
        <w:rPr>
          <w:rFonts w:ascii="Times" w:eastAsia="Times New Roman" w:hAnsi="Times" w:cs="Times"/>
          <w:color w:val="222222"/>
          <w:spacing w:val="3"/>
          <w:sz w:val="26"/>
          <w:szCs w:val="26"/>
          <w:lang w:eastAsia="en-IN"/>
        </w:rPr>
        <w:t>interquartile</w:t>
      </w:r>
      <w:proofErr w:type="spellEnd"/>
      <w:r w:rsidRPr="00D6066F">
        <w:rPr>
          <w:rFonts w:ascii="Times" w:eastAsia="Times New Roman" w:hAnsi="Times" w:cs="Times"/>
          <w:color w:val="222222"/>
          <w:spacing w:val="3"/>
          <w:sz w:val="26"/>
          <w:szCs w:val="26"/>
          <w:lang w:eastAsia="en-IN"/>
        </w:rPr>
        <w:t xml:space="preserve"> range (IQR). Analyses of clinical characteristics were performed using Analysis of Variance (ANOVA) followed by post hoc </w:t>
      </w:r>
      <w:proofErr w:type="spellStart"/>
      <w:r w:rsidRPr="00D6066F">
        <w:rPr>
          <w:rFonts w:ascii="Times" w:eastAsia="Times New Roman" w:hAnsi="Times" w:cs="Times"/>
          <w:color w:val="222222"/>
          <w:spacing w:val="3"/>
          <w:sz w:val="26"/>
          <w:szCs w:val="26"/>
          <w:lang w:eastAsia="en-IN"/>
        </w:rPr>
        <w:t>Bonferroni</w:t>
      </w:r>
      <w:proofErr w:type="spellEnd"/>
      <w:r w:rsidRPr="00D6066F">
        <w:rPr>
          <w:rFonts w:ascii="Times" w:eastAsia="Times New Roman" w:hAnsi="Times" w:cs="Times"/>
          <w:color w:val="222222"/>
          <w:spacing w:val="3"/>
          <w:sz w:val="26"/>
          <w:szCs w:val="26"/>
          <w:lang w:eastAsia="en-IN"/>
        </w:rPr>
        <w:t>, Mann–Whitney U or Chi-square tests, where appropriate. A </w:t>
      </w:r>
      <w:r w:rsidRPr="00D6066F">
        <w:rPr>
          <w:rFonts w:ascii="Times" w:eastAsia="Times New Roman" w:hAnsi="Times" w:cs="Times"/>
          <w:i/>
          <w:iCs/>
          <w:color w:val="222222"/>
          <w:spacing w:val="3"/>
          <w:sz w:val="26"/>
          <w:szCs w:val="26"/>
          <w:lang w:eastAsia="en-IN"/>
        </w:rPr>
        <w:t>p</w:t>
      </w:r>
      <w:r w:rsidRPr="00D6066F">
        <w:rPr>
          <w:rFonts w:ascii="Times" w:eastAsia="Times New Roman" w:hAnsi="Times" w:cs="Times"/>
          <w:color w:val="222222"/>
          <w:spacing w:val="3"/>
          <w:sz w:val="26"/>
          <w:szCs w:val="26"/>
          <w:lang w:eastAsia="en-IN"/>
        </w:rPr>
        <w:t>-value of less than 0.05 was considered to be statistically significant.</w:t>
      </w:r>
    </w:p>
    <w:p w:rsidR="00D6066F" w:rsidRPr="00D6066F" w:rsidRDefault="00D6066F" w:rsidP="00D6066F">
      <w:pPr>
        <w:shd w:val="clear" w:color="auto" w:fill="FFFFFF"/>
        <w:spacing w:after="420" w:line="240" w:lineRule="auto"/>
        <w:rPr>
          <w:rFonts w:ascii="Times" w:eastAsia="Times New Roman" w:hAnsi="Times" w:cs="Times"/>
          <w:b/>
          <w:color w:val="222222"/>
          <w:spacing w:val="3"/>
          <w:sz w:val="28"/>
          <w:szCs w:val="28"/>
          <w:lang w:eastAsia="en-IN"/>
        </w:rPr>
      </w:pPr>
      <w:r w:rsidRPr="00D6066F">
        <w:rPr>
          <w:rFonts w:ascii="Times" w:eastAsia="Times New Roman" w:hAnsi="Times" w:cs="Times"/>
          <w:b/>
          <w:color w:val="222222"/>
          <w:spacing w:val="3"/>
          <w:sz w:val="28"/>
          <w:szCs w:val="28"/>
          <w:lang w:eastAsia="en-IN"/>
        </w:rPr>
        <w:t>Results</w:t>
      </w:r>
      <w:r w:rsidR="00766606">
        <w:rPr>
          <w:rFonts w:ascii="Times" w:eastAsia="Times New Roman" w:hAnsi="Times" w:cs="Times"/>
          <w:b/>
          <w:color w:val="222222"/>
          <w:spacing w:val="3"/>
          <w:sz w:val="28"/>
          <w:szCs w:val="28"/>
          <w:lang w:eastAsia="en-IN"/>
        </w:rPr>
        <w:t>:</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A total of 134 children and adolescents, including 52 first-episode DN-MDD subjects (male/female: 27/25), 32 DT-MDD subjects (male/female: 15/17) and 50 HCs (male/female: 27/23) were recruited (Fig. </w:t>
      </w:r>
      <w:hyperlink r:id="rId31" w:anchor="Fig1" w:history="1">
        <w:r w:rsidRPr="00D6066F">
          <w:rPr>
            <w:rFonts w:ascii="Times" w:eastAsia="Times New Roman" w:hAnsi="Times" w:cs="Times"/>
            <w:color w:val="006699"/>
            <w:spacing w:val="3"/>
            <w:sz w:val="26"/>
            <w:u w:val="single"/>
            <w:lang w:eastAsia="en-IN"/>
          </w:rPr>
          <w:t>1</w:t>
        </w:r>
      </w:hyperlink>
      <w:r w:rsidRPr="00D6066F">
        <w:rPr>
          <w:rFonts w:ascii="Times" w:eastAsia="Times New Roman" w:hAnsi="Times" w:cs="Times"/>
          <w:color w:val="222222"/>
          <w:spacing w:val="3"/>
          <w:sz w:val="26"/>
          <w:szCs w:val="26"/>
          <w:lang w:eastAsia="en-IN"/>
        </w:rPr>
        <w:t xml:space="preserve">). </w:t>
      </w:r>
      <w:proofErr w:type="gramStart"/>
      <w:r w:rsidRPr="00D6066F">
        <w:rPr>
          <w:rFonts w:ascii="Times" w:eastAsia="Times New Roman" w:hAnsi="Times" w:cs="Times"/>
          <w:color w:val="222222"/>
          <w:spacing w:val="3"/>
          <w:sz w:val="26"/>
          <w:szCs w:val="26"/>
          <w:lang w:eastAsia="en-IN"/>
        </w:rPr>
        <w:t>The</w:t>
      </w:r>
      <w:proofErr w:type="gramEnd"/>
      <w:r w:rsidRPr="00D6066F">
        <w:rPr>
          <w:rFonts w:ascii="Times" w:eastAsia="Times New Roman" w:hAnsi="Times" w:cs="Times"/>
          <w:color w:val="222222"/>
          <w:spacing w:val="3"/>
          <w:sz w:val="26"/>
          <w:szCs w:val="26"/>
          <w:lang w:eastAsia="en-IN"/>
        </w:rPr>
        <w:t xml:space="preserve"> clinical and demographic characteristics of the subjects are presented in Table </w:t>
      </w:r>
      <w:hyperlink r:id="rId32" w:anchor="Tab1" w:history="1">
        <w:r w:rsidRPr="00D6066F">
          <w:rPr>
            <w:rFonts w:ascii="Times" w:eastAsia="Times New Roman" w:hAnsi="Times" w:cs="Times"/>
            <w:color w:val="006699"/>
            <w:spacing w:val="3"/>
            <w:sz w:val="26"/>
            <w:u w:val="single"/>
            <w:lang w:eastAsia="en-IN"/>
          </w:rPr>
          <w:t>1</w:t>
        </w:r>
      </w:hyperlink>
      <w:r w:rsidRPr="00D6066F">
        <w:rPr>
          <w:rFonts w:ascii="Times" w:eastAsia="Times New Roman" w:hAnsi="Times" w:cs="Times"/>
          <w:color w:val="222222"/>
          <w:spacing w:val="3"/>
          <w:sz w:val="26"/>
          <w:szCs w:val="26"/>
          <w:lang w:eastAsia="en-IN"/>
        </w:rPr>
        <w:t xml:space="preserve">. There were no significant differences in sex, age and BMI between the three groups of participants. The duration of illness and also the severity of depressive symptoms did not differ between the two MDD groups (DN-MDD and DT-MDD) on either the HAMD-17 (22.50 ± 3.63 vs. 21.36 ± 2.99) or the CDRS-R (46.56 ± 6.56 vs. 52.20 ± 7.45), respectively. The antidepressants presented to DT-MDD subjects were primarily selective serotonin reuptake inhibitors (SSRIs), i.e., </w:t>
      </w:r>
      <w:proofErr w:type="spellStart"/>
      <w:r w:rsidRPr="00D6066F">
        <w:rPr>
          <w:rFonts w:ascii="Times" w:eastAsia="Times New Roman" w:hAnsi="Times" w:cs="Times"/>
          <w:color w:val="222222"/>
          <w:spacing w:val="3"/>
          <w:sz w:val="26"/>
          <w:szCs w:val="26"/>
          <w:lang w:eastAsia="en-IN"/>
        </w:rPr>
        <w:t>escitalopram</w:t>
      </w:r>
      <w:proofErr w:type="spellEnd"/>
      <w:r w:rsidRPr="00D6066F">
        <w:rPr>
          <w:rFonts w:ascii="Times" w:eastAsia="Times New Roman" w:hAnsi="Times" w:cs="Times"/>
          <w:color w:val="222222"/>
          <w:spacing w:val="3"/>
          <w:sz w:val="26"/>
          <w:szCs w:val="26"/>
          <w:lang w:eastAsia="en-IN"/>
        </w:rPr>
        <w:t xml:space="preserve">, </w:t>
      </w:r>
      <w:proofErr w:type="spellStart"/>
      <w:r w:rsidRPr="00D6066F">
        <w:rPr>
          <w:rFonts w:ascii="Times" w:eastAsia="Times New Roman" w:hAnsi="Times" w:cs="Times"/>
          <w:color w:val="222222"/>
          <w:spacing w:val="3"/>
          <w:sz w:val="26"/>
          <w:szCs w:val="26"/>
          <w:lang w:eastAsia="en-IN"/>
        </w:rPr>
        <w:t>fluoxetine</w:t>
      </w:r>
      <w:proofErr w:type="spellEnd"/>
      <w:r w:rsidRPr="00D6066F">
        <w:rPr>
          <w:rFonts w:ascii="Times" w:eastAsia="Times New Roman" w:hAnsi="Times" w:cs="Times"/>
          <w:color w:val="222222"/>
          <w:spacing w:val="3"/>
          <w:sz w:val="26"/>
          <w:szCs w:val="26"/>
          <w:lang w:eastAsia="en-IN"/>
        </w:rPr>
        <w:t xml:space="preserve">, </w:t>
      </w:r>
      <w:proofErr w:type="spellStart"/>
      <w:r w:rsidRPr="00D6066F">
        <w:rPr>
          <w:rFonts w:ascii="Times" w:eastAsia="Times New Roman" w:hAnsi="Times" w:cs="Times"/>
          <w:color w:val="222222"/>
          <w:spacing w:val="3"/>
          <w:sz w:val="26"/>
          <w:szCs w:val="26"/>
          <w:lang w:eastAsia="en-IN"/>
        </w:rPr>
        <w:t>fluvoxamine</w:t>
      </w:r>
      <w:proofErr w:type="spellEnd"/>
      <w:r w:rsidRPr="00D6066F">
        <w:rPr>
          <w:rFonts w:ascii="Times" w:eastAsia="Times New Roman" w:hAnsi="Times" w:cs="Times"/>
          <w:color w:val="222222"/>
          <w:spacing w:val="3"/>
          <w:sz w:val="26"/>
          <w:szCs w:val="26"/>
          <w:lang w:eastAsia="en-IN"/>
        </w:rPr>
        <w:t xml:space="preserve">, </w:t>
      </w:r>
      <w:proofErr w:type="spellStart"/>
      <w:r w:rsidRPr="00D6066F">
        <w:rPr>
          <w:rFonts w:ascii="Times" w:eastAsia="Times New Roman" w:hAnsi="Times" w:cs="Times"/>
          <w:color w:val="222222"/>
          <w:spacing w:val="3"/>
          <w:sz w:val="26"/>
          <w:szCs w:val="26"/>
          <w:lang w:eastAsia="en-IN"/>
        </w:rPr>
        <w:t>paroxetine</w:t>
      </w:r>
      <w:proofErr w:type="spellEnd"/>
      <w:r w:rsidRPr="00D6066F">
        <w:rPr>
          <w:rFonts w:ascii="Times" w:eastAsia="Times New Roman" w:hAnsi="Times" w:cs="Times"/>
          <w:color w:val="222222"/>
          <w:spacing w:val="3"/>
          <w:sz w:val="26"/>
          <w:szCs w:val="26"/>
          <w:lang w:eastAsia="en-IN"/>
        </w:rPr>
        <w:t xml:space="preserve">, and </w:t>
      </w:r>
      <w:proofErr w:type="spellStart"/>
      <w:r w:rsidRPr="00D6066F">
        <w:rPr>
          <w:rFonts w:ascii="Times" w:eastAsia="Times New Roman" w:hAnsi="Times" w:cs="Times"/>
          <w:color w:val="222222"/>
          <w:spacing w:val="3"/>
          <w:sz w:val="26"/>
          <w:szCs w:val="26"/>
          <w:lang w:eastAsia="en-IN"/>
        </w:rPr>
        <w:t>sertraline</w:t>
      </w:r>
      <w:proofErr w:type="spellEnd"/>
      <w:r w:rsidRPr="00D6066F">
        <w:rPr>
          <w:rFonts w:ascii="Times" w:eastAsia="Times New Roman" w:hAnsi="Times" w:cs="Times"/>
          <w:color w:val="222222"/>
          <w:spacing w:val="3"/>
          <w:sz w:val="26"/>
          <w:szCs w:val="26"/>
          <w:lang w:eastAsia="en-IN"/>
        </w:rPr>
        <w:t>. The median duration of the treatment in DT-MDD was 8 weeks (range 4–16).</w:t>
      </w:r>
    </w:p>
    <w:p w:rsidR="00D6066F" w:rsidRPr="00D6066F" w:rsidRDefault="00D6066F" w:rsidP="00D6066F">
      <w:pPr>
        <w:shd w:val="clear" w:color="auto" w:fill="FFFFFF"/>
        <w:spacing w:after="0" w:line="240" w:lineRule="auto"/>
        <w:rPr>
          <w:rFonts w:ascii="Times" w:eastAsia="Times New Roman" w:hAnsi="Times" w:cs="Times"/>
          <w:color w:val="222222"/>
          <w:spacing w:val="3"/>
          <w:sz w:val="26"/>
          <w:szCs w:val="26"/>
          <w:lang w:eastAsia="en-IN"/>
        </w:rPr>
      </w:pPr>
      <w:r w:rsidRPr="00D6066F">
        <w:rPr>
          <w:rFonts w:ascii="Times" w:eastAsia="Times New Roman" w:hAnsi="Times" w:cs="Times"/>
          <w:b/>
          <w:bCs/>
          <w:color w:val="222222"/>
          <w:spacing w:val="3"/>
          <w:sz w:val="26"/>
          <w:szCs w:val="26"/>
          <w:lang w:eastAsia="en-IN"/>
        </w:rPr>
        <w:t>Fig. 1</w:t>
      </w:r>
    </w:p>
    <w:p w:rsidR="00D6066F" w:rsidRPr="00D6066F" w:rsidRDefault="00D6066F" w:rsidP="00D6066F">
      <w:pPr>
        <w:shd w:val="clear" w:color="auto" w:fill="FFFFFF"/>
        <w:spacing w:after="0" w:line="240" w:lineRule="auto"/>
        <w:rPr>
          <w:rFonts w:ascii="Times" w:eastAsia="Times New Roman" w:hAnsi="Times" w:cs="Times"/>
          <w:color w:val="222222"/>
          <w:spacing w:val="3"/>
          <w:sz w:val="26"/>
          <w:szCs w:val="26"/>
          <w:lang w:eastAsia="en-IN"/>
        </w:rPr>
      </w:pPr>
      <w:r>
        <w:rPr>
          <w:rFonts w:ascii="Times" w:eastAsia="Times New Roman" w:hAnsi="Times" w:cs="Times"/>
          <w:noProof/>
          <w:color w:val="006699"/>
          <w:spacing w:val="3"/>
          <w:sz w:val="26"/>
          <w:szCs w:val="26"/>
          <w:lang w:eastAsia="en-IN"/>
        </w:rPr>
        <w:drawing>
          <wp:inline distT="0" distB="0" distL="0" distR="0">
            <wp:extent cx="6524625" cy="4038600"/>
            <wp:effectExtent l="19050" t="0" r="9525" b="0"/>
            <wp:docPr id="2" name="Picture 2" descr="Fig. 1">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 1">
                      <a:hlinkClick r:id="rId33"/>
                    </pic:cNvPr>
                    <pic:cNvPicPr>
                      <a:picLocks noChangeAspect="1" noChangeArrowheads="1"/>
                    </pic:cNvPicPr>
                  </pic:nvPicPr>
                  <pic:blipFill>
                    <a:blip r:embed="rId34"/>
                    <a:srcRect/>
                    <a:stretch>
                      <a:fillRect/>
                    </a:stretch>
                  </pic:blipFill>
                  <pic:spPr bwMode="auto">
                    <a:xfrm>
                      <a:off x="0" y="0"/>
                      <a:ext cx="6524625" cy="4038600"/>
                    </a:xfrm>
                    <a:prstGeom prst="rect">
                      <a:avLst/>
                    </a:prstGeom>
                    <a:noFill/>
                    <a:ln w="9525">
                      <a:noFill/>
                      <a:miter lim="800000"/>
                      <a:headEnd/>
                      <a:tailEnd/>
                    </a:ln>
                  </pic:spPr>
                </pic:pic>
              </a:graphicData>
            </a:graphic>
          </wp:inline>
        </w:drawing>
      </w:r>
    </w:p>
    <w:p w:rsidR="00D6066F" w:rsidRPr="00D6066F" w:rsidRDefault="00D6066F" w:rsidP="00D6066F">
      <w:pPr>
        <w:shd w:val="clear" w:color="auto" w:fill="FFFFFF"/>
        <w:spacing w:line="240" w:lineRule="auto"/>
        <w:rPr>
          <w:rFonts w:ascii="Times" w:eastAsia="Times New Roman" w:hAnsi="Times" w:cs="Times"/>
          <w:color w:val="222222"/>
          <w:spacing w:val="3"/>
          <w:sz w:val="26"/>
          <w:szCs w:val="26"/>
          <w:lang w:eastAsia="en-IN"/>
        </w:rPr>
      </w:pPr>
      <w:r w:rsidRPr="00D6066F">
        <w:rPr>
          <w:rFonts w:ascii="Helvetica" w:eastAsia="Times New Roman" w:hAnsi="Helvetica" w:cs="Helvetica"/>
          <w:color w:val="222222"/>
          <w:spacing w:val="3"/>
          <w:sz w:val="26"/>
          <w:szCs w:val="26"/>
          <w:lang w:eastAsia="en-IN"/>
        </w:rPr>
        <w:t>Flowchart of the study analyses in this work. MDD, major depressive disorder</w:t>
      </w:r>
      <w:r w:rsidRPr="00D6066F">
        <w:rPr>
          <w:rFonts w:ascii="Times" w:eastAsia="Times New Roman" w:hAnsi="Times" w:cs="Times"/>
          <w:color w:val="222222"/>
          <w:spacing w:val="3"/>
          <w:sz w:val="26"/>
          <w:szCs w:val="26"/>
          <w:lang w:eastAsia="en-IN"/>
        </w:rPr>
        <w:t xml:space="preserve"> </w:t>
      </w:r>
    </w:p>
    <w:p w:rsidR="00D6066F" w:rsidRPr="00D6066F" w:rsidRDefault="00D6066F" w:rsidP="00D6066F">
      <w:pPr>
        <w:shd w:val="clear" w:color="auto" w:fill="FFFFFF"/>
        <w:spacing w:after="0" w:line="240" w:lineRule="auto"/>
        <w:rPr>
          <w:rFonts w:ascii="Times" w:eastAsia="Times New Roman" w:hAnsi="Times" w:cs="Times"/>
          <w:color w:val="222222"/>
          <w:spacing w:val="3"/>
          <w:sz w:val="26"/>
          <w:szCs w:val="26"/>
          <w:lang w:eastAsia="en-IN"/>
        </w:rPr>
      </w:pPr>
      <w:r w:rsidRPr="00D6066F">
        <w:rPr>
          <w:rFonts w:ascii="Times" w:eastAsia="Times New Roman" w:hAnsi="Times" w:cs="Times"/>
          <w:b/>
          <w:bCs/>
          <w:color w:val="222222"/>
          <w:spacing w:val="3"/>
          <w:sz w:val="26"/>
          <w:szCs w:val="26"/>
          <w:lang w:eastAsia="en-IN"/>
        </w:rPr>
        <w:t>Table.1 Clinical characteristics of the recruited major depressive disorder patients and healthy controls</w:t>
      </w:r>
    </w:p>
    <w:p w:rsidR="00D6066F" w:rsidRPr="00D6066F" w:rsidRDefault="00D6066F" w:rsidP="00D6066F">
      <w:pPr>
        <w:shd w:val="clear" w:color="auto" w:fill="FFFFFF"/>
        <w:spacing w:after="60" w:line="240" w:lineRule="auto"/>
        <w:outlineLvl w:val="2"/>
        <w:rPr>
          <w:rFonts w:ascii="Times" w:eastAsia="Times New Roman" w:hAnsi="Times" w:cs="Times"/>
          <w:b/>
          <w:bCs/>
          <w:color w:val="222222"/>
          <w:spacing w:val="3"/>
          <w:sz w:val="27"/>
          <w:szCs w:val="27"/>
          <w:lang w:eastAsia="en-IN"/>
        </w:rPr>
      </w:pPr>
      <w:proofErr w:type="spellStart"/>
      <w:r w:rsidRPr="00D6066F">
        <w:rPr>
          <w:rFonts w:ascii="Times" w:eastAsia="Times New Roman" w:hAnsi="Times" w:cs="Times"/>
          <w:b/>
          <w:bCs/>
          <w:color w:val="222222"/>
          <w:spacing w:val="3"/>
          <w:sz w:val="27"/>
          <w:szCs w:val="27"/>
          <w:lang w:eastAsia="en-IN"/>
        </w:rPr>
        <w:t>Metabonomic</w:t>
      </w:r>
      <w:proofErr w:type="spellEnd"/>
      <w:r w:rsidRPr="00D6066F">
        <w:rPr>
          <w:rFonts w:ascii="Times" w:eastAsia="Times New Roman" w:hAnsi="Times" w:cs="Times"/>
          <w:b/>
          <w:bCs/>
          <w:color w:val="222222"/>
          <w:spacing w:val="3"/>
          <w:sz w:val="27"/>
          <w:szCs w:val="27"/>
          <w:lang w:eastAsia="en-IN"/>
        </w:rPr>
        <w:t xml:space="preserve"> analysis of plasma obtained from MDD subjects and HCs</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For the initial untargeted </w:t>
      </w:r>
      <w:proofErr w:type="spellStart"/>
      <w:r w:rsidRPr="00D6066F">
        <w:rPr>
          <w:rFonts w:ascii="Times" w:eastAsia="Times New Roman" w:hAnsi="Times" w:cs="Times"/>
          <w:color w:val="222222"/>
          <w:spacing w:val="3"/>
          <w:sz w:val="26"/>
          <w:szCs w:val="26"/>
          <w:lang w:eastAsia="en-IN"/>
        </w:rPr>
        <w:t>metabolomics</w:t>
      </w:r>
      <w:proofErr w:type="spellEnd"/>
      <w:r w:rsidRPr="00D6066F">
        <w:rPr>
          <w:rFonts w:ascii="Times" w:eastAsia="Times New Roman" w:hAnsi="Times" w:cs="Times"/>
          <w:color w:val="222222"/>
          <w:spacing w:val="3"/>
          <w:sz w:val="26"/>
          <w:szCs w:val="26"/>
          <w:lang w:eastAsia="en-IN"/>
        </w:rPr>
        <w:t xml:space="preserve"> analysis, 134 plasma samples were examined. In the metabolic profiling, 5353 positive-mode features and 1680 negative-mode features were identified and applied for </w:t>
      </w:r>
      <w:proofErr w:type="spellStart"/>
      <w:r w:rsidRPr="00D6066F">
        <w:rPr>
          <w:rFonts w:ascii="Times" w:eastAsia="Times New Roman" w:hAnsi="Times" w:cs="Times"/>
          <w:color w:val="222222"/>
          <w:spacing w:val="3"/>
          <w:sz w:val="26"/>
          <w:szCs w:val="26"/>
          <w:lang w:eastAsia="en-IN"/>
        </w:rPr>
        <w:t>MetaboAnalyst</w:t>
      </w:r>
      <w:proofErr w:type="spellEnd"/>
      <w:r w:rsidRPr="00D6066F">
        <w:rPr>
          <w:rFonts w:ascii="Times" w:eastAsia="Times New Roman" w:hAnsi="Times" w:cs="Times"/>
          <w:color w:val="222222"/>
          <w:spacing w:val="3"/>
          <w:sz w:val="26"/>
          <w:szCs w:val="26"/>
          <w:lang w:eastAsia="en-IN"/>
        </w:rPr>
        <w:t xml:space="preserve"> analysis. After log transformation and </w:t>
      </w:r>
      <w:proofErr w:type="spellStart"/>
      <w:r w:rsidRPr="00D6066F">
        <w:rPr>
          <w:rFonts w:ascii="Times" w:eastAsia="Times New Roman" w:hAnsi="Times" w:cs="Times"/>
          <w:color w:val="222222"/>
          <w:spacing w:val="3"/>
          <w:sz w:val="26"/>
          <w:szCs w:val="26"/>
          <w:lang w:eastAsia="en-IN"/>
        </w:rPr>
        <w:t>pareto</w:t>
      </w:r>
      <w:proofErr w:type="spellEnd"/>
      <w:r w:rsidRPr="00D6066F">
        <w:rPr>
          <w:rFonts w:ascii="Times" w:eastAsia="Times New Roman" w:hAnsi="Times" w:cs="Times"/>
          <w:color w:val="222222"/>
          <w:spacing w:val="3"/>
          <w:sz w:val="26"/>
          <w:szCs w:val="26"/>
          <w:lang w:eastAsia="en-IN"/>
        </w:rPr>
        <w:t xml:space="preserve"> scaling of ion features, QC samples were clustered tightly on PCA score plots in both positive and negative modes (Figure </w:t>
      </w:r>
      <w:hyperlink r:id="rId35" w:anchor="MOESM4" w:history="1">
        <w:r w:rsidRPr="00D6066F">
          <w:rPr>
            <w:rFonts w:ascii="Times" w:eastAsia="Times New Roman" w:hAnsi="Times" w:cs="Times"/>
            <w:color w:val="006699"/>
            <w:spacing w:val="3"/>
            <w:sz w:val="26"/>
            <w:u w:val="single"/>
            <w:lang w:eastAsia="en-IN"/>
          </w:rPr>
          <w:t>S1</w:t>
        </w:r>
      </w:hyperlink>
      <w:r w:rsidRPr="00D6066F">
        <w:rPr>
          <w:rFonts w:ascii="Times" w:eastAsia="Times New Roman" w:hAnsi="Times" w:cs="Times"/>
          <w:color w:val="222222"/>
          <w:spacing w:val="3"/>
          <w:sz w:val="26"/>
          <w:szCs w:val="26"/>
          <w:lang w:eastAsia="en-IN"/>
        </w:rPr>
        <w:t>), indicating satisfactory reproducibility. To identify differences in metabolic profiles between groups, PLS-DA score plots were performed for both positive and negative modes (Figure </w:t>
      </w:r>
      <w:hyperlink r:id="rId36" w:anchor="MOESM5" w:history="1">
        <w:r w:rsidRPr="00D6066F">
          <w:rPr>
            <w:rFonts w:ascii="Times" w:eastAsia="Times New Roman" w:hAnsi="Times" w:cs="Times"/>
            <w:color w:val="006699"/>
            <w:spacing w:val="3"/>
            <w:sz w:val="26"/>
            <w:u w:val="single"/>
            <w:lang w:eastAsia="en-IN"/>
          </w:rPr>
          <w:t>S2</w:t>
        </w:r>
      </w:hyperlink>
      <w:r w:rsidRPr="00D6066F">
        <w:rPr>
          <w:rFonts w:ascii="Times" w:eastAsia="Times New Roman" w:hAnsi="Times" w:cs="Times"/>
          <w:color w:val="222222"/>
          <w:spacing w:val="3"/>
          <w:sz w:val="26"/>
          <w:szCs w:val="26"/>
          <w:lang w:eastAsia="en-IN"/>
        </w:rPr>
        <w:t xml:space="preserve">). There were remarkable separations for both DN-MDD vs. HCs and DT-MDD vs. HCs. The metabolites that differentiated between the groups were filtered using multivariate and </w:t>
      </w:r>
      <w:proofErr w:type="spellStart"/>
      <w:r w:rsidRPr="00D6066F">
        <w:rPr>
          <w:rFonts w:ascii="Times" w:eastAsia="Times New Roman" w:hAnsi="Times" w:cs="Times"/>
          <w:color w:val="222222"/>
          <w:spacing w:val="3"/>
          <w:sz w:val="26"/>
          <w:szCs w:val="26"/>
          <w:lang w:eastAsia="en-IN"/>
        </w:rPr>
        <w:t>univariate</w:t>
      </w:r>
      <w:proofErr w:type="spellEnd"/>
      <w:r w:rsidRPr="00D6066F">
        <w:rPr>
          <w:rFonts w:ascii="Times" w:eastAsia="Times New Roman" w:hAnsi="Times" w:cs="Times"/>
          <w:color w:val="222222"/>
          <w:spacing w:val="3"/>
          <w:sz w:val="26"/>
          <w:szCs w:val="26"/>
          <w:lang w:eastAsia="en-IN"/>
        </w:rPr>
        <w:t xml:space="preserve"> statistical significance criteria (VIP&gt;1 and FDR&lt;0.05). In total, 35 identified metabolites in DN-MDD vs. HCs, 36 in DT-MDD vs. HCs, and 6 in DT-MDD vs. DN-MDD showed significant between group differences. The detailed information on these metabolites is detailed in Table </w:t>
      </w:r>
      <w:hyperlink r:id="rId37" w:anchor="Tab2" w:history="1">
        <w:r w:rsidRPr="00D6066F">
          <w:rPr>
            <w:rFonts w:ascii="Times" w:eastAsia="Times New Roman" w:hAnsi="Times" w:cs="Times"/>
            <w:color w:val="006699"/>
            <w:spacing w:val="3"/>
            <w:sz w:val="26"/>
            <w:u w:val="single"/>
            <w:lang w:eastAsia="en-IN"/>
          </w:rPr>
          <w:t>2</w:t>
        </w:r>
      </w:hyperlink>
      <w:r w:rsidRPr="00D6066F">
        <w:rPr>
          <w:rFonts w:ascii="Times" w:eastAsia="Times New Roman" w:hAnsi="Times" w:cs="Times"/>
          <w:color w:val="222222"/>
          <w:spacing w:val="3"/>
          <w:sz w:val="26"/>
          <w:szCs w:val="26"/>
          <w:lang w:eastAsia="en-IN"/>
        </w:rPr>
        <w:t>. The heat plot for the differential metabolites in MDD vs. HCs is presented in Fig. </w:t>
      </w:r>
      <w:hyperlink r:id="rId38" w:anchor="Fig2" w:history="1">
        <w:r w:rsidRPr="00D6066F">
          <w:rPr>
            <w:rFonts w:ascii="Times" w:eastAsia="Times New Roman" w:hAnsi="Times" w:cs="Times"/>
            <w:color w:val="006699"/>
            <w:spacing w:val="3"/>
            <w:sz w:val="26"/>
            <w:u w:val="single"/>
            <w:lang w:eastAsia="en-IN"/>
          </w:rPr>
          <w:t>2</w:t>
        </w:r>
      </w:hyperlink>
      <w:r w:rsidRPr="00D6066F">
        <w:rPr>
          <w:rFonts w:ascii="Times" w:eastAsia="Times New Roman" w:hAnsi="Times" w:cs="Times"/>
          <w:color w:val="222222"/>
          <w:spacing w:val="3"/>
          <w:sz w:val="26"/>
          <w:szCs w:val="26"/>
          <w:lang w:eastAsia="en-IN"/>
        </w:rPr>
        <w:t>.</w:t>
      </w:r>
    </w:p>
    <w:p w:rsidR="00D6066F" w:rsidRPr="00D6066F" w:rsidRDefault="00D6066F" w:rsidP="00D6066F">
      <w:pPr>
        <w:shd w:val="clear" w:color="auto" w:fill="FFFFFF"/>
        <w:spacing w:after="0" w:line="240" w:lineRule="auto"/>
        <w:rPr>
          <w:rFonts w:ascii="Times" w:eastAsia="Times New Roman" w:hAnsi="Times" w:cs="Times"/>
          <w:color w:val="222222"/>
          <w:spacing w:val="3"/>
          <w:sz w:val="26"/>
          <w:szCs w:val="26"/>
          <w:lang w:eastAsia="en-IN"/>
        </w:rPr>
      </w:pPr>
      <w:r w:rsidRPr="00D6066F">
        <w:rPr>
          <w:rFonts w:ascii="Times" w:eastAsia="Times New Roman" w:hAnsi="Times" w:cs="Times"/>
          <w:b/>
          <w:bCs/>
          <w:color w:val="222222"/>
          <w:spacing w:val="3"/>
          <w:sz w:val="26"/>
          <w:szCs w:val="26"/>
          <w:lang w:eastAsia="en-IN"/>
        </w:rPr>
        <w:t>Table 2 Identified differential metabolites between the drug-naive MDD, drug-treatment MDD and health controls</w:t>
      </w:r>
    </w:p>
    <w:p w:rsidR="00D6066F" w:rsidRPr="00D6066F" w:rsidRDefault="00D6066F" w:rsidP="00D6066F">
      <w:pPr>
        <w:shd w:val="clear" w:color="auto" w:fill="FFFFFF"/>
        <w:spacing w:after="0" w:line="240" w:lineRule="auto"/>
        <w:rPr>
          <w:rFonts w:ascii="Times" w:eastAsia="Times New Roman" w:hAnsi="Times" w:cs="Times"/>
          <w:color w:val="222222"/>
          <w:spacing w:val="3"/>
          <w:sz w:val="26"/>
          <w:szCs w:val="26"/>
          <w:lang w:eastAsia="en-IN"/>
        </w:rPr>
      </w:pPr>
      <w:r w:rsidRPr="00D6066F">
        <w:rPr>
          <w:rFonts w:ascii="Times" w:eastAsia="Times New Roman" w:hAnsi="Times" w:cs="Times"/>
          <w:b/>
          <w:bCs/>
          <w:color w:val="222222"/>
          <w:spacing w:val="3"/>
          <w:sz w:val="26"/>
          <w:szCs w:val="26"/>
          <w:lang w:eastAsia="en-IN"/>
        </w:rPr>
        <w:t>Fig. 2</w:t>
      </w:r>
    </w:p>
    <w:p w:rsidR="00D6066F" w:rsidRPr="00D6066F" w:rsidRDefault="00D6066F" w:rsidP="00D6066F">
      <w:pPr>
        <w:shd w:val="clear" w:color="auto" w:fill="FFFFFF"/>
        <w:spacing w:after="0" w:line="240" w:lineRule="auto"/>
        <w:rPr>
          <w:rFonts w:ascii="Times" w:eastAsia="Times New Roman" w:hAnsi="Times" w:cs="Times"/>
          <w:color w:val="222222"/>
          <w:spacing w:val="3"/>
          <w:sz w:val="26"/>
          <w:szCs w:val="26"/>
          <w:lang w:eastAsia="en-IN"/>
        </w:rPr>
      </w:pPr>
      <w:r>
        <w:rPr>
          <w:rFonts w:ascii="Times" w:eastAsia="Times New Roman" w:hAnsi="Times" w:cs="Times"/>
          <w:noProof/>
          <w:color w:val="006699"/>
          <w:spacing w:val="3"/>
          <w:sz w:val="26"/>
          <w:szCs w:val="26"/>
          <w:lang w:eastAsia="en-IN"/>
        </w:rPr>
        <w:drawing>
          <wp:inline distT="0" distB="0" distL="0" distR="0">
            <wp:extent cx="6524625" cy="2400300"/>
            <wp:effectExtent l="19050" t="0" r="9525" b="0"/>
            <wp:docPr id="3" name="Picture 3" descr="Fig. 2">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 2">
                      <a:hlinkClick r:id="rId39"/>
                    </pic:cNvPr>
                    <pic:cNvPicPr>
                      <a:picLocks noChangeAspect="1" noChangeArrowheads="1"/>
                    </pic:cNvPicPr>
                  </pic:nvPicPr>
                  <pic:blipFill>
                    <a:blip r:embed="rId40"/>
                    <a:srcRect/>
                    <a:stretch>
                      <a:fillRect/>
                    </a:stretch>
                  </pic:blipFill>
                  <pic:spPr bwMode="auto">
                    <a:xfrm>
                      <a:off x="0" y="0"/>
                      <a:ext cx="6524625" cy="2400300"/>
                    </a:xfrm>
                    <a:prstGeom prst="rect">
                      <a:avLst/>
                    </a:prstGeom>
                    <a:noFill/>
                    <a:ln w="9525">
                      <a:noFill/>
                      <a:miter lim="800000"/>
                      <a:headEnd/>
                      <a:tailEnd/>
                    </a:ln>
                  </pic:spPr>
                </pic:pic>
              </a:graphicData>
            </a:graphic>
          </wp:inline>
        </w:drawing>
      </w:r>
    </w:p>
    <w:p w:rsidR="00D6066F" w:rsidRPr="00D6066F" w:rsidRDefault="00D6066F" w:rsidP="00D6066F">
      <w:pPr>
        <w:shd w:val="clear" w:color="auto" w:fill="FFFFFF"/>
        <w:spacing w:line="240" w:lineRule="auto"/>
        <w:rPr>
          <w:rFonts w:ascii="Helvetica" w:eastAsia="Times New Roman" w:hAnsi="Helvetica" w:cs="Helvetica"/>
          <w:color w:val="222222"/>
          <w:spacing w:val="3"/>
          <w:sz w:val="26"/>
          <w:szCs w:val="26"/>
          <w:lang w:eastAsia="en-IN"/>
        </w:rPr>
      </w:pPr>
      <w:proofErr w:type="gramStart"/>
      <w:r w:rsidRPr="00D6066F">
        <w:rPr>
          <w:rFonts w:ascii="Helvetica" w:eastAsia="Times New Roman" w:hAnsi="Helvetica" w:cs="Helvetica"/>
          <w:color w:val="222222"/>
          <w:spacing w:val="3"/>
          <w:sz w:val="26"/>
          <w:szCs w:val="26"/>
          <w:lang w:eastAsia="en-IN"/>
        </w:rPr>
        <w:t>Heat plot of the differential metabolites in depression patients vs. healthy controls.</w:t>
      </w:r>
      <w:proofErr w:type="gramEnd"/>
      <w:r w:rsidRPr="00D6066F">
        <w:rPr>
          <w:rFonts w:ascii="Helvetica" w:eastAsia="Times New Roman" w:hAnsi="Helvetica" w:cs="Helvetica"/>
          <w:color w:val="222222"/>
          <w:spacing w:val="3"/>
          <w:sz w:val="26"/>
          <w:szCs w:val="26"/>
          <w:lang w:eastAsia="en-IN"/>
        </w:rPr>
        <w:t> </w:t>
      </w:r>
      <w:r>
        <w:rPr>
          <w:rFonts w:ascii="Helvetica" w:eastAsia="Times New Roman" w:hAnsi="Helvetica" w:cs="Helvetica"/>
          <w:noProof/>
          <w:color w:val="222222"/>
          <w:spacing w:val="3"/>
          <w:sz w:val="26"/>
          <w:szCs w:val="26"/>
          <w:lang w:eastAsia="en-IN"/>
        </w:rPr>
        <w:drawing>
          <wp:inline distT="0" distB="0" distL="0" distR="0">
            <wp:extent cx="342900" cy="342900"/>
            <wp:effectExtent l="19050" t="0" r="0" b="0"/>
            <wp:docPr id="4" name="Picture 4" descr="https://media.springernature.com/lw900/springer-static/image/art%3A10.1038%2Fs41380-018-0047-z/MediaObjects/41380_2018_47_Figa_HT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edia.springernature.com/lw900/springer-static/image/art%3A10.1038%2Fs41380-018-0047-z/MediaObjects/41380_2018_47_Figa_HTML.jpg"/>
                    <pic:cNvPicPr>
                      <a:picLocks noChangeAspect="1" noChangeArrowheads="1"/>
                    </pic:cNvPicPr>
                  </pic:nvPicPr>
                  <pic:blipFill>
                    <a:blip r:embed="rId41"/>
                    <a:srcRect/>
                    <a:stretch>
                      <a:fillRect/>
                    </a:stretch>
                  </pic:blipFill>
                  <pic:spPr bwMode="auto">
                    <a:xfrm>
                      <a:off x="0" y="0"/>
                      <a:ext cx="342900" cy="342900"/>
                    </a:xfrm>
                    <a:prstGeom prst="rect">
                      <a:avLst/>
                    </a:prstGeom>
                    <a:noFill/>
                    <a:ln w="9525">
                      <a:noFill/>
                      <a:miter lim="800000"/>
                      <a:headEnd/>
                      <a:tailEnd/>
                    </a:ln>
                  </pic:spPr>
                </pic:pic>
              </a:graphicData>
            </a:graphic>
          </wp:inline>
        </w:drawing>
      </w:r>
      <w:proofErr w:type="gramStart"/>
      <w:r w:rsidRPr="00D6066F">
        <w:rPr>
          <w:rFonts w:ascii="Helvetica" w:eastAsia="Times New Roman" w:hAnsi="Helvetica" w:cs="Helvetica"/>
          <w:color w:val="222222"/>
          <w:spacing w:val="3"/>
          <w:sz w:val="26"/>
          <w:szCs w:val="26"/>
          <w:lang w:eastAsia="en-IN"/>
        </w:rPr>
        <w:t>drug-naive</w:t>
      </w:r>
      <w:proofErr w:type="gramEnd"/>
      <w:r w:rsidRPr="00D6066F">
        <w:rPr>
          <w:rFonts w:ascii="Helvetica" w:eastAsia="Times New Roman" w:hAnsi="Helvetica" w:cs="Helvetica"/>
          <w:color w:val="222222"/>
          <w:spacing w:val="3"/>
          <w:sz w:val="26"/>
          <w:szCs w:val="26"/>
          <w:lang w:eastAsia="en-IN"/>
        </w:rPr>
        <w:t xml:space="preserve"> MDD </w:t>
      </w:r>
      <w:r>
        <w:rPr>
          <w:rFonts w:ascii="Helvetica" w:eastAsia="Times New Roman" w:hAnsi="Helvetica" w:cs="Helvetica"/>
          <w:noProof/>
          <w:color w:val="222222"/>
          <w:spacing w:val="3"/>
          <w:sz w:val="26"/>
          <w:szCs w:val="26"/>
          <w:lang w:eastAsia="en-IN"/>
        </w:rPr>
        <w:drawing>
          <wp:inline distT="0" distB="0" distL="0" distR="0">
            <wp:extent cx="342900" cy="342900"/>
            <wp:effectExtent l="19050" t="0" r="0" b="0"/>
            <wp:docPr id="5" name="Picture 5" descr="https://media.springernature.com/lw900/springer-static/image/art%3A10.1038%2Fs41380-018-0047-z/MediaObjects/41380_2018_47_Figb_HT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edia.springernature.com/lw900/springer-static/image/art%3A10.1038%2Fs41380-018-0047-z/MediaObjects/41380_2018_47_Figb_HTML.jpg"/>
                    <pic:cNvPicPr>
                      <a:picLocks noChangeAspect="1" noChangeArrowheads="1"/>
                    </pic:cNvPicPr>
                  </pic:nvPicPr>
                  <pic:blipFill>
                    <a:blip r:embed="rId42"/>
                    <a:srcRect/>
                    <a:stretch>
                      <a:fillRect/>
                    </a:stretch>
                  </pic:blipFill>
                  <pic:spPr bwMode="auto">
                    <a:xfrm>
                      <a:off x="0" y="0"/>
                      <a:ext cx="342900" cy="342900"/>
                    </a:xfrm>
                    <a:prstGeom prst="rect">
                      <a:avLst/>
                    </a:prstGeom>
                    <a:noFill/>
                    <a:ln w="9525">
                      <a:noFill/>
                      <a:miter lim="800000"/>
                      <a:headEnd/>
                      <a:tailEnd/>
                    </a:ln>
                  </pic:spPr>
                </pic:pic>
              </a:graphicData>
            </a:graphic>
          </wp:inline>
        </w:drawing>
      </w:r>
      <w:r w:rsidRPr="00D6066F">
        <w:rPr>
          <w:rFonts w:ascii="Helvetica" w:eastAsia="Times New Roman" w:hAnsi="Helvetica" w:cs="Helvetica"/>
          <w:color w:val="222222"/>
          <w:spacing w:val="3"/>
          <w:sz w:val="26"/>
          <w:szCs w:val="26"/>
          <w:lang w:eastAsia="en-IN"/>
        </w:rPr>
        <w:t> drug-treated MDD </w:t>
      </w:r>
      <w:r>
        <w:rPr>
          <w:rFonts w:ascii="Helvetica" w:eastAsia="Times New Roman" w:hAnsi="Helvetica" w:cs="Helvetica"/>
          <w:noProof/>
          <w:color w:val="222222"/>
          <w:spacing w:val="3"/>
          <w:sz w:val="26"/>
          <w:szCs w:val="26"/>
          <w:lang w:eastAsia="en-IN"/>
        </w:rPr>
        <w:drawing>
          <wp:inline distT="0" distB="0" distL="0" distR="0">
            <wp:extent cx="342900" cy="342900"/>
            <wp:effectExtent l="19050" t="0" r="0" b="0"/>
            <wp:docPr id="6" name="Picture 6" descr="https://media.springernature.com/lw900/springer-static/image/art%3A10.1038%2Fs41380-018-0047-z/MediaObjects/41380_2018_47_Figc_HT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media.springernature.com/lw900/springer-static/image/art%3A10.1038%2Fs41380-018-0047-z/MediaObjects/41380_2018_47_Figc_HTML.jpg"/>
                    <pic:cNvPicPr>
                      <a:picLocks noChangeAspect="1" noChangeArrowheads="1"/>
                    </pic:cNvPicPr>
                  </pic:nvPicPr>
                  <pic:blipFill>
                    <a:blip r:embed="rId43"/>
                    <a:srcRect/>
                    <a:stretch>
                      <a:fillRect/>
                    </a:stretch>
                  </pic:blipFill>
                  <pic:spPr bwMode="auto">
                    <a:xfrm>
                      <a:off x="0" y="0"/>
                      <a:ext cx="342900" cy="342900"/>
                    </a:xfrm>
                    <a:prstGeom prst="rect">
                      <a:avLst/>
                    </a:prstGeom>
                    <a:noFill/>
                    <a:ln w="9525">
                      <a:noFill/>
                      <a:miter lim="800000"/>
                      <a:headEnd/>
                      <a:tailEnd/>
                    </a:ln>
                  </pic:spPr>
                </pic:pic>
              </a:graphicData>
            </a:graphic>
          </wp:inline>
        </w:drawing>
      </w:r>
      <w:r w:rsidRPr="00D6066F">
        <w:rPr>
          <w:rFonts w:ascii="Helvetica" w:eastAsia="Times New Roman" w:hAnsi="Helvetica" w:cs="Helvetica"/>
          <w:color w:val="222222"/>
          <w:spacing w:val="3"/>
          <w:sz w:val="26"/>
          <w:szCs w:val="26"/>
          <w:lang w:eastAsia="en-IN"/>
        </w:rPr>
        <w:t> healthy controls. MDD major depressive disorder</w:t>
      </w:r>
    </w:p>
    <w:p w:rsidR="00D6066F" w:rsidRPr="00D6066F" w:rsidRDefault="00D6066F" w:rsidP="00D6066F">
      <w:pPr>
        <w:shd w:val="clear" w:color="auto" w:fill="FFFFFF"/>
        <w:spacing w:after="60" w:line="240" w:lineRule="auto"/>
        <w:outlineLvl w:val="2"/>
        <w:rPr>
          <w:rFonts w:ascii="Times" w:eastAsia="Times New Roman" w:hAnsi="Times" w:cs="Times"/>
          <w:b/>
          <w:bCs/>
          <w:color w:val="222222"/>
          <w:spacing w:val="3"/>
          <w:sz w:val="27"/>
          <w:szCs w:val="27"/>
          <w:lang w:eastAsia="en-IN"/>
        </w:rPr>
      </w:pPr>
      <w:r w:rsidRPr="00D6066F">
        <w:rPr>
          <w:rFonts w:ascii="Times" w:eastAsia="Times New Roman" w:hAnsi="Times" w:cs="Times"/>
          <w:b/>
          <w:bCs/>
          <w:color w:val="222222"/>
          <w:spacing w:val="3"/>
          <w:sz w:val="27"/>
          <w:szCs w:val="27"/>
          <w:lang w:eastAsia="en-IN"/>
        </w:rPr>
        <w:t>Bioinformatics analysis of children and adolescents DN-MDD</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IPA and </w:t>
      </w:r>
      <w:proofErr w:type="spellStart"/>
      <w:r w:rsidRPr="00D6066F">
        <w:rPr>
          <w:rFonts w:ascii="Times" w:eastAsia="Times New Roman" w:hAnsi="Times" w:cs="Times"/>
          <w:color w:val="222222"/>
          <w:spacing w:val="3"/>
          <w:sz w:val="26"/>
          <w:szCs w:val="26"/>
          <w:lang w:eastAsia="en-IN"/>
        </w:rPr>
        <w:t>MetaboAnalyst</w:t>
      </w:r>
      <w:proofErr w:type="spellEnd"/>
      <w:r w:rsidRPr="00D6066F">
        <w:rPr>
          <w:rFonts w:ascii="Times" w:eastAsia="Times New Roman" w:hAnsi="Times" w:cs="Times"/>
          <w:color w:val="222222"/>
          <w:spacing w:val="3"/>
          <w:sz w:val="26"/>
          <w:szCs w:val="26"/>
          <w:lang w:eastAsia="en-IN"/>
        </w:rPr>
        <w:t xml:space="preserve"> were used to gain further understanding into the metabolic disturbances in DN-MDD vs. HCs. The significantly perturbed pathways are shown in Table </w:t>
      </w:r>
      <w:hyperlink r:id="rId44" w:anchor="Tab3" w:history="1">
        <w:r w:rsidRPr="00D6066F">
          <w:rPr>
            <w:rFonts w:ascii="Times" w:eastAsia="Times New Roman" w:hAnsi="Times" w:cs="Times"/>
            <w:color w:val="006699"/>
            <w:spacing w:val="3"/>
            <w:sz w:val="26"/>
            <w:u w:val="single"/>
            <w:lang w:eastAsia="en-IN"/>
          </w:rPr>
          <w:t>3</w:t>
        </w:r>
      </w:hyperlink>
      <w:r w:rsidRPr="00D6066F">
        <w:rPr>
          <w:rFonts w:ascii="Times" w:eastAsia="Times New Roman" w:hAnsi="Times" w:cs="Times"/>
          <w:color w:val="222222"/>
          <w:spacing w:val="3"/>
          <w:sz w:val="26"/>
          <w:szCs w:val="26"/>
          <w:lang w:eastAsia="en-IN"/>
        </w:rPr>
        <w:t xml:space="preserve">. These indicate that there were differences in both the fatty acid and </w:t>
      </w:r>
      <w:proofErr w:type="spellStart"/>
      <w:r w:rsidRPr="00D6066F">
        <w:rPr>
          <w:rFonts w:ascii="Times" w:eastAsia="Times New Roman" w:hAnsi="Times" w:cs="Times"/>
          <w:color w:val="222222"/>
          <w:spacing w:val="3"/>
          <w:sz w:val="26"/>
          <w:szCs w:val="26"/>
          <w:lang w:eastAsia="en-IN"/>
        </w:rPr>
        <w:t>purine</w:t>
      </w:r>
      <w:proofErr w:type="spellEnd"/>
      <w:r w:rsidRPr="00D6066F">
        <w:rPr>
          <w:rFonts w:ascii="Times" w:eastAsia="Times New Roman" w:hAnsi="Times" w:cs="Times"/>
          <w:color w:val="222222"/>
          <w:spacing w:val="3"/>
          <w:sz w:val="26"/>
          <w:szCs w:val="26"/>
          <w:lang w:eastAsia="en-IN"/>
        </w:rPr>
        <w:t xml:space="preserve"> metabolism pathways in children and adolescent with DN-MDD compared with HCs. The molecular interaction network that was most altered by IPA was “Carbohydrate Metabolism, Energy Production, Small Molecule Biochemistry” with a score of 36 (Figure </w:t>
      </w:r>
      <w:hyperlink r:id="rId45" w:anchor="MOESM6" w:history="1">
        <w:r w:rsidRPr="00D6066F">
          <w:rPr>
            <w:rFonts w:ascii="Times" w:eastAsia="Times New Roman" w:hAnsi="Times" w:cs="Times"/>
            <w:color w:val="006699"/>
            <w:spacing w:val="3"/>
            <w:sz w:val="26"/>
            <w:u w:val="single"/>
            <w:lang w:eastAsia="en-IN"/>
          </w:rPr>
          <w:t>S3</w:t>
        </w:r>
      </w:hyperlink>
      <w:r w:rsidRPr="00D6066F">
        <w:rPr>
          <w:rFonts w:ascii="Times" w:eastAsia="Times New Roman" w:hAnsi="Times" w:cs="Times"/>
          <w:color w:val="222222"/>
          <w:spacing w:val="3"/>
          <w:sz w:val="26"/>
          <w:szCs w:val="26"/>
          <w:lang w:eastAsia="en-IN"/>
        </w:rPr>
        <w:t xml:space="preserve">). We further investigated the significant alterations in fatty acid metabolism and </w:t>
      </w:r>
      <w:proofErr w:type="spellStart"/>
      <w:r w:rsidRPr="00D6066F">
        <w:rPr>
          <w:rFonts w:ascii="Times" w:eastAsia="Times New Roman" w:hAnsi="Times" w:cs="Times"/>
          <w:color w:val="222222"/>
          <w:spacing w:val="3"/>
          <w:sz w:val="26"/>
          <w:szCs w:val="26"/>
          <w:lang w:eastAsia="en-IN"/>
        </w:rPr>
        <w:t>purine</w:t>
      </w:r>
      <w:proofErr w:type="spellEnd"/>
      <w:r w:rsidRPr="00D6066F">
        <w:rPr>
          <w:rFonts w:ascii="Times" w:eastAsia="Times New Roman" w:hAnsi="Times" w:cs="Times"/>
          <w:color w:val="222222"/>
          <w:spacing w:val="3"/>
          <w:sz w:val="26"/>
          <w:szCs w:val="26"/>
          <w:lang w:eastAsia="en-IN"/>
        </w:rPr>
        <w:t xml:space="preserve"> metabolism. Compared with HCs, DN-MDD exhibited a decrease in fatty acids, including; </w:t>
      </w:r>
      <w:proofErr w:type="spellStart"/>
      <w:r w:rsidRPr="00D6066F">
        <w:rPr>
          <w:rFonts w:ascii="Times" w:eastAsia="Times New Roman" w:hAnsi="Times" w:cs="Times"/>
          <w:color w:val="222222"/>
          <w:spacing w:val="3"/>
          <w:sz w:val="26"/>
          <w:szCs w:val="26"/>
          <w:lang w:eastAsia="en-IN"/>
        </w:rPr>
        <w:t>capric</w:t>
      </w:r>
      <w:proofErr w:type="spellEnd"/>
      <w:r w:rsidRPr="00D6066F">
        <w:rPr>
          <w:rFonts w:ascii="Times" w:eastAsia="Times New Roman" w:hAnsi="Times" w:cs="Times"/>
          <w:color w:val="222222"/>
          <w:spacing w:val="3"/>
          <w:sz w:val="26"/>
          <w:szCs w:val="26"/>
          <w:lang w:eastAsia="en-IN"/>
        </w:rPr>
        <w:t xml:space="preserve"> acid, cis-9-palmitoleic acid, </w:t>
      </w:r>
      <w:proofErr w:type="spellStart"/>
      <w:r w:rsidRPr="00D6066F">
        <w:rPr>
          <w:rFonts w:ascii="Times" w:eastAsia="Times New Roman" w:hAnsi="Times" w:cs="Times"/>
          <w:color w:val="222222"/>
          <w:spacing w:val="3"/>
          <w:sz w:val="26"/>
          <w:szCs w:val="26"/>
          <w:lang w:eastAsia="en-IN"/>
        </w:rPr>
        <w:t>dodecanoic</w:t>
      </w:r>
      <w:proofErr w:type="spellEnd"/>
      <w:r w:rsidRPr="00D6066F">
        <w:rPr>
          <w:rFonts w:ascii="Times" w:eastAsia="Times New Roman" w:hAnsi="Times" w:cs="Times"/>
          <w:color w:val="222222"/>
          <w:spacing w:val="3"/>
          <w:sz w:val="26"/>
          <w:szCs w:val="26"/>
          <w:lang w:eastAsia="en-IN"/>
        </w:rPr>
        <w:t xml:space="preserve"> acid, oleic acid and </w:t>
      </w:r>
      <w:proofErr w:type="spellStart"/>
      <w:r w:rsidRPr="00D6066F">
        <w:rPr>
          <w:rFonts w:ascii="Times" w:eastAsia="Times New Roman" w:hAnsi="Times" w:cs="Times"/>
          <w:color w:val="222222"/>
          <w:spacing w:val="3"/>
          <w:sz w:val="26"/>
          <w:szCs w:val="26"/>
          <w:lang w:eastAsia="en-IN"/>
        </w:rPr>
        <w:t>palmitic</w:t>
      </w:r>
      <w:proofErr w:type="spellEnd"/>
      <w:r w:rsidRPr="00D6066F">
        <w:rPr>
          <w:rFonts w:ascii="Times" w:eastAsia="Times New Roman" w:hAnsi="Times" w:cs="Times"/>
          <w:color w:val="222222"/>
          <w:spacing w:val="3"/>
          <w:sz w:val="26"/>
          <w:szCs w:val="26"/>
          <w:lang w:eastAsia="en-IN"/>
        </w:rPr>
        <w:t xml:space="preserve"> acid, and the polyunsaturated fatty acids (PUFAs), including; </w:t>
      </w:r>
      <w:proofErr w:type="spellStart"/>
      <w:r w:rsidRPr="00D6066F">
        <w:rPr>
          <w:rFonts w:ascii="Times" w:eastAsia="Times New Roman" w:hAnsi="Times" w:cs="Times"/>
          <w:color w:val="222222"/>
          <w:spacing w:val="3"/>
          <w:sz w:val="26"/>
          <w:szCs w:val="26"/>
          <w:lang w:eastAsia="en-IN"/>
        </w:rPr>
        <w:t>eicosapentaenoic</w:t>
      </w:r>
      <w:proofErr w:type="spellEnd"/>
      <w:r w:rsidRPr="00D6066F">
        <w:rPr>
          <w:rFonts w:ascii="Times" w:eastAsia="Times New Roman" w:hAnsi="Times" w:cs="Times"/>
          <w:color w:val="222222"/>
          <w:spacing w:val="3"/>
          <w:sz w:val="26"/>
          <w:szCs w:val="26"/>
          <w:lang w:eastAsia="en-IN"/>
        </w:rPr>
        <w:t xml:space="preserve"> acid (EPA,ω-3) and </w:t>
      </w:r>
      <w:proofErr w:type="spellStart"/>
      <w:r w:rsidRPr="00D6066F">
        <w:rPr>
          <w:rFonts w:ascii="Times" w:eastAsia="Times New Roman" w:hAnsi="Times" w:cs="Times"/>
          <w:color w:val="222222"/>
          <w:spacing w:val="3"/>
          <w:sz w:val="26"/>
          <w:szCs w:val="26"/>
          <w:lang w:eastAsia="en-IN"/>
        </w:rPr>
        <w:t>arachidonic</w:t>
      </w:r>
      <w:proofErr w:type="spellEnd"/>
      <w:r w:rsidRPr="00D6066F">
        <w:rPr>
          <w:rFonts w:ascii="Times" w:eastAsia="Times New Roman" w:hAnsi="Times" w:cs="Times"/>
          <w:color w:val="222222"/>
          <w:spacing w:val="3"/>
          <w:sz w:val="26"/>
          <w:szCs w:val="26"/>
          <w:lang w:eastAsia="en-IN"/>
        </w:rPr>
        <w:t xml:space="preserve"> acid (AA,ω-6) which is generated from phospholipids through </w:t>
      </w:r>
      <w:proofErr w:type="spellStart"/>
      <w:r w:rsidRPr="00D6066F">
        <w:rPr>
          <w:rFonts w:ascii="Times" w:eastAsia="Times New Roman" w:hAnsi="Times" w:cs="Times"/>
          <w:color w:val="222222"/>
          <w:spacing w:val="3"/>
          <w:sz w:val="26"/>
          <w:szCs w:val="26"/>
          <w:lang w:eastAsia="en-IN"/>
        </w:rPr>
        <w:t>phospholipase</w:t>
      </w:r>
      <w:proofErr w:type="spellEnd"/>
      <w:r w:rsidRPr="00D6066F">
        <w:rPr>
          <w:rFonts w:ascii="Times" w:eastAsia="Times New Roman" w:hAnsi="Times" w:cs="Times"/>
          <w:color w:val="222222"/>
          <w:spacing w:val="3"/>
          <w:sz w:val="26"/>
          <w:szCs w:val="26"/>
          <w:lang w:eastAsia="en-IN"/>
        </w:rPr>
        <w:t xml:space="preserve"> A2 with </w:t>
      </w:r>
      <w:proofErr w:type="spellStart"/>
      <w:r w:rsidRPr="00D6066F">
        <w:rPr>
          <w:rFonts w:ascii="Times" w:eastAsia="Times New Roman" w:hAnsi="Times" w:cs="Times"/>
          <w:color w:val="222222"/>
          <w:spacing w:val="3"/>
          <w:sz w:val="26"/>
          <w:szCs w:val="26"/>
          <w:lang w:eastAsia="en-IN"/>
        </w:rPr>
        <w:t>lysophospholipids</w:t>
      </w:r>
      <w:proofErr w:type="spellEnd"/>
      <w:r w:rsidRPr="00D6066F">
        <w:rPr>
          <w:rFonts w:ascii="Times" w:eastAsia="Times New Roman" w:hAnsi="Times" w:cs="Times"/>
          <w:color w:val="222222"/>
          <w:spacing w:val="3"/>
          <w:sz w:val="26"/>
          <w:szCs w:val="26"/>
          <w:lang w:eastAsia="en-IN"/>
        </w:rPr>
        <w:t xml:space="preserve"> as a by-product. </w:t>
      </w:r>
      <w:proofErr w:type="gramStart"/>
      <w:r w:rsidRPr="00D6066F">
        <w:rPr>
          <w:rFonts w:ascii="Times" w:eastAsia="Times New Roman" w:hAnsi="Times" w:cs="Times"/>
          <w:color w:val="222222"/>
          <w:spacing w:val="3"/>
          <w:sz w:val="26"/>
          <w:szCs w:val="26"/>
          <w:lang w:eastAsia="en-IN"/>
        </w:rPr>
        <w:t>α-</w:t>
      </w:r>
      <w:proofErr w:type="spellStart"/>
      <w:r w:rsidRPr="00D6066F">
        <w:rPr>
          <w:rFonts w:ascii="Times" w:eastAsia="Times New Roman" w:hAnsi="Times" w:cs="Times"/>
          <w:color w:val="222222"/>
          <w:spacing w:val="3"/>
          <w:sz w:val="26"/>
          <w:szCs w:val="26"/>
          <w:lang w:eastAsia="en-IN"/>
        </w:rPr>
        <w:t>Linolenic</w:t>
      </w:r>
      <w:proofErr w:type="spellEnd"/>
      <w:proofErr w:type="gramEnd"/>
      <w:r w:rsidRPr="00D6066F">
        <w:rPr>
          <w:rFonts w:ascii="Times" w:eastAsia="Times New Roman" w:hAnsi="Times" w:cs="Times"/>
          <w:color w:val="222222"/>
          <w:spacing w:val="3"/>
          <w:sz w:val="26"/>
          <w:szCs w:val="26"/>
          <w:lang w:eastAsia="en-IN"/>
        </w:rPr>
        <w:t xml:space="preserve"> acid (ALA,ω-3) and </w:t>
      </w:r>
      <w:proofErr w:type="spellStart"/>
      <w:r w:rsidRPr="00D6066F">
        <w:rPr>
          <w:rFonts w:ascii="Times" w:eastAsia="Times New Roman" w:hAnsi="Times" w:cs="Times"/>
          <w:color w:val="222222"/>
          <w:spacing w:val="3"/>
          <w:sz w:val="26"/>
          <w:szCs w:val="26"/>
          <w:lang w:eastAsia="en-IN"/>
        </w:rPr>
        <w:t>linoleic</w:t>
      </w:r>
      <w:proofErr w:type="spellEnd"/>
      <w:r w:rsidRPr="00D6066F">
        <w:rPr>
          <w:rFonts w:ascii="Times" w:eastAsia="Times New Roman" w:hAnsi="Times" w:cs="Times"/>
          <w:color w:val="222222"/>
          <w:spacing w:val="3"/>
          <w:sz w:val="26"/>
          <w:szCs w:val="26"/>
          <w:lang w:eastAsia="en-IN"/>
        </w:rPr>
        <w:t xml:space="preserve"> acid (LA,ω-6), which are the precursors of EPA and AA, respectively.</w:t>
      </w:r>
    </w:p>
    <w:p w:rsidR="00D6066F" w:rsidRPr="00D6066F" w:rsidRDefault="00D6066F" w:rsidP="00D6066F">
      <w:pPr>
        <w:shd w:val="clear" w:color="auto" w:fill="FFFFFF"/>
        <w:spacing w:after="0" w:line="240" w:lineRule="auto"/>
        <w:rPr>
          <w:rFonts w:ascii="Times" w:eastAsia="Times New Roman" w:hAnsi="Times" w:cs="Times"/>
          <w:color w:val="222222"/>
          <w:spacing w:val="3"/>
          <w:sz w:val="26"/>
          <w:szCs w:val="26"/>
          <w:lang w:eastAsia="en-IN"/>
        </w:rPr>
      </w:pPr>
      <w:r w:rsidRPr="00D6066F">
        <w:rPr>
          <w:rFonts w:ascii="Times" w:eastAsia="Times New Roman" w:hAnsi="Times" w:cs="Times"/>
          <w:b/>
          <w:bCs/>
          <w:color w:val="222222"/>
          <w:spacing w:val="3"/>
          <w:sz w:val="26"/>
          <w:szCs w:val="26"/>
          <w:lang w:eastAsia="en-IN"/>
        </w:rPr>
        <w:t xml:space="preserve">Table 3 </w:t>
      </w:r>
      <w:proofErr w:type="gramStart"/>
      <w:r w:rsidRPr="00D6066F">
        <w:rPr>
          <w:rFonts w:ascii="Times" w:eastAsia="Times New Roman" w:hAnsi="Times" w:cs="Times"/>
          <w:b/>
          <w:bCs/>
          <w:color w:val="222222"/>
          <w:spacing w:val="3"/>
          <w:sz w:val="26"/>
          <w:szCs w:val="26"/>
          <w:lang w:eastAsia="en-IN"/>
        </w:rPr>
        <w:t>The</w:t>
      </w:r>
      <w:proofErr w:type="gramEnd"/>
      <w:r w:rsidRPr="00D6066F">
        <w:rPr>
          <w:rFonts w:ascii="Times" w:eastAsia="Times New Roman" w:hAnsi="Times" w:cs="Times"/>
          <w:b/>
          <w:bCs/>
          <w:color w:val="222222"/>
          <w:spacing w:val="3"/>
          <w:sz w:val="26"/>
          <w:szCs w:val="26"/>
          <w:lang w:eastAsia="en-IN"/>
        </w:rPr>
        <w:t xml:space="preserve"> significantly altered pathways in major depressive disorder with children and adolescents and adults</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In addition, adenosine,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and hypoxanthine, the various products of adenosine </w:t>
      </w:r>
      <w:proofErr w:type="spellStart"/>
      <w:r w:rsidRPr="00D6066F">
        <w:rPr>
          <w:rFonts w:ascii="Times" w:eastAsia="Times New Roman" w:hAnsi="Times" w:cs="Times"/>
          <w:color w:val="222222"/>
          <w:spacing w:val="3"/>
          <w:sz w:val="26"/>
          <w:szCs w:val="26"/>
          <w:lang w:eastAsia="en-IN"/>
        </w:rPr>
        <w:t>triphosphate</w:t>
      </w:r>
      <w:proofErr w:type="spellEnd"/>
      <w:r w:rsidRPr="00D6066F">
        <w:rPr>
          <w:rFonts w:ascii="Times" w:eastAsia="Times New Roman" w:hAnsi="Times" w:cs="Times"/>
          <w:color w:val="222222"/>
          <w:spacing w:val="3"/>
          <w:sz w:val="26"/>
          <w:szCs w:val="26"/>
          <w:lang w:eastAsia="en-IN"/>
        </w:rPr>
        <w:t xml:space="preserve"> (ATP) degradation, were decreased, indicating a dysfunction of </w:t>
      </w:r>
      <w:proofErr w:type="spellStart"/>
      <w:r w:rsidRPr="00D6066F">
        <w:rPr>
          <w:rFonts w:ascii="Times" w:eastAsia="Times New Roman" w:hAnsi="Times" w:cs="Times"/>
          <w:color w:val="222222"/>
          <w:spacing w:val="3"/>
          <w:sz w:val="26"/>
          <w:szCs w:val="26"/>
          <w:lang w:eastAsia="en-IN"/>
        </w:rPr>
        <w:t>purine</w:t>
      </w:r>
      <w:proofErr w:type="spellEnd"/>
      <w:r w:rsidRPr="00D6066F">
        <w:rPr>
          <w:rFonts w:ascii="Times" w:eastAsia="Times New Roman" w:hAnsi="Times" w:cs="Times"/>
          <w:color w:val="222222"/>
          <w:spacing w:val="3"/>
          <w:sz w:val="26"/>
          <w:szCs w:val="26"/>
          <w:lang w:eastAsia="en-IN"/>
        </w:rPr>
        <w:t xml:space="preserve"> metabolism in young patients with DN-MDD. These pathways are illustrated in Figure </w:t>
      </w:r>
      <w:hyperlink r:id="rId46" w:anchor="MOESM7" w:history="1">
        <w:r w:rsidRPr="00D6066F">
          <w:rPr>
            <w:rFonts w:ascii="Times" w:eastAsia="Times New Roman" w:hAnsi="Times" w:cs="Times"/>
            <w:color w:val="006699"/>
            <w:spacing w:val="3"/>
            <w:sz w:val="26"/>
            <w:u w:val="single"/>
            <w:lang w:eastAsia="en-IN"/>
          </w:rPr>
          <w:t>S4</w:t>
        </w:r>
      </w:hyperlink>
      <w:r w:rsidRPr="00D6066F">
        <w:rPr>
          <w:rFonts w:ascii="Times" w:eastAsia="Times New Roman" w:hAnsi="Times" w:cs="Times"/>
          <w:color w:val="222222"/>
          <w:spacing w:val="3"/>
          <w:sz w:val="26"/>
          <w:szCs w:val="26"/>
          <w:lang w:eastAsia="en-IN"/>
        </w:rPr>
        <w:t>.</w:t>
      </w:r>
    </w:p>
    <w:p w:rsidR="00D6066F" w:rsidRPr="00D6066F" w:rsidRDefault="00D6066F" w:rsidP="00D6066F">
      <w:pPr>
        <w:shd w:val="clear" w:color="auto" w:fill="FFFFFF"/>
        <w:spacing w:after="60" w:line="240" w:lineRule="auto"/>
        <w:outlineLvl w:val="2"/>
        <w:rPr>
          <w:rFonts w:ascii="Times" w:eastAsia="Times New Roman" w:hAnsi="Times" w:cs="Times"/>
          <w:b/>
          <w:bCs/>
          <w:color w:val="222222"/>
          <w:spacing w:val="3"/>
          <w:sz w:val="27"/>
          <w:szCs w:val="27"/>
          <w:lang w:eastAsia="en-IN"/>
        </w:rPr>
      </w:pPr>
      <w:r w:rsidRPr="00D6066F">
        <w:rPr>
          <w:rFonts w:ascii="Times" w:eastAsia="Times New Roman" w:hAnsi="Times" w:cs="Times"/>
          <w:b/>
          <w:bCs/>
          <w:color w:val="222222"/>
          <w:spacing w:val="3"/>
          <w:sz w:val="27"/>
          <w:szCs w:val="27"/>
          <w:lang w:eastAsia="en-IN"/>
        </w:rPr>
        <w:t>The clinical characteristics analysis for subgroups in DN-MDD and HCs groups</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Regarding the PLS-DA score plots of DN-MDD verses HCs, significant </w:t>
      </w:r>
      <w:proofErr w:type="spellStart"/>
      <w:r w:rsidRPr="00D6066F">
        <w:rPr>
          <w:rFonts w:ascii="Times" w:eastAsia="Times New Roman" w:hAnsi="Times" w:cs="Times"/>
          <w:color w:val="222222"/>
          <w:spacing w:val="3"/>
          <w:sz w:val="26"/>
          <w:szCs w:val="26"/>
          <w:lang w:eastAsia="en-IN"/>
        </w:rPr>
        <w:t>intragroup</w:t>
      </w:r>
      <w:proofErr w:type="spellEnd"/>
      <w:r w:rsidRPr="00D6066F">
        <w:rPr>
          <w:rFonts w:ascii="Times" w:eastAsia="Times New Roman" w:hAnsi="Times" w:cs="Times"/>
          <w:color w:val="222222"/>
          <w:spacing w:val="3"/>
          <w:sz w:val="26"/>
          <w:szCs w:val="26"/>
          <w:lang w:eastAsia="en-IN"/>
        </w:rPr>
        <w:t xml:space="preserve"> separations were observed in both the DN-MDD and HCs groups. These were most obvious in the positive model. In order to understand these separations better, we compared the clinical characteristics between the subgroups (Table </w:t>
      </w:r>
      <w:hyperlink r:id="rId47" w:anchor="MOESM1" w:history="1">
        <w:r w:rsidRPr="00D6066F">
          <w:rPr>
            <w:rFonts w:ascii="Times" w:eastAsia="Times New Roman" w:hAnsi="Times" w:cs="Times"/>
            <w:color w:val="006699"/>
            <w:spacing w:val="3"/>
            <w:sz w:val="26"/>
            <w:u w:val="single"/>
            <w:lang w:eastAsia="en-IN"/>
          </w:rPr>
          <w:t>S1</w:t>
        </w:r>
      </w:hyperlink>
      <w:r w:rsidRPr="00D6066F">
        <w:rPr>
          <w:rFonts w:ascii="Times" w:eastAsia="Times New Roman" w:hAnsi="Times" w:cs="Times"/>
          <w:color w:val="222222"/>
          <w:spacing w:val="3"/>
          <w:sz w:val="26"/>
          <w:szCs w:val="26"/>
          <w:lang w:eastAsia="en-IN"/>
        </w:rPr>
        <w:t>). Interestingly, the two separated subgroups in DN-MDD were significantly different in age (</w:t>
      </w:r>
      <w:r w:rsidRPr="00D6066F">
        <w:rPr>
          <w:rFonts w:ascii="Times" w:eastAsia="Times New Roman" w:hAnsi="Times" w:cs="Times"/>
          <w:i/>
          <w:iCs/>
          <w:color w:val="222222"/>
          <w:spacing w:val="3"/>
          <w:sz w:val="26"/>
          <w:szCs w:val="26"/>
          <w:lang w:eastAsia="en-IN"/>
        </w:rPr>
        <w:t>p</w:t>
      </w:r>
      <w:r w:rsidRPr="00D6066F">
        <w:rPr>
          <w:rFonts w:ascii="Times" w:eastAsia="Times New Roman" w:hAnsi="Times" w:cs="Times"/>
          <w:color w:val="222222"/>
          <w:spacing w:val="3"/>
          <w:sz w:val="26"/>
          <w:szCs w:val="26"/>
          <w:lang w:eastAsia="en-IN"/>
        </w:rPr>
        <w:t> &lt; 0.001) with the mean age of one being 12.50 years (range, 9–15; SD, 1.97), while the other was 17.25 years (range, 15–18; SD, 0.98).</w:t>
      </w:r>
    </w:p>
    <w:p w:rsidR="00D6066F" w:rsidRPr="00D6066F" w:rsidRDefault="00D6066F" w:rsidP="00D6066F">
      <w:pPr>
        <w:shd w:val="clear" w:color="auto" w:fill="FFFFFF"/>
        <w:spacing w:after="60" w:line="240" w:lineRule="auto"/>
        <w:outlineLvl w:val="2"/>
        <w:rPr>
          <w:rFonts w:ascii="Times" w:eastAsia="Times New Roman" w:hAnsi="Times" w:cs="Times"/>
          <w:b/>
          <w:bCs/>
          <w:color w:val="222222"/>
          <w:spacing w:val="3"/>
          <w:sz w:val="27"/>
          <w:szCs w:val="27"/>
          <w:lang w:eastAsia="en-IN"/>
        </w:rPr>
      </w:pPr>
      <w:r w:rsidRPr="00D6066F">
        <w:rPr>
          <w:rFonts w:ascii="Times" w:eastAsia="Times New Roman" w:hAnsi="Times" w:cs="Times"/>
          <w:b/>
          <w:bCs/>
          <w:color w:val="222222"/>
          <w:spacing w:val="3"/>
          <w:sz w:val="27"/>
          <w:szCs w:val="27"/>
          <w:lang w:eastAsia="en-IN"/>
        </w:rPr>
        <w:t>Biomarker identification in children and adolescents MDD</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To further explore the possibility of identifying potential diagnostic biomarkers for children and adolescents with MDD, we conducted a stepwise binary logistic-regression analysis. We found that a single parameter,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was significantly associated (</w:t>
      </w:r>
      <w:r w:rsidRPr="00D6066F">
        <w:rPr>
          <w:rFonts w:ascii="Times" w:eastAsia="Times New Roman" w:hAnsi="Times" w:cs="Times"/>
          <w:i/>
          <w:iCs/>
          <w:color w:val="222222"/>
          <w:spacing w:val="3"/>
          <w:sz w:val="26"/>
          <w:szCs w:val="26"/>
          <w:lang w:eastAsia="en-IN"/>
        </w:rPr>
        <w:t>p</w:t>
      </w:r>
      <w:r w:rsidRPr="00D6066F">
        <w:rPr>
          <w:rFonts w:ascii="Times" w:eastAsia="Times New Roman" w:hAnsi="Times" w:cs="Times"/>
          <w:color w:val="222222"/>
          <w:spacing w:val="3"/>
          <w:sz w:val="26"/>
          <w:szCs w:val="26"/>
          <w:lang w:eastAsia="en-IN"/>
        </w:rPr>
        <w:t> = 0.011) with children and adolescents with DN-MDD (Table </w:t>
      </w:r>
      <w:hyperlink r:id="rId48" w:anchor="MOESM2" w:history="1">
        <w:r w:rsidRPr="00D6066F">
          <w:rPr>
            <w:rFonts w:ascii="Times" w:eastAsia="Times New Roman" w:hAnsi="Times" w:cs="Times"/>
            <w:color w:val="006699"/>
            <w:spacing w:val="3"/>
            <w:sz w:val="26"/>
            <w:u w:val="single"/>
            <w:lang w:eastAsia="en-IN"/>
          </w:rPr>
          <w:t>S2</w:t>
        </w:r>
      </w:hyperlink>
      <w:r w:rsidRPr="00D6066F">
        <w:rPr>
          <w:rFonts w:ascii="Times" w:eastAsia="Times New Roman" w:hAnsi="Times" w:cs="Times"/>
          <w:color w:val="222222"/>
          <w:spacing w:val="3"/>
          <w:sz w:val="26"/>
          <w:szCs w:val="26"/>
          <w:lang w:eastAsia="en-IN"/>
        </w:rPr>
        <w:t xml:space="preserve">). A decreased plasma level of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was correlated with an increased risk of DN-MDD in children and adolescents (odds ratio 0.01, 95% confidence interval 0.00–0.35). ROC analyses were performed to quantify the diagnostic performance of each of the 35 individual plasma metabolites previously highlighted.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was identified as the most effective diagnostic biomarker for DN-MDD from HCs, with an AUC of 0.999 (Fig. </w:t>
      </w:r>
      <w:hyperlink r:id="rId49" w:anchor="Fig3" w:history="1">
        <w:r w:rsidRPr="00D6066F">
          <w:rPr>
            <w:rFonts w:ascii="Times" w:eastAsia="Times New Roman" w:hAnsi="Times" w:cs="Times"/>
            <w:color w:val="006699"/>
            <w:spacing w:val="3"/>
            <w:sz w:val="26"/>
            <w:u w:val="single"/>
            <w:lang w:eastAsia="en-IN"/>
          </w:rPr>
          <w:t>3</w:t>
        </w:r>
      </w:hyperlink>
      <w:r w:rsidRPr="00D6066F">
        <w:rPr>
          <w:rFonts w:ascii="Times" w:eastAsia="Times New Roman" w:hAnsi="Times" w:cs="Times"/>
          <w:color w:val="222222"/>
          <w:spacing w:val="3"/>
          <w:sz w:val="26"/>
          <w:szCs w:val="26"/>
          <w:lang w:eastAsia="en-IN"/>
        </w:rPr>
        <w:t>). The ROC curves of other metabolites ranked by the AUC are presented in Figure </w:t>
      </w:r>
      <w:hyperlink r:id="rId50" w:anchor="MOESM8" w:history="1">
        <w:r w:rsidRPr="00D6066F">
          <w:rPr>
            <w:rFonts w:ascii="Times" w:eastAsia="Times New Roman" w:hAnsi="Times" w:cs="Times"/>
            <w:color w:val="006699"/>
            <w:spacing w:val="3"/>
            <w:sz w:val="26"/>
            <w:u w:val="single"/>
            <w:lang w:eastAsia="en-IN"/>
          </w:rPr>
          <w:t>S5</w:t>
        </w:r>
      </w:hyperlink>
      <w:r w:rsidRPr="00D6066F">
        <w:rPr>
          <w:rFonts w:ascii="Times" w:eastAsia="Times New Roman" w:hAnsi="Times" w:cs="Times"/>
          <w:color w:val="222222"/>
          <w:spacing w:val="3"/>
          <w:sz w:val="26"/>
          <w:szCs w:val="26"/>
          <w:lang w:eastAsia="en-IN"/>
        </w:rPr>
        <w:t xml:space="preserve">. Thus,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was selected as an independent diagnostic biomarker for child- and adolescent-onset DN-MDD. To investigate whether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is affected by clinical characteristics of MDD patients, we performed additional multiple regression analysis. This identified that sex and depression symptom severity significantly influenced the plasma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level. These analyses suggested that plasma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levels are reduced more notably in boys and/or in those with more severe MDD (Table </w:t>
      </w:r>
      <w:hyperlink r:id="rId51" w:anchor="MOESM3" w:history="1">
        <w:r w:rsidRPr="00D6066F">
          <w:rPr>
            <w:rFonts w:ascii="Times" w:eastAsia="Times New Roman" w:hAnsi="Times" w:cs="Times"/>
            <w:color w:val="006699"/>
            <w:spacing w:val="3"/>
            <w:sz w:val="26"/>
            <w:u w:val="single"/>
            <w:lang w:eastAsia="en-IN"/>
          </w:rPr>
          <w:t>S3</w:t>
        </w:r>
      </w:hyperlink>
      <w:r w:rsidRPr="00D6066F">
        <w:rPr>
          <w:rFonts w:ascii="Times" w:eastAsia="Times New Roman" w:hAnsi="Times" w:cs="Times"/>
          <w:color w:val="222222"/>
          <w:spacing w:val="3"/>
          <w:sz w:val="26"/>
          <w:szCs w:val="26"/>
          <w:lang w:eastAsia="en-IN"/>
        </w:rPr>
        <w:t xml:space="preserve">). Moreover,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was increased significantly in the DT-MDD group compared with HCs, with an AUC of 0.866 in discriminating DT-MDD from HCs (Fig. </w:t>
      </w:r>
      <w:hyperlink r:id="rId52" w:anchor="Fig3" w:history="1">
        <w:r w:rsidRPr="00D6066F">
          <w:rPr>
            <w:rFonts w:ascii="Times" w:eastAsia="Times New Roman" w:hAnsi="Times" w:cs="Times"/>
            <w:color w:val="006699"/>
            <w:spacing w:val="3"/>
            <w:sz w:val="26"/>
            <w:u w:val="single"/>
            <w:lang w:eastAsia="en-IN"/>
          </w:rPr>
          <w:t>3</w:t>
        </w:r>
      </w:hyperlink>
      <w:r w:rsidRPr="00D6066F">
        <w:rPr>
          <w:rFonts w:ascii="Times" w:eastAsia="Times New Roman" w:hAnsi="Times" w:cs="Times"/>
          <w:color w:val="222222"/>
          <w:spacing w:val="3"/>
          <w:sz w:val="26"/>
          <w:szCs w:val="26"/>
          <w:lang w:eastAsia="en-IN"/>
        </w:rPr>
        <w:t>).</w:t>
      </w:r>
    </w:p>
    <w:p w:rsidR="00D6066F" w:rsidRPr="00D6066F" w:rsidRDefault="00D6066F" w:rsidP="00D6066F">
      <w:pPr>
        <w:shd w:val="clear" w:color="auto" w:fill="FFFFFF"/>
        <w:spacing w:after="0" w:line="240" w:lineRule="auto"/>
        <w:rPr>
          <w:rFonts w:ascii="Times" w:eastAsia="Times New Roman" w:hAnsi="Times" w:cs="Times"/>
          <w:color w:val="222222"/>
          <w:spacing w:val="3"/>
          <w:sz w:val="26"/>
          <w:szCs w:val="26"/>
          <w:lang w:eastAsia="en-IN"/>
        </w:rPr>
      </w:pPr>
      <w:r w:rsidRPr="00D6066F">
        <w:rPr>
          <w:rFonts w:ascii="Times" w:eastAsia="Times New Roman" w:hAnsi="Times" w:cs="Times"/>
          <w:b/>
          <w:bCs/>
          <w:color w:val="222222"/>
          <w:spacing w:val="3"/>
          <w:sz w:val="26"/>
          <w:szCs w:val="26"/>
          <w:lang w:eastAsia="en-IN"/>
        </w:rPr>
        <w:t>Fig. 3</w:t>
      </w:r>
    </w:p>
    <w:p w:rsidR="00D6066F" w:rsidRPr="00D6066F" w:rsidRDefault="00D6066F" w:rsidP="00D6066F">
      <w:pPr>
        <w:shd w:val="clear" w:color="auto" w:fill="FFFFFF"/>
        <w:spacing w:after="0" w:line="240" w:lineRule="auto"/>
        <w:rPr>
          <w:rFonts w:ascii="Times" w:eastAsia="Times New Roman" w:hAnsi="Times" w:cs="Times"/>
          <w:color w:val="222222"/>
          <w:spacing w:val="3"/>
          <w:sz w:val="26"/>
          <w:szCs w:val="26"/>
          <w:lang w:eastAsia="en-IN"/>
        </w:rPr>
      </w:pPr>
      <w:r>
        <w:rPr>
          <w:rFonts w:ascii="Times" w:eastAsia="Times New Roman" w:hAnsi="Times" w:cs="Times"/>
          <w:noProof/>
          <w:color w:val="006699"/>
          <w:spacing w:val="3"/>
          <w:sz w:val="26"/>
          <w:szCs w:val="26"/>
          <w:lang w:eastAsia="en-IN"/>
        </w:rPr>
        <w:drawing>
          <wp:inline distT="0" distB="0" distL="0" distR="0">
            <wp:extent cx="6524625" cy="3524250"/>
            <wp:effectExtent l="19050" t="0" r="9525" b="0"/>
            <wp:docPr id="7" name="Picture 7" descr="Fig. 3">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 3">
                      <a:hlinkClick r:id="rId53"/>
                    </pic:cNvPr>
                    <pic:cNvPicPr>
                      <a:picLocks noChangeAspect="1" noChangeArrowheads="1"/>
                    </pic:cNvPicPr>
                  </pic:nvPicPr>
                  <pic:blipFill>
                    <a:blip r:embed="rId54"/>
                    <a:srcRect/>
                    <a:stretch>
                      <a:fillRect/>
                    </a:stretch>
                  </pic:blipFill>
                  <pic:spPr bwMode="auto">
                    <a:xfrm>
                      <a:off x="0" y="0"/>
                      <a:ext cx="6524625" cy="3524250"/>
                    </a:xfrm>
                    <a:prstGeom prst="rect">
                      <a:avLst/>
                    </a:prstGeom>
                    <a:noFill/>
                    <a:ln w="9525">
                      <a:noFill/>
                      <a:miter lim="800000"/>
                      <a:headEnd/>
                      <a:tailEnd/>
                    </a:ln>
                  </pic:spPr>
                </pic:pic>
              </a:graphicData>
            </a:graphic>
          </wp:inline>
        </w:drawing>
      </w:r>
    </w:p>
    <w:p w:rsidR="00D6066F" w:rsidRPr="00D6066F" w:rsidRDefault="00D6066F" w:rsidP="00D6066F">
      <w:pPr>
        <w:shd w:val="clear" w:color="auto" w:fill="FFFFFF"/>
        <w:spacing w:line="240" w:lineRule="auto"/>
        <w:rPr>
          <w:rFonts w:ascii="Helvetica" w:eastAsia="Times New Roman" w:hAnsi="Helvetica" w:cs="Helvetica"/>
          <w:color w:val="222222"/>
          <w:spacing w:val="3"/>
          <w:sz w:val="26"/>
          <w:szCs w:val="26"/>
          <w:lang w:eastAsia="en-IN"/>
        </w:rPr>
      </w:pPr>
      <w:r w:rsidRPr="00D6066F">
        <w:rPr>
          <w:rFonts w:ascii="Helvetica" w:eastAsia="Times New Roman" w:hAnsi="Helvetica" w:cs="Helvetica"/>
          <w:color w:val="222222"/>
          <w:spacing w:val="3"/>
          <w:sz w:val="26"/>
          <w:szCs w:val="26"/>
          <w:lang w:eastAsia="en-IN"/>
        </w:rPr>
        <w:t xml:space="preserve">ROC curves of </w:t>
      </w:r>
      <w:proofErr w:type="spellStart"/>
      <w:r w:rsidRPr="00D6066F">
        <w:rPr>
          <w:rFonts w:ascii="Helvetica" w:eastAsia="Times New Roman" w:hAnsi="Helvetica" w:cs="Helvetica"/>
          <w:color w:val="222222"/>
          <w:spacing w:val="3"/>
          <w:sz w:val="26"/>
          <w:szCs w:val="26"/>
          <w:lang w:eastAsia="en-IN"/>
        </w:rPr>
        <w:t>inosine</w:t>
      </w:r>
      <w:proofErr w:type="spellEnd"/>
      <w:r w:rsidRPr="00D6066F">
        <w:rPr>
          <w:rFonts w:ascii="Helvetica" w:eastAsia="Times New Roman" w:hAnsi="Helvetica" w:cs="Helvetica"/>
          <w:color w:val="222222"/>
          <w:spacing w:val="3"/>
          <w:sz w:val="26"/>
          <w:szCs w:val="26"/>
          <w:lang w:eastAsia="en-IN"/>
        </w:rPr>
        <w:t xml:space="preserve"> for </w:t>
      </w:r>
      <w:r w:rsidRPr="00D6066F">
        <w:rPr>
          <w:rFonts w:ascii="Helvetica" w:eastAsia="Times New Roman" w:hAnsi="Helvetica" w:cs="Helvetica"/>
          <w:b/>
          <w:bCs/>
          <w:color w:val="222222"/>
          <w:spacing w:val="3"/>
          <w:sz w:val="26"/>
          <w:szCs w:val="26"/>
          <w:lang w:eastAsia="en-IN"/>
        </w:rPr>
        <w:t>a</w:t>
      </w:r>
      <w:r w:rsidRPr="00D6066F">
        <w:rPr>
          <w:rFonts w:ascii="Helvetica" w:eastAsia="Times New Roman" w:hAnsi="Helvetica" w:cs="Helvetica"/>
          <w:color w:val="222222"/>
          <w:spacing w:val="3"/>
          <w:sz w:val="26"/>
          <w:szCs w:val="26"/>
          <w:lang w:eastAsia="en-IN"/>
        </w:rPr>
        <w:t> drug-naive MDD and </w:t>
      </w:r>
      <w:r w:rsidRPr="00D6066F">
        <w:rPr>
          <w:rFonts w:ascii="Helvetica" w:eastAsia="Times New Roman" w:hAnsi="Helvetica" w:cs="Helvetica"/>
          <w:b/>
          <w:bCs/>
          <w:color w:val="222222"/>
          <w:spacing w:val="3"/>
          <w:sz w:val="26"/>
          <w:szCs w:val="26"/>
          <w:lang w:eastAsia="en-IN"/>
        </w:rPr>
        <w:t>b</w:t>
      </w:r>
      <w:r w:rsidRPr="00D6066F">
        <w:rPr>
          <w:rFonts w:ascii="Helvetica" w:eastAsia="Times New Roman" w:hAnsi="Helvetica" w:cs="Helvetica"/>
          <w:color w:val="222222"/>
          <w:spacing w:val="3"/>
          <w:sz w:val="26"/>
          <w:szCs w:val="26"/>
          <w:lang w:eastAsia="en-IN"/>
        </w:rPr>
        <w:t> drug-treated MDD diagnosis. AUC area under the ROC curve, MDD major depressive disorder, ROC receiver-operating characteristic</w:t>
      </w:r>
    </w:p>
    <w:p w:rsidR="00D6066F" w:rsidRPr="00D6066F" w:rsidRDefault="00D6066F" w:rsidP="00D6066F">
      <w:pPr>
        <w:shd w:val="clear" w:color="auto" w:fill="FFFFFF"/>
        <w:spacing w:after="60" w:line="240" w:lineRule="auto"/>
        <w:outlineLvl w:val="2"/>
        <w:rPr>
          <w:rFonts w:ascii="Times" w:eastAsia="Times New Roman" w:hAnsi="Times" w:cs="Times"/>
          <w:b/>
          <w:bCs/>
          <w:color w:val="222222"/>
          <w:spacing w:val="3"/>
          <w:sz w:val="27"/>
          <w:szCs w:val="27"/>
          <w:lang w:eastAsia="en-IN"/>
        </w:rPr>
      </w:pPr>
      <w:r w:rsidRPr="00D6066F">
        <w:rPr>
          <w:rFonts w:ascii="Times" w:eastAsia="Times New Roman" w:hAnsi="Times" w:cs="Times"/>
          <w:b/>
          <w:bCs/>
          <w:color w:val="222222"/>
          <w:spacing w:val="3"/>
          <w:sz w:val="27"/>
          <w:szCs w:val="27"/>
          <w:lang w:eastAsia="en-IN"/>
        </w:rPr>
        <w:t>Comparison of metabolic profiles between child and adolescent MDD and adult MDD</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We reanalyzed our previous </w:t>
      </w:r>
      <w:proofErr w:type="spellStart"/>
      <w:r w:rsidRPr="00D6066F">
        <w:rPr>
          <w:rFonts w:ascii="Times" w:eastAsia="Times New Roman" w:hAnsi="Times" w:cs="Times"/>
          <w:color w:val="222222"/>
          <w:spacing w:val="3"/>
          <w:sz w:val="26"/>
          <w:szCs w:val="26"/>
          <w:lang w:eastAsia="en-IN"/>
        </w:rPr>
        <w:t>metabolomics</w:t>
      </w:r>
      <w:proofErr w:type="spellEnd"/>
      <w:r w:rsidRPr="00D6066F">
        <w:rPr>
          <w:rFonts w:ascii="Times" w:eastAsia="Times New Roman" w:hAnsi="Times" w:cs="Times"/>
          <w:color w:val="222222"/>
          <w:spacing w:val="3"/>
          <w:sz w:val="26"/>
          <w:szCs w:val="26"/>
          <w:lang w:eastAsia="en-IN"/>
        </w:rPr>
        <w:t xml:space="preserve"> data of adult MDD [</w:t>
      </w:r>
      <w:hyperlink r:id="rId55" w:anchor="ref-CR17" w:tooltip="Liu X, Zheng P, Zhao X, Zhang Y, Hu C, Li J, et al. Discovery and validation of plasma biomarkers for major depressive disorder classification based on liquid chromatography-mass spectrometry. J Proteome Res. 2015;14:2322–30." w:history="1">
        <w:r w:rsidRPr="00D6066F">
          <w:rPr>
            <w:rFonts w:ascii="Times" w:eastAsia="Times New Roman" w:hAnsi="Times" w:cs="Times"/>
            <w:color w:val="006699"/>
            <w:spacing w:val="3"/>
            <w:sz w:val="26"/>
            <w:u w:val="single"/>
            <w:lang w:eastAsia="en-IN"/>
          </w:rPr>
          <w:t>17</w:t>
        </w:r>
      </w:hyperlink>
      <w:r w:rsidRPr="00D6066F">
        <w:rPr>
          <w:rFonts w:ascii="Times" w:eastAsia="Times New Roman" w:hAnsi="Times" w:cs="Times"/>
          <w:color w:val="222222"/>
          <w:spacing w:val="3"/>
          <w:sz w:val="26"/>
          <w:szCs w:val="26"/>
          <w:lang w:eastAsia="en-IN"/>
        </w:rPr>
        <w:t xml:space="preserve">] and compared it with the current </w:t>
      </w:r>
      <w:proofErr w:type="spellStart"/>
      <w:r w:rsidRPr="00D6066F">
        <w:rPr>
          <w:rFonts w:ascii="Times" w:eastAsia="Times New Roman" w:hAnsi="Times" w:cs="Times"/>
          <w:color w:val="222222"/>
          <w:spacing w:val="3"/>
          <w:sz w:val="26"/>
          <w:szCs w:val="26"/>
          <w:lang w:eastAsia="en-IN"/>
        </w:rPr>
        <w:t>metabolomic</w:t>
      </w:r>
      <w:proofErr w:type="spellEnd"/>
      <w:r w:rsidRPr="00D6066F">
        <w:rPr>
          <w:rFonts w:ascii="Times" w:eastAsia="Times New Roman" w:hAnsi="Times" w:cs="Times"/>
          <w:color w:val="222222"/>
          <w:spacing w:val="3"/>
          <w:sz w:val="26"/>
          <w:szCs w:val="26"/>
          <w:lang w:eastAsia="en-IN"/>
        </w:rPr>
        <w:t xml:space="preserve"> data from children and adolescents with MDD. The significantly perturbed pathways of both child and adolescent MDD and adults MDD are shown in Table </w:t>
      </w:r>
      <w:hyperlink r:id="rId56" w:anchor="Tab3" w:history="1">
        <w:r w:rsidRPr="00D6066F">
          <w:rPr>
            <w:rFonts w:ascii="Times" w:eastAsia="Times New Roman" w:hAnsi="Times" w:cs="Times"/>
            <w:color w:val="006699"/>
            <w:spacing w:val="3"/>
            <w:sz w:val="26"/>
            <w:u w:val="single"/>
            <w:lang w:eastAsia="en-IN"/>
          </w:rPr>
          <w:t>3</w:t>
        </w:r>
      </w:hyperlink>
      <w:r w:rsidRPr="00D6066F">
        <w:rPr>
          <w:rFonts w:ascii="Times" w:eastAsia="Times New Roman" w:hAnsi="Times" w:cs="Times"/>
          <w:color w:val="222222"/>
          <w:spacing w:val="3"/>
          <w:sz w:val="26"/>
          <w:szCs w:val="26"/>
          <w:lang w:eastAsia="en-IN"/>
        </w:rPr>
        <w:t xml:space="preserve">. Disturbances of tryptophan and </w:t>
      </w:r>
      <w:proofErr w:type="spellStart"/>
      <w:r w:rsidRPr="00D6066F">
        <w:rPr>
          <w:rFonts w:ascii="Times" w:eastAsia="Times New Roman" w:hAnsi="Times" w:cs="Times"/>
          <w:color w:val="222222"/>
          <w:spacing w:val="3"/>
          <w:sz w:val="26"/>
          <w:szCs w:val="26"/>
          <w:lang w:eastAsia="en-IN"/>
        </w:rPr>
        <w:t>methionine</w:t>
      </w:r>
      <w:proofErr w:type="spellEnd"/>
      <w:r w:rsidRPr="00D6066F">
        <w:rPr>
          <w:rFonts w:ascii="Times" w:eastAsia="Times New Roman" w:hAnsi="Times" w:cs="Times"/>
          <w:color w:val="222222"/>
          <w:spacing w:val="3"/>
          <w:sz w:val="26"/>
          <w:szCs w:val="26"/>
          <w:lang w:eastAsia="en-IN"/>
        </w:rPr>
        <w:t xml:space="preserve"> metabolism were seen mainly in adults with MDD, and tryptophan was identified as an important biomarker for discriminating adult MDD. However, the child and adolescent MDD subjects exhibited significant </w:t>
      </w:r>
      <w:proofErr w:type="spellStart"/>
      <w:r w:rsidRPr="00D6066F">
        <w:rPr>
          <w:rFonts w:ascii="Times" w:eastAsia="Times New Roman" w:hAnsi="Times" w:cs="Times"/>
          <w:color w:val="222222"/>
          <w:spacing w:val="3"/>
          <w:sz w:val="26"/>
          <w:szCs w:val="26"/>
          <w:lang w:eastAsia="en-IN"/>
        </w:rPr>
        <w:t>purine</w:t>
      </w:r>
      <w:proofErr w:type="spellEnd"/>
      <w:r w:rsidRPr="00D6066F">
        <w:rPr>
          <w:rFonts w:ascii="Times" w:eastAsia="Times New Roman" w:hAnsi="Times" w:cs="Times"/>
          <w:color w:val="222222"/>
          <w:spacing w:val="3"/>
          <w:sz w:val="26"/>
          <w:szCs w:val="26"/>
          <w:lang w:eastAsia="en-IN"/>
        </w:rPr>
        <w:t xml:space="preserve"> metabolism disturbances, and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was selected as an independent diagnostic biomarker (Fig. </w:t>
      </w:r>
      <w:hyperlink r:id="rId57" w:anchor="Fig4" w:history="1">
        <w:r w:rsidRPr="00D6066F">
          <w:rPr>
            <w:rFonts w:ascii="Times" w:eastAsia="Times New Roman" w:hAnsi="Times" w:cs="Times"/>
            <w:color w:val="006699"/>
            <w:spacing w:val="3"/>
            <w:sz w:val="26"/>
            <w:u w:val="single"/>
            <w:lang w:eastAsia="en-IN"/>
          </w:rPr>
          <w:t>4</w:t>
        </w:r>
      </w:hyperlink>
      <w:r w:rsidRPr="00D6066F">
        <w:rPr>
          <w:rFonts w:ascii="Times" w:eastAsia="Times New Roman" w:hAnsi="Times" w:cs="Times"/>
          <w:color w:val="222222"/>
          <w:spacing w:val="3"/>
          <w:sz w:val="26"/>
          <w:szCs w:val="26"/>
          <w:lang w:eastAsia="en-IN"/>
        </w:rPr>
        <w:t>).</w:t>
      </w:r>
    </w:p>
    <w:p w:rsidR="00D6066F" w:rsidRPr="00D6066F" w:rsidRDefault="00D6066F" w:rsidP="00D6066F">
      <w:pPr>
        <w:shd w:val="clear" w:color="auto" w:fill="FFFFFF"/>
        <w:spacing w:after="0" w:line="240" w:lineRule="auto"/>
        <w:rPr>
          <w:rFonts w:ascii="Times" w:eastAsia="Times New Roman" w:hAnsi="Times" w:cs="Times"/>
          <w:color w:val="222222"/>
          <w:spacing w:val="3"/>
          <w:sz w:val="26"/>
          <w:szCs w:val="26"/>
          <w:lang w:eastAsia="en-IN"/>
        </w:rPr>
      </w:pPr>
      <w:r w:rsidRPr="00D6066F">
        <w:rPr>
          <w:rFonts w:ascii="Times" w:eastAsia="Times New Roman" w:hAnsi="Times" w:cs="Times"/>
          <w:b/>
          <w:bCs/>
          <w:color w:val="222222"/>
          <w:spacing w:val="3"/>
          <w:sz w:val="26"/>
          <w:szCs w:val="26"/>
          <w:lang w:eastAsia="en-IN"/>
        </w:rPr>
        <w:t>Fig. 4</w:t>
      </w:r>
    </w:p>
    <w:p w:rsidR="00D6066F" w:rsidRPr="00D6066F" w:rsidRDefault="00D6066F" w:rsidP="00D6066F">
      <w:pPr>
        <w:shd w:val="clear" w:color="auto" w:fill="FFFFFF"/>
        <w:spacing w:after="0" w:line="240" w:lineRule="auto"/>
        <w:rPr>
          <w:rFonts w:ascii="Times" w:eastAsia="Times New Roman" w:hAnsi="Times" w:cs="Times"/>
          <w:color w:val="222222"/>
          <w:spacing w:val="3"/>
          <w:sz w:val="26"/>
          <w:szCs w:val="26"/>
          <w:lang w:eastAsia="en-IN"/>
        </w:rPr>
      </w:pPr>
      <w:r>
        <w:rPr>
          <w:rFonts w:ascii="Times" w:eastAsia="Times New Roman" w:hAnsi="Times" w:cs="Times"/>
          <w:noProof/>
          <w:color w:val="006699"/>
          <w:spacing w:val="3"/>
          <w:sz w:val="26"/>
          <w:szCs w:val="26"/>
          <w:lang w:eastAsia="en-IN"/>
        </w:rPr>
        <w:drawing>
          <wp:inline distT="0" distB="0" distL="0" distR="0">
            <wp:extent cx="6524625" cy="3219450"/>
            <wp:effectExtent l="19050" t="0" r="9525" b="0"/>
            <wp:docPr id="8" name="Picture 8" descr="Fig. 4">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 4">
                      <a:hlinkClick r:id="rId58"/>
                    </pic:cNvPr>
                    <pic:cNvPicPr>
                      <a:picLocks noChangeAspect="1" noChangeArrowheads="1"/>
                    </pic:cNvPicPr>
                  </pic:nvPicPr>
                  <pic:blipFill>
                    <a:blip r:embed="rId59"/>
                    <a:srcRect/>
                    <a:stretch>
                      <a:fillRect/>
                    </a:stretch>
                  </pic:blipFill>
                  <pic:spPr bwMode="auto">
                    <a:xfrm>
                      <a:off x="0" y="0"/>
                      <a:ext cx="6524625" cy="3219450"/>
                    </a:xfrm>
                    <a:prstGeom prst="rect">
                      <a:avLst/>
                    </a:prstGeom>
                    <a:noFill/>
                    <a:ln w="9525">
                      <a:noFill/>
                      <a:miter lim="800000"/>
                      <a:headEnd/>
                      <a:tailEnd/>
                    </a:ln>
                  </pic:spPr>
                </pic:pic>
              </a:graphicData>
            </a:graphic>
          </wp:inline>
        </w:drawing>
      </w:r>
    </w:p>
    <w:p w:rsidR="00D6066F" w:rsidRPr="00D6066F" w:rsidRDefault="00D6066F" w:rsidP="00D6066F">
      <w:pPr>
        <w:shd w:val="clear" w:color="auto" w:fill="FFFFFF"/>
        <w:spacing w:line="240" w:lineRule="auto"/>
        <w:rPr>
          <w:rFonts w:ascii="Helvetica" w:eastAsia="Times New Roman" w:hAnsi="Helvetica" w:cs="Helvetica"/>
          <w:color w:val="222222"/>
          <w:spacing w:val="3"/>
          <w:sz w:val="26"/>
          <w:szCs w:val="26"/>
          <w:lang w:eastAsia="en-IN"/>
        </w:rPr>
      </w:pPr>
      <w:proofErr w:type="gramStart"/>
      <w:r w:rsidRPr="00D6066F">
        <w:rPr>
          <w:rFonts w:ascii="Helvetica" w:eastAsia="Times New Roman" w:hAnsi="Helvetica" w:cs="Helvetica"/>
          <w:color w:val="222222"/>
          <w:spacing w:val="3"/>
          <w:sz w:val="26"/>
          <w:szCs w:val="26"/>
          <w:lang w:eastAsia="en-IN"/>
        </w:rPr>
        <w:t>Perturbed metabolic pathways in drug-naive children and adolescents MDD and adults MDD subjects.</w:t>
      </w:r>
      <w:proofErr w:type="gramEnd"/>
      <w:r w:rsidRPr="00D6066F">
        <w:rPr>
          <w:rFonts w:ascii="Helvetica" w:eastAsia="Times New Roman" w:hAnsi="Helvetica" w:cs="Helvetica"/>
          <w:color w:val="222222"/>
          <w:spacing w:val="3"/>
          <w:sz w:val="26"/>
          <w:szCs w:val="26"/>
          <w:lang w:eastAsia="en-IN"/>
        </w:rPr>
        <w:t xml:space="preserve"> Metabolites in red increased in the plasma, and metabolites in green decreased. ATP adenosine </w:t>
      </w:r>
      <w:proofErr w:type="spellStart"/>
      <w:r w:rsidRPr="00D6066F">
        <w:rPr>
          <w:rFonts w:ascii="Helvetica" w:eastAsia="Times New Roman" w:hAnsi="Helvetica" w:cs="Helvetica"/>
          <w:color w:val="222222"/>
          <w:spacing w:val="3"/>
          <w:sz w:val="26"/>
          <w:szCs w:val="26"/>
          <w:lang w:eastAsia="en-IN"/>
        </w:rPr>
        <w:t>triphosphate</w:t>
      </w:r>
      <w:proofErr w:type="spellEnd"/>
      <w:r w:rsidRPr="00D6066F">
        <w:rPr>
          <w:rFonts w:ascii="Helvetica" w:eastAsia="Times New Roman" w:hAnsi="Helvetica" w:cs="Helvetica"/>
          <w:color w:val="222222"/>
          <w:spacing w:val="3"/>
          <w:sz w:val="26"/>
          <w:szCs w:val="26"/>
          <w:lang w:eastAsia="en-IN"/>
        </w:rPr>
        <w:t xml:space="preserve">, Fatty acids </w:t>
      </w:r>
      <w:proofErr w:type="spellStart"/>
      <w:r w:rsidRPr="00D6066F">
        <w:rPr>
          <w:rFonts w:ascii="Helvetica" w:eastAsia="Times New Roman" w:hAnsi="Helvetica" w:cs="Helvetica"/>
          <w:color w:val="222222"/>
          <w:spacing w:val="3"/>
          <w:sz w:val="26"/>
          <w:szCs w:val="26"/>
          <w:lang w:eastAsia="en-IN"/>
        </w:rPr>
        <w:t>capric</w:t>
      </w:r>
      <w:proofErr w:type="spellEnd"/>
      <w:r w:rsidRPr="00D6066F">
        <w:rPr>
          <w:rFonts w:ascii="Helvetica" w:eastAsia="Times New Roman" w:hAnsi="Helvetica" w:cs="Helvetica"/>
          <w:color w:val="222222"/>
          <w:spacing w:val="3"/>
          <w:sz w:val="26"/>
          <w:szCs w:val="26"/>
          <w:lang w:eastAsia="en-IN"/>
        </w:rPr>
        <w:t xml:space="preserve"> acid, cis-9-palmitoleic acid, </w:t>
      </w:r>
      <w:proofErr w:type="spellStart"/>
      <w:r w:rsidRPr="00D6066F">
        <w:rPr>
          <w:rFonts w:ascii="Helvetica" w:eastAsia="Times New Roman" w:hAnsi="Helvetica" w:cs="Helvetica"/>
          <w:color w:val="222222"/>
          <w:spacing w:val="3"/>
          <w:sz w:val="26"/>
          <w:szCs w:val="26"/>
          <w:lang w:eastAsia="en-IN"/>
        </w:rPr>
        <w:t>dodecanoic</w:t>
      </w:r>
      <w:proofErr w:type="spellEnd"/>
      <w:r w:rsidRPr="00D6066F">
        <w:rPr>
          <w:rFonts w:ascii="Helvetica" w:eastAsia="Times New Roman" w:hAnsi="Helvetica" w:cs="Helvetica"/>
          <w:color w:val="222222"/>
          <w:spacing w:val="3"/>
          <w:sz w:val="26"/>
          <w:szCs w:val="26"/>
          <w:lang w:eastAsia="en-IN"/>
        </w:rPr>
        <w:t xml:space="preserve"> acid, oleic acid, </w:t>
      </w:r>
      <w:proofErr w:type="spellStart"/>
      <w:r w:rsidRPr="00D6066F">
        <w:rPr>
          <w:rFonts w:ascii="Helvetica" w:eastAsia="Times New Roman" w:hAnsi="Helvetica" w:cs="Helvetica"/>
          <w:color w:val="222222"/>
          <w:spacing w:val="3"/>
          <w:sz w:val="26"/>
          <w:szCs w:val="26"/>
          <w:lang w:eastAsia="en-IN"/>
        </w:rPr>
        <w:t>palmitic</w:t>
      </w:r>
      <w:proofErr w:type="spellEnd"/>
      <w:r w:rsidRPr="00D6066F">
        <w:rPr>
          <w:rFonts w:ascii="Helvetica" w:eastAsia="Times New Roman" w:hAnsi="Helvetica" w:cs="Helvetica"/>
          <w:color w:val="222222"/>
          <w:spacing w:val="3"/>
          <w:sz w:val="26"/>
          <w:szCs w:val="26"/>
          <w:lang w:eastAsia="en-IN"/>
        </w:rPr>
        <w:t xml:space="preserve"> acid or </w:t>
      </w:r>
      <w:proofErr w:type="spellStart"/>
      <w:r w:rsidRPr="00D6066F">
        <w:rPr>
          <w:rFonts w:ascii="Helvetica" w:eastAsia="Times New Roman" w:hAnsi="Helvetica" w:cs="Helvetica"/>
          <w:color w:val="222222"/>
          <w:spacing w:val="3"/>
          <w:sz w:val="26"/>
          <w:szCs w:val="26"/>
          <w:lang w:eastAsia="en-IN"/>
        </w:rPr>
        <w:t>stearic</w:t>
      </w:r>
      <w:proofErr w:type="spellEnd"/>
      <w:r w:rsidRPr="00D6066F">
        <w:rPr>
          <w:rFonts w:ascii="Helvetica" w:eastAsia="Times New Roman" w:hAnsi="Helvetica" w:cs="Helvetica"/>
          <w:color w:val="222222"/>
          <w:spacing w:val="3"/>
          <w:sz w:val="26"/>
          <w:szCs w:val="26"/>
          <w:lang w:eastAsia="en-IN"/>
        </w:rPr>
        <w:t xml:space="preserve"> acid, MDD major depressive disorder, PUFAs </w:t>
      </w:r>
      <w:proofErr w:type="spellStart"/>
      <w:r w:rsidRPr="00D6066F">
        <w:rPr>
          <w:rFonts w:ascii="Helvetica" w:eastAsia="Times New Roman" w:hAnsi="Helvetica" w:cs="Helvetica"/>
          <w:color w:val="222222"/>
          <w:spacing w:val="3"/>
          <w:sz w:val="26"/>
          <w:szCs w:val="26"/>
          <w:lang w:eastAsia="en-IN"/>
        </w:rPr>
        <w:t>eicosapentaenoic</w:t>
      </w:r>
      <w:proofErr w:type="spellEnd"/>
      <w:r w:rsidRPr="00D6066F">
        <w:rPr>
          <w:rFonts w:ascii="Helvetica" w:eastAsia="Times New Roman" w:hAnsi="Helvetica" w:cs="Helvetica"/>
          <w:color w:val="222222"/>
          <w:spacing w:val="3"/>
          <w:sz w:val="26"/>
          <w:szCs w:val="26"/>
          <w:lang w:eastAsia="en-IN"/>
        </w:rPr>
        <w:t xml:space="preserve"> acid (EPA, ω-3) and </w:t>
      </w:r>
      <w:proofErr w:type="spellStart"/>
      <w:r w:rsidRPr="00D6066F">
        <w:rPr>
          <w:rFonts w:ascii="Helvetica" w:eastAsia="Times New Roman" w:hAnsi="Helvetica" w:cs="Helvetica"/>
          <w:color w:val="222222"/>
          <w:spacing w:val="3"/>
          <w:sz w:val="26"/>
          <w:szCs w:val="26"/>
          <w:lang w:eastAsia="en-IN"/>
        </w:rPr>
        <w:t>arachidonic</w:t>
      </w:r>
      <w:proofErr w:type="spellEnd"/>
      <w:r w:rsidRPr="00D6066F">
        <w:rPr>
          <w:rFonts w:ascii="Helvetica" w:eastAsia="Times New Roman" w:hAnsi="Helvetica" w:cs="Helvetica"/>
          <w:color w:val="222222"/>
          <w:spacing w:val="3"/>
          <w:sz w:val="26"/>
          <w:szCs w:val="26"/>
          <w:lang w:eastAsia="en-IN"/>
        </w:rPr>
        <w:t xml:space="preserve"> acid (AA, ω-6), SAM S-</w:t>
      </w:r>
      <w:proofErr w:type="spellStart"/>
      <w:r w:rsidRPr="00D6066F">
        <w:rPr>
          <w:rFonts w:ascii="Helvetica" w:eastAsia="Times New Roman" w:hAnsi="Helvetica" w:cs="Helvetica"/>
          <w:color w:val="222222"/>
          <w:spacing w:val="3"/>
          <w:sz w:val="26"/>
          <w:szCs w:val="26"/>
          <w:lang w:eastAsia="en-IN"/>
        </w:rPr>
        <w:t>adenosylmethionine</w:t>
      </w:r>
      <w:proofErr w:type="spellEnd"/>
      <w:r w:rsidRPr="00D6066F">
        <w:rPr>
          <w:rFonts w:ascii="Helvetica" w:eastAsia="Times New Roman" w:hAnsi="Helvetica" w:cs="Helvetica"/>
          <w:color w:val="222222"/>
          <w:spacing w:val="3"/>
          <w:sz w:val="26"/>
          <w:szCs w:val="26"/>
          <w:lang w:eastAsia="en-IN"/>
        </w:rPr>
        <w:t xml:space="preserve">, TCA </w:t>
      </w:r>
      <w:proofErr w:type="spellStart"/>
      <w:r w:rsidRPr="00D6066F">
        <w:rPr>
          <w:rFonts w:ascii="Helvetica" w:eastAsia="Times New Roman" w:hAnsi="Helvetica" w:cs="Helvetica"/>
          <w:color w:val="222222"/>
          <w:spacing w:val="3"/>
          <w:sz w:val="26"/>
          <w:szCs w:val="26"/>
          <w:lang w:eastAsia="en-IN"/>
        </w:rPr>
        <w:t>tricarboxylic</w:t>
      </w:r>
      <w:proofErr w:type="spellEnd"/>
      <w:r w:rsidRPr="00D6066F">
        <w:rPr>
          <w:rFonts w:ascii="Helvetica" w:eastAsia="Times New Roman" w:hAnsi="Helvetica" w:cs="Helvetica"/>
          <w:color w:val="222222"/>
          <w:spacing w:val="3"/>
          <w:sz w:val="26"/>
          <w:szCs w:val="26"/>
          <w:lang w:eastAsia="en-IN"/>
        </w:rPr>
        <w:t xml:space="preserve"> acid cycle</w:t>
      </w:r>
    </w:p>
    <w:p w:rsid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To our knowledge, this is the first study to investigate potential biomarkers of children and adolescents with MDD through the use of metabolic profiling from plasma samples. In the present study, we found significant alterations in several metabolic pathways.</w:t>
      </w:r>
    </w:p>
    <w:p w:rsidR="00766606" w:rsidRPr="00D6066F" w:rsidRDefault="00766606" w:rsidP="00D6066F">
      <w:pPr>
        <w:shd w:val="clear" w:color="auto" w:fill="FFFFFF"/>
        <w:spacing w:after="420" w:line="240" w:lineRule="auto"/>
        <w:rPr>
          <w:rFonts w:ascii="Times" w:eastAsia="Times New Roman" w:hAnsi="Times" w:cs="Times"/>
          <w:b/>
          <w:color w:val="222222"/>
          <w:spacing w:val="3"/>
          <w:sz w:val="28"/>
          <w:szCs w:val="28"/>
          <w:lang w:eastAsia="en-IN"/>
        </w:rPr>
      </w:pPr>
      <w:r w:rsidRPr="00766606">
        <w:rPr>
          <w:rFonts w:ascii="Times" w:eastAsia="Times New Roman" w:hAnsi="Times" w:cs="Times"/>
          <w:b/>
          <w:color w:val="222222"/>
          <w:spacing w:val="3"/>
          <w:sz w:val="28"/>
          <w:szCs w:val="28"/>
          <w:lang w:eastAsia="en-IN"/>
        </w:rPr>
        <w:t>Discussions</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Levels of </w:t>
      </w:r>
      <w:proofErr w:type="spellStart"/>
      <w:r w:rsidRPr="00D6066F">
        <w:rPr>
          <w:rFonts w:ascii="Times" w:eastAsia="Times New Roman" w:hAnsi="Times" w:cs="Times"/>
          <w:color w:val="222222"/>
          <w:spacing w:val="3"/>
          <w:sz w:val="26"/>
          <w:szCs w:val="26"/>
          <w:lang w:eastAsia="en-IN"/>
        </w:rPr>
        <w:t>capric</w:t>
      </w:r>
      <w:proofErr w:type="spellEnd"/>
      <w:r w:rsidRPr="00D6066F">
        <w:rPr>
          <w:rFonts w:ascii="Times" w:eastAsia="Times New Roman" w:hAnsi="Times" w:cs="Times"/>
          <w:color w:val="222222"/>
          <w:spacing w:val="3"/>
          <w:sz w:val="26"/>
          <w:szCs w:val="26"/>
          <w:lang w:eastAsia="en-IN"/>
        </w:rPr>
        <w:t xml:space="preserve"> acid, cis-9-palmitoleic acid, </w:t>
      </w:r>
      <w:proofErr w:type="spellStart"/>
      <w:r w:rsidRPr="00D6066F">
        <w:rPr>
          <w:rFonts w:ascii="Times" w:eastAsia="Times New Roman" w:hAnsi="Times" w:cs="Times"/>
          <w:color w:val="222222"/>
          <w:spacing w:val="3"/>
          <w:sz w:val="26"/>
          <w:szCs w:val="26"/>
          <w:lang w:eastAsia="en-IN"/>
        </w:rPr>
        <w:t>dodecanoic</w:t>
      </w:r>
      <w:proofErr w:type="spellEnd"/>
      <w:r w:rsidRPr="00D6066F">
        <w:rPr>
          <w:rFonts w:ascii="Times" w:eastAsia="Times New Roman" w:hAnsi="Times" w:cs="Times"/>
          <w:color w:val="222222"/>
          <w:spacing w:val="3"/>
          <w:sz w:val="26"/>
          <w:szCs w:val="26"/>
          <w:lang w:eastAsia="en-IN"/>
        </w:rPr>
        <w:t xml:space="preserve"> acid, oleic acid and </w:t>
      </w:r>
      <w:proofErr w:type="spellStart"/>
      <w:r w:rsidRPr="00D6066F">
        <w:rPr>
          <w:rFonts w:ascii="Times" w:eastAsia="Times New Roman" w:hAnsi="Times" w:cs="Times"/>
          <w:color w:val="222222"/>
          <w:spacing w:val="3"/>
          <w:sz w:val="26"/>
          <w:szCs w:val="26"/>
          <w:lang w:eastAsia="en-IN"/>
        </w:rPr>
        <w:t>palmitic</w:t>
      </w:r>
      <w:proofErr w:type="spellEnd"/>
      <w:r w:rsidRPr="00D6066F">
        <w:rPr>
          <w:rFonts w:ascii="Times" w:eastAsia="Times New Roman" w:hAnsi="Times" w:cs="Times"/>
          <w:color w:val="222222"/>
          <w:spacing w:val="3"/>
          <w:sz w:val="26"/>
          <w:szCs w:val="26"/>
          <w:lang w:eastAsia="en-IN"/>
        </w:rPr>
        <w:t xml:space="preserve"> acid were decreased in children and adolescents with MDD who were drug-naive compared with healthy controls. These fatty acids are the substrates or by-products in fatty acid β oxidation pathways [</w:t>
      </w:r>
      <w:hyperlink r:id="rId60" w:anchor="ref-CR24" w:tooltip="McNamara RK. Role of omega-3 fatty acids in the etiology, treatment, and prevention of depression: current status and future directions. J Nutr Intermed Metab. 2016;5:96–106." w:history="1">
        <w:r w:rsidRPr="00D6066F">
          <w:rPr>
            <w:rFonts w:ascii="Times" w:eastAsia="Times New Roman" w:hAnsi="Times" w:cs="Times"/>
            <w:color w:val="006699"/>
            <w:spacing w:val="3"/>
            <w:sz w:val="26"/>
            <w:u w:val="single"/>
            <w:lang w:eastAsia="en-IN"/>
          </w:rPr>
          <w:t>24</w:t>
        </w:r>
      </w:hyperlink>
      <w:r w:rsidRPr="00D6066F">
        <w:rPr>
          <w:rFonts w:ascii="Times" w:eastAsia="Times New Roman" w:hAnsi="Times" w:cs="Times"/>
          <w:color w:val="222222"/>
          <w:spacing w:val="3"/>
          <w:sz w:val="26"/>
          <w:szCs w:val="26"/>
          <w:lang w:eastAsia="en-IN"/>
        </w:rPr>
        <w:t xml:space="preserve">]. </w:t>
      </w:r>
      <w:proofErr w:type="spellStart"/>
      <w:r w:rsidRPr="00D6066F">
        <w:rPr>
          <w:rFonts w:ascii="Times" w:eastAsia="Times New Roman" w:hAnsi="Times" w:cs="Times"/>
          <w:color w:val="222222"/>
          <w:spacing w:val="3"/>
          <w:sz w:val="26"/>
          <w:szCs w:val="26"/>
          <w:lang w:eastAsia="en-IN"/>
        </w:rPr>
        <w:t>Carnitine</w:t>
      </w:r>
      <w:proofErr w:type="spellEnd"/>
      <w:r w:rsidRPr="00D6066F">
        <w:rPr>
          <w:rFonts w:ascii="Times" w:eastAsia="Times New Roman" w:hAnsi="Times" w:cs="Times"/>
          <w:color w:val="222222"/>
          <w:spacing w:val="3"/>
          <w:sz w:val="26"/>
          <w:szCs w:val="26"/>
          <w:lang w:eastAsia="en-IN"/>
        </w:rPr>
        <w:t xml:space="preserve"> (10:0), a medium-chain </w:t>
      </w:r>
      <w:proofErr w:type="spellStart"/>
      <w:r w:rsidRPr="00D6066F">
        <w:rPr>
          <w:rFonts w:ascii="Times" w:eastAsia="Times New Roman" w:hAnsi="Times" w:cs="Times"/>
          <w:color w:val="222222"/>
          <w:spacing w:val="3"/>
          <w:sz w:val="26"/>
          <w:szCs w:val="26"/>
          <w:lang w:eastAsia="en-IN"/>
        </w:rPr>
        <w:t>acyl</w:t>
      </w:r>
      <w:proofErr w:type="spellEnd"/>
      <w:r w:rsidRPr="00D6066F">
        <w:rPr>
          <w:rFonts w:ascii="Times" w:eastAsia="Times New Roman" w:hAnsi="Times" w:cs="Times"/>
          <w:color w:val="222222"/>
          <w:spacing w:val="3"/>
          <w:sz w:val="26"/>
          <w:szCs w:val="26"/>
          <w:lang w:eastAsia="en-IN"/>
        </w:rPr>
        <w:t xml:space="preserve"> </w:t>
      </w:r>
      <w:proofErr w:type="spellStart"/>
      <w:r w:rsidRPr="00D6066F">
        <w:rPr>
          <w:rFonts w:ascii="Times" w:eastAsia="Times New Roman" w:hAnsi="Times" w:cs="Times"/>
          <w:color w:val="222222"/>
          <w:spacing w:val="3"/>
          <w:sz w:val="26"/>
          <w:szCs w:val="26"/>
          <w:lang w:eastAsia="en-IN"/>
        </w:rPr>
        <w:t>carnitine</w:t>
      </w:r>
      <w:proofErr w:type="spellEnd"/>
      <w:r w:rsidRPr="00D6066F">
        <w:rPr>
          <w:rFonts w:ascii="Times" w:eastAsia="Times New Roman" w:hAnsi="Times" w:cs="Times"/>
          <w:color w:val="222222"/>
          <w:spacing w:val="3"/>
          <w:sz w:val="26"/>
          <w:szCs w:val="26"/>
          <w:lang w:eastAsia="en-IN"/>
        </w:rPr>
        <w:t xml:space="preserve">, which supports fatty acid oxidation effectively, was also decreased. Based on these findings we suggest that </w:t>
      </w:r>
      <w:proofErr w:type="spellStart"/>
      <w:r w:rsidRPr="00D6066F">
        <w:rPr>
          <w:rFonts w:ascii="Times" w:eastAsia="Times New Roman" w:hAnsi="Times" w:cs="Times"/>
          <w:color w:val="222222"/>
          <w:spacing w:val="3"/>
          <w:sz w:val="26"/>
          <w:szCs w:val="26"/>
          <w:lang w:eastAsia="en-IN"/>
        </w:rPr>
        <w:t>downregulated</w:t>
      </w:r>
      <w:proofErr w:type="spellEnd"/>
      <w:r w:rsidRPr="00D6066F">
        <w:rPr>
          <w:rFonts w:ascii="Times" w:eastAsia="Times New Roman" w:hAnsi="Times" w:cs="Times"/>
          <w:color w:val="222222"/>
          <w:spacing w:val="3"/>
          <w:sz w:val="26"/>
          <w:szCs w:val="26"/>
          <w:lang w:eastAsia="en-IN"/>
        </w:rPr>
        <w:t xml:space="preserve"> fatty acid β oxidation may occur in children and adolescents with MDD. Moreover, in accordance with previous studies, both ω-3 PUFAs (EPA, ALA) andω-6 PUFAs (AA, LA) were also reduced in MDD subjects [</w:t>
      </w:r>
      <w:hyperlink r:id="rId61" w:anchor="ref-CR25" w:tooltip="Tsuchimine S, Saito M, Kaneko S, Yasui-Furukori N. Decreased serum levels of polyunsaturated fatty acids and folate, but not brain-derived neurotrophic factor, in childhood and adolescent females with depression. Psychiatry Res. 2015;225:187–90." w:history="1">
        <w:r w:rsidRPr="00D6066F">
          <w:rPr>
            <w:rFonts w:ascii="Times" w:eastAsia="Times New Roman" w:hAnsi="Times" w:cs="Times"/>
            <w:color w:val="006699"/>
            <w:spacing w:val="3"/>
            <w:sz w:val="26"/>
            <w:u w:val="single"/>
            <w:lang w:eastAsia="en-IN"/>
          </w:rPr>
          <w:t>25</w:t>
        </w:r>
      </w:hyperlink>
      <w:r w:rsidRPr="00D6066F">
        <w:rPr>
          <w:rFonts w:ascii="Times" w:eastAsia="Times New Roman" w:hAnsi="Times" w:cs="Times"/>
          <w:color w:val="222222"/>
          <w:spacing w:val="3"/>
          <w:sz w:val="26"/>
          <w:szCs w:val="26"/>
          <w:lang w:eastAsia="en-IN"/>
        </w:rPr>
        <w:t xml:space="preserve">]. When compared to healthy controls, both EPA and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levels were significantly decreased in DN-MDD patients, suggesting that omega-3 PUFAs may play a role in the </w:t>
      </w:r>
      <w:proofErr w:type="spellStart"/>
      <w:r w:rsidRPr="00D6066F">
        <w:rPr>
          <w:rFonts w:ascii="Times" w:eastAsia="Times New Roman" w:hAnsi="Times" w:cs="Times"/>
          <w:color w:val="222222"/>
          <w:spacing w:val="3"/>
          <w:sz w:val="26"/>
          <w:szCs w:val="26"/>
          <w:lang w:eastAsia="en-IN"/>
        </w:rPr>
        <w:t>pathophysiology</w:t>
      </w:r>
      <w:proofErr w:type="spellEnd"/>
      <w:r w:rsidRPr="00D6066F">
        <w:rPr>
          <w:rFonts w:ascii="Times" w:eastAsia="Times New Roman" w:hAnsi="Times" w:cs="Times"/>
          <w:color w:val="222222"/>
          <w:spacing w:val="3"/>
          <w:sz w:val="26"/>
          <w:szCs w:val="26"/>
          <w:lang w:eastAsia="en-IN"/>
        </w:rPr>
        <w:t xml:space="preserve"> of depression by regulating the pathway of </w:t>
      </w:r>
      <w:proofErr w:type="spellStart"/>
      <w:r w:rsidRPr="00D6066F">
        <w:rPr>
          <w:rFonts w:ascii="Times" w:eastAsia="Times New Roman" w:hAnsi="Times" w:cs="Times"/>
          <w:color w:val="222222"/>
          <w:spacing w:val="3"/>
          <w:sz w:val="26"/>
          <w:szCs w:val="26"/>
          <w:lang w:eastAsia="en-IN"/>
        </w:rPr>
        <w:t>purine</w:t>
      </w:r>
      <w:proofErr w:type="spellEnd"/>
      <w:r w:rsidRPr="00D6066F">
        <w:rPr>
          <w:rFonts w:ascii="Times" w:eastAsia="Times New Roman" w:hAnsi="Times" w:cs="Times"/>
          <w:color w:val="222222"/>
          <w:spacing w:val="3"/>
          <w:sz w:val="26"/>
          <w:szCs w:val="26"/>
          <w:lang w:eastAsia="en-IN"/>
        </w:rPr>
        <w:t xml:space="preserve"> metabolism. This is consistent with the available scientific literature, which showed that PUFAs, including EPA and ALA, inhibit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5′-monophosphate </w:t>
      </w:r>
      <w:proofErr w:type="spellStart"/>
      <w:r w:rsidRPr="00D6066F">
        <w:rPr>
          <w:rFonts w:ascii="Times" w:eastAsia="Times New Roman" w:hAnsi="Times" w:cs="Times"/>
          <w:color w:val="222222"/>
          <w:spacing w:val="3"/>
          <w:sz w:val="26"/>
          <w:szCs w:val="26"/>
          <w:lang w:eastAsia="en-IN"/>
        </w:rPr>
        <w:t>dehydrogenase</w:t>
      </w:r>
      <w:proofErr w:type="spellEnd"/>
      <w:r w:rsidRPr="00D6066F">
        <w:rPr>
          <w:rFonts w:ascii="Times" w:eastAsia="Times New Roman" w:hAnsi="Times" w:cs="Times"/>
          <w:color w:val="222222"/>
          <w:spacing w:val="3"/>
          <w:sz w:val="26"/>
          <w:szCs w:val="26"/>
          <w:lang w:eastAsia="en-IN"/>
        </w:rPr>
        <w:t xml:space="preserve"> activity, which is a critical </w:t>
      </w:r>
      <w:proofErr w:type="spellStart"/>
      <w:r w:rsidRPr="00D6066F">
        <w:rPr>
          <w:rFonts w:ascii="Times" w:eastAsia="Times New Roman" w:hAnsi="Times" w:cs="Times"/>
          <w:color w:val="222222"/>
          <w:spacing w:val="3"/>
          <w:sz w:val="26"/>
          <w:szCs w:val="26"/>
          <w:lang w:eastAsia="en-IN"/>
        </w:rPr>
        <w:t>purine</w:t>
      </w:r>
      <w:proofErr w:type="spellEnd"/>
      <w:r w:rsidRPr="00D6066F">
        <w:rPr>
          <w:rFonts w:ascii="Times" w:eastAsia="Times New Roman" w:hAnsi="Times" w:cs="Times"/>
          <w:color w:val="222222"/>
          <w:spacing w:val="3"/>
          <w:sz w:val="26"/>
          <w:szCs w:val="26"/>
          <w:lang w:eastAsia="en-IN"/>
        </w:rPr>
        <w:t xml:space="preserve"> biosynthetic enzyme [</w:t>
      </w:r>
      <w:hyperlink r:id="rId62" w:anchor="ref-CR26" w:tooltip="Mizushina Y, Dairaku I, Yanaka N, Takeuchi T, Ishimaru C, Sugawara F, et al. Inhibitory action of polyunsaturated fatty acids on IMP dehydrogenase. Biochimie. 2007;89:581–90." w:history="1">
        <w:r w:rsidRPr="00D6066F">
          <w:rPr>
            <w:rFonts w:ascii="Times" w:eastAsia="Times New Roman" w:hAnsi="Times" w:cs="Times"/>
            <w:color w:val="006699"/>
            <w:spacing w:val="3"/>
            <w:sz w:val="26"/>
            <w:u w:val="single"/>
            <w:lang w:eastAsia="en-IN"/>
          </w:rPr>
          <w:t>26</w:t>
        </w:r>
      </w:hyperlink>
      <w:r w:rsidRPr="00D6066F">
        <w:rPr>
          <w:rFonts w:ascii="Times" w:eastAsia="Times New Roman" w:hAnsi="Times" w:cs="Times"/>
          <w:color w:val="222222"/>
          <w:spacing w:val="3"/>
          <w:sz w:val="26"/>
          <w:szCs w:val="26"/>
          <w:lang w:eastAsia="en-IN"/>
        </w:rPr>
        <w:t xml:space="preserve">], and then increase the subsequent </w:t>
      </w:r>
      <w:proofErr w:type="spellStart"/>
      <w:r w:rsidRPr="00D6066F">
        <w:rPr>
          <w:rFonts w:ascii="Times" w:eastAsia="Times New Roman" w:hAnsi="Times" w:cs="Times"/>
          <w:color w:val="222222"/>
          <w:spacing w:val="3"/>
          <w:sz w:val="26"/>
          <w:szCs w:val="26"/>
          <w:lang w:eastAsia="en-IN"/>
        </w:rPr>
        <w:t>catabolites</w:t>
      </w:r>
      <w:proofErr w:type="spellEnd"/>
      <w:r w:rsidRPr="00D6066F">
        <w:rPr>
          <w:rFonts w:ascii="Times" w:eastAsia="Times New Roman" w:hAnsi="Times" w:cs="Times"/>
          <w:color w:val="222222"/>
          <w:spacing w:val="3"/>
          <w:sz w:val="26"/>
          <w:szCs w:val="26"/>
          <w:lang w:eastAsia="en-IN"/>
        </w:rPr>
        <w:t xml:space="preserve">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and hypoxanthine) [</w:t>
      </w:r>
      <w:hyperlink r:id="rId63" w:anchor="ref-CR27" w:tooltip="Martin D, Meckling-Gill KA. Omega-3 polyunsaturated fatty acids increase purine but not pyrimidine transport in L1210 leukaemia cells. Biochem J. 1996;315:329–33. Pt 1" w:history="1">
        <w:r w:rsidRPr="00D6066F">
          <w:rPr>
            <w:rFonts w:ascii="Times" w:eastAsia="Times New Roman" w:hAnsi="Times" w:cs="Times"/>
            <w:color w:val="006699"/>
            <w:spacing w:val="3"/>
            <w:sz w:val="26"/>
            <w:u w:val="single"/>
            <w:lang w:eastAsia="en-IN"/>
          </w:rPr>
          <w:t>27</w:t>
        </w:r>
      </w:hyperlink>
      <w:r w:rsidRPr="00D6066F">
        <w:rPr>
          <w:rFonts w:ascii="Times" w:eastAsia="Times New Roman" w:hAnsi="Times" w:cs="Times"/>
          <w:color w:val="222222"/>
          <w:spacing w:val="3"/>
          <w:sz w:val="26"/>
          <w:szCs w:val="26"/>
          <w:lang w:eastAsia="en-IN"/>
        </w:rPr>
        <w:t xml:space="preserve">]. Depletion of ω-3 PUFAs have previously been reported to be associated with inflammatory processes and lipid </w:t>
      </w:r>
      <w:proofErr w:type="spellStart"/>
      <w:r w:rsidRPr="00D6066F">
        <w:rPr>
          <w:rFonts w:ascii="Times" w:eastAsia="Times New Roman" w:hAnsi="Times" w:cs="Times"/>
          <w:color w:val="222222"/>
          <w:spacing w:val="3"/>
          <w:sz w:val="26"/>
          <w:szCs w:val="26"/>
          <w:lang w:eastAsia="en-IN"/>
        </w:rPr>
        <w:t>peroxidation</w:t>
      </w:r>
      <w:proofErr w:type="spellEnd"/>
      <w:r w:rsidRPr="00D6066F">
        <w:rPr>
          <w:rFonts w:ascii="Times" w:eastAsia="Times New Roman" w:hAnsi="Times" w:cs="Times"/>
          <w:color w:val="222222"/>
          <w:spacing w:val="3"/>
          <w:sz w:val="26"/>
          <w:szCs w:val="26"/>
          <w:lang w:eastAsia="en-IN"/>
        </w:rPr>
        <w:t xml:space="preserve"> in the </w:t>
      </w:r>
      <w:proofErr w:type="spellStart"/>
      <w:r w:rsidRPr="00D6066F">
        <w:rPr>
          <w:rFonts w:ascii="Times" w:eastAsia="Times New Roman" w:hAnsi="Times" w:cs="Times"/>
          <w:color w:val="222222"/>
          <w:spacing w:val="3"/>
          <w:sz w:val="26"/>
          <w:szCs w:val="26"/>
          <w:lang w:eastAsia="en-IN"/>
        </w:rPr>
        <w:t>pathophysiology</w:t>
      </w:r>
      <w:proofErr w:type="spellEnd"/>
      <w:r w:rsidRPr="00D6066F">
        <w:rPr>
          <w:rFonts w:ascii="Times" w:eastAsia="Times New Roman" w:hAnsi="Times" w:cs="Times"/>
          <w:color w:val="222222"/>
          <w:spacing w:val="3"/>
          <w:sz w:val="26"/>
          <w:szCs w:val="26"/>
          <w:lang w:eastAsia="en-IN"/>
        </w:rPr>
        <w:t xml:space="preserve"> of depression [</w:t>
      </w:r>
      <w:hyperlink r:id="rId64" w:anchor="ref-CR28" w:tooltip="Owen C, Rees AM, Parker G. The role of fatty acids in the development and treatment of mood disorders. Curr Opin Psychiatry. 2008;21:19–24." w:history="1">
        <w:r w:rsidRPr="00D6066F">
          <w:rPr>
            <w:rFonts w:ascii="Times" w:eastAsia="Times New Roman" w:hAnsi="Times" w:cs="Times"/>
            <w:color w:val="006699"/>
            <w:spacing w:val="3"/>
            <w:sz w:val="26"/>
            <w:u w:val="single"/>
            <w:lang w:eastAsia="en-IN"/>
          </w:rPr>
          <w:t>28</w:t>
        </w:r>
      </w:hyperlink>
      <w:r w:rsidRPr="00D6066F">
        <w:rPr>
          <w:rFonts w:ascii="Times" w:eastAsia="Times New Roman" w:hAnsi="Times" w:cs="Times"/>
          <w:color w:val="222222"/>
          <w:spacing w:val="3"/>
          <w:sz w:val="26"/>
          <w:szCs w:val="26"/>
          <w:lang w:eastAsia="en-IN"/>
        </w:rPr>
        <w:t>]. In addition, several studies have reported that ω-3 PUFAs supplements are associated with decreased risk of depression or lower depressive symptoms in adult patients [</w:t>
      </w:r>
      <w:hyperlink r:id="rId65" w:anchor="ref-CR29" w:tooltip="Nemets H, Nemets B, Apter A, Bracha Z, Belmaker RH. Omega-3 treatment of childhood depression: a controlled, double-blind pilot study. Am J Psychiatry. 2006;163:1098–100." w:history="1">
        <w:r w:rsidRPr="00D6066F">
          <w:rPr>
            <w:rFonts w:ascii="Times" w:eastAsia="Times New Roman" w:hAnsi="Times" w:cs="Times"/>
            <w:color w:val="006699"/>
            <w:spacing w:val="3"/>
            <w:sz w:val="26"/>
            <w:u w:val="single"/>
            <w:lang w:eastAsia="en-IN"/>
          </w:rPr>
          <w:t>29</w:t>
        </w:r>
      </w:hyperlink>
      <w:r w:rsidRPr="00D6066F">
        <w:rPr>
          <w:rFonts w:ascii="Times" w:eastAsia="Times New Roman" w:hAnsi="Times" w:cs="Times"/>
          <w:color w:val="222222"/>
          <w:spacing w:val="3"/>
          <w:sz w:val="26"/>
          <w:szCs w:val="26"/>
          <w:lang w:eastAsia="en-IN"/>
        </w:rPr>
        <w:t>,</w:t>
      </w:r>
      <w:hyperlink r:id="rId66" w:anchor="ref-CR30" w:tooltip="Nemets B, Stahl Z, Belmaker RH. Addition of omega-3 fatty acid to maintenance medication treatment for recurrent unipolar depressive disorder. Am J Psychiatry. 2002;159:477–9." w:history="1">
        <w:r w:rsidRPr="00D6066F">
          <w:rPr>
            <w:rFonts w:ascii="Times" w:eastAsia="Times New Roman" w:hAnsi="Times" w:cs="Times"/>
            <w:color w:val="006699"/>
            <w:spacing w:val="3"/>
            <w:sz w:val="26"/>
            <w:u w:val="single"/>
            <w:lang w:eastAsia="en-IN"/>
          </w:rPr>
          <w:t>30</w:t>
        </w:r>
      </w:hyperlink>
      <w:r w:rsidRPr="00D6066F">
        <w:rPr>
          <w:rFonts w:ascii="Times" w:eastAsia="Times New Roman" w:hAnsi="Times" w:cs="Times"/>
          <w:color w:val="222222"/>
          <w:spacing w:val="3"/>
          <w:sz w:val="26"/>
          <w:szCs w:val="26"/>
          <w:lang w:eastAsia="en-IN"/>
        </w:rPr>
        <w:t>,</w:t>
      </w:r>
      <w:hyperlink r:id="rId67" w:anchor="ref-CR31" w:tooltip="McNamara RK, Strimpfel J, Jandacek R, Rider T, Tso P, Welge JA, et al. Detection and treatment of long-chain omega-3 fatty acid deficiency in adolescents with SSRI-resistant major depressive disorder. Pharm Nutr. 2014;2:38–46." w:history="1">
        <w:r w:rsidRPr="00D6066F">
          <w:rPr>
            <w:rFonts w:ascii="Times" w:eastAsia="Times New Roman" w:hAnsi="Times" w:cs="Times"/>
            <w:color w:val="006699"/>
            <w:spacing w:val="3"/>
            <w:sz w:val="26"/>
            <w:u w:val="single"/>
            <w:lang w:eastAsia="en-IN"/>
          </w:rPr>
          <w:t>31</w:t>
        </w:r>
      </w:hyperlink>
      <w:r w:rsidRPr="00D6066F">
        <w:rPr>
          <w:rFonts w:ascii="Times" w:eastAsia="Times New Roman" w:hAnsi="Times" w:cs="Times"/>
          <w:color w:val="222222"/>
          <w:spacing w:val="3"/>
          <w:sz w:val="26"/>
          <w:szCs w:val="26"/>
          <w:lang w:eastAsia="en-IN"/>
        </w:rPr>
        <w:t>].</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Metabolites involved in </w:t>
      </w:r>
      <w:proofErr w:type="spellStart"/>
      <w:r w:rsidRPr="00D6066F">
        <w:rPr>
          <w:rFonts w:ascii="Times" w:eastAsia="Times New Roman" w:hAnsi="Times" w:cs="Times"/>
          <w:color w:val="222222"/>
          <w:spacing w:val="3"/>
          <w:sz w:val="26"/>
          <w:szCs w:val="26"/>
          <w:lang w:eastAsia="en-IN"/>
        </w:rPr>
        <w:t>purine</w:t>
      </w:r>
      <w:proofErr w:type="spellEnd"/>
      <w:r w:rsidRPr="00D6066F">
        <w:rPr>
          <w:rFonts w:ascii="Times" w:eastAsia="Times New Roman" w:hAnsi="Times" w:cs="Times"/>
          <w:color w:val="222222"/>
          <w:spacing w:val="3"/>
          <w:sz w:val="26"/>
          <w:szCs w:val="26"/>
          <w:lang w:eastAsia="en-IN"/>
        </w:rPr>
        <w:t xml:space="preserve"> metabolism were also down-regulated in children and adolescents with MDD compared with healthy controls. These included adenosine,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and hypoxanthine. Uric acid, the end-product of </w:t>
      </w:r>
      <w:proofErr w:type="spellStart"/>
      <w:r w:rsidRPr="00D6066F">
        <w:rPr>
          <w:rFonts w:ascii="Times" w:eastAsia="Times New Roman" w:hAnsi="Times" w:cs="Times"/>
          <w:color w:val="222222"/>
          <w:spacing w:val="3"/>
          <w:sz w:val="26"/>
          <w:szCs w:val="26"/>
          <w:lang w:eastAsia="en-IN"/>
        </w:rPr>
        <w:t>purine</w:t>
      </w:r>
      <w:proofErr w:type="spellEnd"/>
      <w:r w:rsidRPr="00D6066F">
        <w:rPr>
          <w:rFonts w:ascii="Times" w:eastAsia="Times New Roman" w:hAnsi="Times" w:cs="Times"/>
          <w:color w:val="222222"/>
          <w:spacing w:val="3"/>
          <w:sz w:val="26"/>
          <w:szCs w:val="26"/>
          <w:lang w:eastAsia="en-IN"/>
        </w:rPr>
        <w:t xml:space="preserve"> metabolism, was also increased [</w:t>
      </w:r>
      <w:hyperlink r:id="rId68" w:anchor="ref-CR32" w:tooltip="Tao R, Li H. High serum uric acid level in adolescent depressive patients. J Affect Disord. 2015;174:464–6." w:history="1">
        <w:r w:rsidRPr="00D6066F">
          <w:rPr>
            <w:rFonts w:ascii="Times" w:eastAsia="Times New Roman" w:hAnsi="Times" w:cs="Times"/>
            <w:color w:val="006699"/>
            <w:spacing w:val="3"/>
            <w:sz w:val="26"/>
            <w:u w:val="single"/>
            <w:lang w:eastAsia="en-IN"/>
          </w:rPr>
          <w:t>32</w:t>
        </w:r>
      </w:hyperlink>
      <w:r w:rsidRPr="00D6066F">
        <w:rPr>
          <w:rFonts w:ascii="Times" w:eastAsia="Times New Roman" w:hAnsi="Times" w:cs="Times"/>
          <w:color w:val="222222"/>
          <w:spacing w:val="3"/>
          <w:sz w:val="26"/>
          <w:szCs w:val="26"/>
          <w:lang w:eastAsia="en-IN"/>
        </w:rPr>
        <w:t>]. Uric acid is a major circulating antioxidant and is regarded as a compensatory mechanism to counteract oxidative stress in depression [</w:t>
      </w:r>
      <w:hyperlink r:id="rId69" w:anchor="ref-CR33" w:tooltip="Glantzounis GK, Tsimoyiannis EC, Kappas AM, Galaris DA. Uric acid and oxidative stress. Curr Pharm Des. 2005;11:4145–51." w:history="1">
        <w:r w:rsidRPr="00D6066F">
          <w:rPr>
            <w:rFonts w:ascii="Times" w:eastAsia="Times New Roman" w:hAnsi="Times" w:cs="Times"/>
            <w:color w:val="006699"/>
            <w:spacing w:val="3"/>
            <w:sz w:val="26"/>
            <w:u w:val="single"/>
            <w:lang w:eastAsia="en-IN"/>
          </w:rPr>
          <w:t>33</w:t>
        </w:r>
      </w:hyperlink>
      <w:r w:rsidRPr="00D6066F">
        <w:rPr>
          <w:rFonts w:ascii="Times" w:eastAsia="Times New Roman" w:hAnsi="Times" w:cs="Times"/>
          <w:color w:val="222222"/>
          <w:spacing w:val="3"/>
          <w:sz w:val="26"/>
          <w:szCs w:val="26"/>
          <w:lang w:eastAsia="en-IN"/>
        </w:rPr>
        <w:t xml:space="preserve">]. Taken together, these results suggest that </w:t>
      </w:r>
      <w:proofErr w:type="spellStart"/>
      <w:r w:rsidRPr="00D6066F">
        <w:rPr>
          <w:rFonts w:ascii="Times" w:eastAsia="Times New Roman" w:hAnsi="Times" w:cs="Times"/>
          <w:color w:val="222222"/>
          <w:spacing w:val="3"/>
          <w:sz w:val="26"/>
          <w:szCs w:val="26"/>
          <w:lang w:eastAsia="en-IN"/>
        </w:rPr>
        <w:t>purine</w:t>
      </w:r>
      <w:proofErr w:type="spellEnd"/>
      <w:r w:rsidRPr="00D6066F">
        <w:rPr>
          <w:rFonts w:ascii="Times" w:eastAsia="Times New Roman" w:hAnsi="Times" w:cs="Times"/>
          <w:color w:val="222222"/>
          <w:spacing w:val="3"/>
          <w:sz w:val="26"/>
          <w:szCs w:val="26"/>
          <w:lang w:eastAsia="en-IN"/>
        </w:rPr>
        <w:t xml:space="preserve"> degradation may be accelerated during depression. This may be a consequence of increased activation of </w:t>
      </w:r>
      <w:proofErr w:type="spellStart"/>
      <w:r w:rsidRPr="00D6066F">
        <w:rPr>
          <w:rFonts w:ascii="Times" w:eastAsia="Times New Roman" w:hAnsi="Times" w:cs="Times"/>
          <w:color w:val="222222"/>
          <w:spacing w:val="3"/>
          <w:sz w:val="26"/>
          <w:szCs w:val="26"/>
          <w:lang w:eastAsia="en-IN"/>
        </w:rPr>
        <w:t>xanthine</w:t>
      </w:r>
      <w:proofErr w:type="spellEnd"/>
      <w:r w:rsidRPr="00D6066F">
        <w:rPr>
          <w:rFonts w:ascii="Times" w:eastAsia="Times New Roman" w:hAnsi="Times" w:cs="Times"/>
          <w:color w:val="222222"/>
          <w:spacing w:val="3"/>
          <w:sz w:val="26"/>
          <w:szCs w:val="26"/>
          <w:lang w:eastAsia="en-IN"/>
        </w:rPr>
        <w:t xml:space="preserve"> </w:t>
      </w:r>
      <w:proofErr w:type="spellStart"/>
      <w:r w:rsidRPr="00D6066F">
        <w:rPr>
          <w:rFonts w:ascii="Times" w:eastAsia="Times New Roman" w:hAnsi="Times" w:cs="Times"/>
          <w:color w:val="222222"/>
          <w:spacing w:val="3"/>
          <w:sz w:val="26"/>
          <w:szCs w:val="26"/>
          <w:lang w:eastAsia="en-IN"/>
        </w:rPr>
        <w:t>oxidase</w:t>
      </w:r>
      <w:proofErr w:type="spellEnd"/>
      <w:r w:rsidRPr="00D6066F">
        <w:rPr>
          <w:rFonts w:ascii="Times" w:eastAsia="Times New Roman" w:hAnsi="Times" w:cs="Times"/>
          <w:color w:val="222222"/>
          <w:spacing w:val="3"/>
          <w:sz w:val="26"/>
          <w:szCs w:val="26"/>
          <w:lang w:eastAsia="en-IN"/>
        </w:rPr>
        <w:t xml:space="preserve"> and adenosine </w:t>
      </w:r>
      <w:proofErr w:type="spellStart"/>
      <w:r w:rsidRPr="00D6066F">
        <w:rPr>
          <w:rFonts w:ascii="Times" w:eastAsia="Times New Roman" w:hAnsi="Times" w:cs="Times"/>
          <w:color w:val="222222"/>
          <w:spacing w:val="3"/>
          <w:sz w:val="26"/>
          <w:szCs w:val="26"/>
          <w:lang w:eastAsia="en-IN"/>
        </w:rPr>
        <w:t>deaminase</w:t>
      </w:r>
      <w:proofErr w:type="spellEnd"/>
      <w:r w:rsidRPr="00D6066F">
        <w:rPr>
          <w:rFonts w:ascii="Times" w:eastAsia="Times New Roman" w:hAnsi="Times" w:cs="Times"/>
          <w:color w:val="222222"/>
          <w:spacing w:val="3"/>
          <w:sz w:val="26"/>
          <w:szCs w:val="26"/>
          <w:lang w:eastAsia="en-IN"/>
        </w:rPr>
        <w:t xml:space="preserve"> [</w:t>
      </w:r>
      <w:hyperlink r:id="rId70" w:anchor="ref-CR34" w:tooltip="Herken H, Gurel A, Selek S, Armutcu F, Ozen ME, Bulut M, et al. Adenosine deaminase, nitric oxide, superoxide dismutase, and xanthine oxidase in patients with major depression: impact of antidepressant treatment. Arch Med Res. 2007;38:247–52." w:history="1">
        <w:r w:rsidRPr="00D6066F">
          <w:rPr>
            <w:rFonts w:ascii="Times" w:eastAsia="Times New Roman" w:hAnsi="Times" w:cs="Times"/>
            <w:color w:val="006699"/>
            <w:spacing w:val="3"/>
            <w:sz w:val="26"/>
            <w:u w:val="single"/>
            <w:lang w:eastAsia="en-IN"/>
          </w:rPr>
          <w:t>34</w:t>
        </w:r>
      </w:hyperlink>
      <w:r w:rsidRPr="00D6066F">
        <w:rPr>
          <w:rFonts w:ascii="Times" w:eastAsia="Times New Roman" w:hAnsi="Times" w:cs="Times"/>
          <w:color w:val="222222"/>
          <w:spacing w:val="3"/>
          <w:sz w:val="26"/>
          <w:szCs w:val="26"/>
          <w:lang w:eastAsia="en-IN"/>
        </w:rPr>
        <w:t xml:space="preserve">]. Since extracellular adenosine and its metabolite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can both permeate the blood–brain barrier [</w:t>
      </w:r>
      <w:hyperlink r:id="rId71" w:anchor="ref-CR35" w:tooltip="Ali-Sisto T, Tolmunen T, Toffol E, Viinamäki H, Mäntyselkä P, Valkonen-Korhonen M, et al. Purine metabolism is dysregulated in patients with major depressive disorder. Psychoneuroendocrinology. 2016;70:25–32." w:history="1">
        <w:r w:rsidRPr="00D6066F">
          <w:rPr>
            <w:rFonts w:ascii="Times" w:eastAsia="Times New Roman" w:hAnsi="Times" w:cs="Times"/>
            <w:color w:val="006699"/>
            <w:spacing w:val="3"/>
            <w:sz w:val="26"/>
            <w:u w:val="single"/>
            <w:lang w:eastAsia="en-IN"/>
          </w:rPr>
          <w:t>35</w:t>
        </w:r>
      </w:hyperlink>
      <w:r w:rsidRPr="00D6066F">
        <w:rPr>
          <w:rFonts w:ascii="Times" w:eastAsia="Times New Roman" w:hAnsi="Times" w:cs="Times"/>
          <w:color w:val="222222"/>
          <w:spacing w:val="3"/>
          <w:sz w:val="26"/>
          <w:szCs w:val="26"/>
          <w:lang w:eastAsia="en-IN"/>
        </w:rPr>
        <w:t>, </w:t>
      </w:r>
      <w:hyperlink r:id="rId72" w:anchor="ref-CR36" w:tooltip="Bynoe MS, Viret C, Yan A, Kim DG. Adenosine receptor signaling: a key to opening the blood-brain door. Fluids Barriers CNS. 2015;12:20." w:history="1">
        <w:r w:rsidRPr="00D6066F">
          <w:rPr>
            <w:rFonts w:ascii="Times" w:eastAsia="Times New Roman" w:hAnsi="Times" w:cs="Times"/>
            <w:color w:val="006699"/>
            <w:spacing w:val="3"/>
            <w:sz w:val="26"/>
            <w:u w:val="single"/>
            <w:lang w:eastAsia="en-IN"/>
          </w:rPr>
          <w:t>36</w:t>
        </w:r>
      </w:hyperlink>
      <w:r w:rsidRPr="00D6066F">
        <w:rPr>
          <w:rFonts w:ascii="Times" w:eastAsia="Times New Roman" w:hAnsi="Times" w:cs="Times"/>
          <w:color w:val="222222"/>
          <w:spacing w:val="3"/>
          <w:sz w:val="26"/>
          <w:szCs w:val="26"/>
          <w:lang w:eastAsia="en-IN"/>
        </w:rPr>
        <w:t xml:space="preserve">], it is likely that decreased plasma levels may reflect a reduction of these metabolites in central nervous system (CNS). Adenosine and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modulate the release of neurotransmitters (e.g., glutamate and serotonin), synaptic plasticity and inflammatory processes through A1 and A2A adenosine receptors [</w:t>
      </w:r>
      <w:hyperlink r:id="rId73" w:anchor="ref-CR37" w:tooltip="Sebastião AM, Ribeiro JA. Adenosine receptors and the central nervous system. Handb Exp Pharmacol. 2009;193:471–534." w:history="1">
        <w:r w:rsidRPr="00D6066F">
          <w:rPr>
            <w:rFonts w:ascii="Times" w:eastAsia="Times New Roman" w:hAnsi="Times" w:cs="Times"/>
            <w:color w:val="006699"/>
            <w:spacing w:val="3"/>
            <w:sz w:val="26"/>
            <w:u w:val="single"/>
            <w:lang w:eastAsia="en-IN"/>
          </w:rPr>
          <w:t>37</w:t>
        </w:r>
      </w:hyperlink>
      <w:r w:rsidRPr="00D6066F">
        <w:rPr>
          <w:rFonts w:ascii="Times" w:eastAsia="Times New Roman" w:hAnsi="Times" w:cs="Times"/>
          <w:color w:val="222222"/>
          <w:spacing w:val="3"/>
          <w:sz w:val="26"/>
          <w:szCs w:val="26"/>
          <w:lang w:eastAsia="en-IN"/>
        </w:rPr>
        <w:t>, </w:t>
      </w:r>
      <w:hyperlink r:id="rId74" w:anchor="ref-CR38" w:tooltip="da Rocha Lapa F, da Silva MD, de Almeida Cabrini D, Santos AR. Anti-inflammatory effects of purine nucleosides, adenosine and inosine, in a mouse model of pleurisy: evidence for the role of adenosine A2 receptors. Purinergic Signal. 2012;8:693–704." w:history="1">
        <w:r w:rsidRPr="00D6066F">
          <w:rPr>
            <w:rFonts w:ascii="Times" w:eastAsia="Times New Roman" w:hAnsi="Times" w:cs="Times"/>
            <w:color w:val="006699"/>
            <w:spacing w:val="3"/>
            <w:sz w:val="26"/>
            <w:u w:val="single"/>
            <w:lang w:eastAsia="en-IN"/>
          </w:rPr>
          <w:t>38</w:t>
        </w:r>
      </w:hyperlink>
      <w:r w:rsidRPr="00D6066F">
        <w:rPr>
          <w:rFonts w:ascii="Times" w:eastAsia="Times New Roman" w:hAnsi="Times" w:cs="Times"/>
          <w:color w:val="222222"/>
          <w:spacing w:val="3"/>
          <w:sz w:val="26"/>
          <w:szCs w:val="26"/>
          <w:lang w:eastAsia="en-IN"/>
        </w:rPr>
        <w:t xml:space="preserve">]. The decreased levels of adenosine and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suggest that the </w:t>
      </w:r>
      <w:proofErr w:type="spellStart"/>
      <w:r w:rsidRPr="00D6066F">
        <w:rPr>
          <w:rFonts w:ascii="Times" w:eastAsia="Times New Roman" w:hAnsi="Times" w:cs="Times"/>
          <w:color w:val="222222"/>
          <w:spacing w:val="3"/>
          <w:sz w:val="26"/>
          <w:szCs w:val="26"/>
          <w:lang w:eastAsia="en-IN"/>
        </w:rPr>
        <w:t>perturbance</w:t>
      </w:r>
      <w:proofErr w:type="spellEnd"/>
      <w:r w:rsidRPr="00D6066F">
        <w:rPr>
          <w:rFonts w:ascii="Times" w:eastAsia="Times New Roman" w:hAnsi="Times" w:cs="Times"/>
          <w:color w:val="222222"/>
          <w:spacing w:val="3"/>
          <w:sz w:val="26"/>
          <w:szCs w:val="26"/>
          <w:lang w:eastAsia="en-IN"/>
        </w:rPr>
        <w:t xml:space="preserve"> of these physiological processes may play a role in the </w:t>
      </w:r>
      <w:proofErr w:type="spellStart"/>
      <w:r w:rsidRPr="00D6066F">
        <w:rPr>
          <w:rFonts w:ascii="Times" w:eastAsia="Times New Roman" w:hAnsi="Times" w:cs="Times"/>
          <w:color w:val="222222"/>
          <w:spacing w:val="3"/>
          <w:sz w:val="26"/>
          <w:szCs w:val="26"/>
          <w:lang w:eastAsia="en-IN"/>
        </w:rPr>
        <w:t>pathophysiology</w:t>
      </w:r>
      <w:proofErr w:type="spellEnd"/>
      <w:r w:rsidRPr="00D6066F">
        <w:rPr>
          <w:rFonts w:ascii="Times" w:eastAsia="Times New Roman" w:hAnsi="Times" w:cs="Times"/>
          <w:color w:val="222222"/>
          <w:spacing w:val="3"/>
          <w:sz w:val="26"/>
          <w:szCs w:val="26"/>
          <w:lang w:eastAsia="en-IN"/>
        </w:rPr>
        <w:t xml:space="preserve"> of child and adolescent depression. Moreover, </w:t>
      </w:r>
      <w:proofErr w:type="spellStart"/>
      <w:r w:rsidRPr="00D6066F">
        <w:rPr>
          <w:rFonts w:ascii="Times" w:eastAsia="Times New Roman" w:hAnsi="Times" w:cs="Times"/>
          <w:color w:val="222222"/>
          <w:spacing w:val="3"/>
          <w:sz w:val="26"/>
          <w:szCs w:val="26"/>
          <w:lang w:eastAsia="en-IN"/>
        </w:rPr>
        <w:t>creatine</w:t>
      </w:r>
      <w:proofErr w:type="spellEnd"/>
      <w:r w:rsidRPr="00D6066F">
        <w:rPr>
          <w:rFonts w:ascii="Times" w:eastAsia="Times New Roman" w:hAnsi="Times" w:cs="Times"/>
          <w:color w:val="222222"/>
          <w:spacing w:val="3"/>
          <w:sz w:val="26"/>
          <w:szCs w:val="26"/>
          <w:lang w:eastAsia="en-IN"/>
        </w:rPr>
        <w:t xml:space="preserve">, an energy-related metabolite, was decreased in the present study. A previous study has also reported that </w:t>
      </w:r>
      <w:proofErr w:type="spellStart"/>
      <w:r w:rsidRPr="00D6066F">
        <w:rPr>
          <w:rFonts w:ascii="Times" w:eastAsia="Times New Roman" w:hAnsi="Times" w:cs="Times"/>
          <w:color w:val="222222"/>
          <w:spacing w:val="3"/>
          <w:sz w:val="26"/>
          <w:szCs w:val="26"/>
          <w:lang w:eastAsia="en-IN"/>
        </w:rPr>
        <w:t>creatine</w:t>
      </w:r>
      <w:proofErr w:type="spellEnd"/>
      <w:r w:rsidRPr="00D6066F">
        <w:rPr>
          <w:rFonts w:ascii="Times" w:eastAsia="Times New Roman" w:hAnsi="Times" w:cs="Times"/>
          <w:color w:val="222222"/>
          <w:spacing w:val="3"/>
          <w:sz w:val="26"/>
          <w:szCs w:val="26"/>
          <w:lang w:eastAsia="en-IN"/>
        </w:rPr>
        <w:t xml:space="preserve"> augmentation was associated with an improvement of depressive symptoms in adolescents with SSRI-resistant MDD [</w:t>
      </w:r>
      <w:hyperlink r:id="rId75" w:anchor="ref-CR39" w:tooltip="Kondo DG, Sung YH, Hellem TL, Fiedler KK, Shi X, Jeong EK, et al. Open-label adjunctive creatine for female adolescents with SSRI-resistant major depressive disorder: a 31-phosphorus magnetic resonance spectroscopy study. J Affect Disord. 2011;135:354–61." w:history="1">
        <w:r w:rsidRPr="00D6066F">
          <w:rPr>
            <w:rFonts w:ascii="Times" w:eastAsia="Times New Roman" w:hAnsi="Times" w:cs="Times"/>
            <w:color w:val="006699"/>
            <w:spacing w:val="3"/>
            <w:sz w:val="26"/>
            <w:u w:val="single"/>
            <w:lang w:eastAsia="en-IN"/>
          </w:rPr>
          <w:t>39</w:t>
        </w:r>
      </w:hyperlink>
      <w:r w:rsidRPr="00D6066F">
        <w:rPr>
          <w:rFonts w:ascii="Times" w:eastAsia="Times New Roman" w:hAnsi="Times" w:cs="Times"/>
          <w:color w:val="222222"/>
          <w:spacing w:val="3"/>
          <w:sz w:val="26"/>
          <w:szCs w:val="26"/>
          <w:lang w:eastAsia="en-IN"/>
        </w:rPr>
        <w:t>].</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We further analyzed our data to identify potential diagnostic biomarkers.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was found to be the most prominent metabolite in this respect as it exhibited a significant decrease in MDD. Interestingly the discrimination based on the diagnostic performance of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for the DN-MDD group (AUC = 0.999) was different from that for the DT-MDD (AUC = 0.866). This was consistent with a previous study that reported that oral administration of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has antidepressant-like effects in animal models [</w:t>
      </w:r>
      <w:hyperlink r:id="rId76" w:anchor="ref-CR40" w:tooltip="Kaster MP, Budni J, Gazal M, Cunha MP, Santos AR, Rodrigues AL. The antidepressant-like effect of inosine in the FST is associated with both adenosine A1 and A 2A receptors. Purinergic Signal. 2013;9:481–6." w:history="1">
        <w:r w:rsidRPr="00D6066F">
          <w:rPr>
            <w:rFonts w:ascii="Times" w:eastAsia="Times New Roman" w:hAnsi="Times" w:cs="Times"/>
            <w:color w:val="006699"/>
            <w:spacing w:val="3"/>
            <w:sz w:val="26"/>
            <w:u w:val="single"/>
            <w:lang w:eastAsia="en-IN"/>
          </w:rPr>
          <w:t>40</w:t>
        </w:r>
      </w:hyperlink>
      <w:r w:rsidRPr="00D6066F">
        <w:rPr>
          <w:rFonts w:ascii="Times" w:eastAsia="Times New Roman" w:hAnsi="Times" w:cs="Times"/>
          <w:color w:val="222222"/>
          <w:spacing w:val="3"/>
          <w:sz w:val="26"/>
          <w:szCs w:val="26"/>
          <w:lang w:eastAsia="en-IN"/>
        </w:rPr>
        <w:t>, </w:t>
      </w:r>
      <w:hyperlink r:id="rId77" w:anchor="ref-CR41" w:tooltip="Gonçalves FM, Neis VB, Rieger DK, Lopes MW, Heinrich IA, Costa AP, et al. Signaling pathways underlying the antidepressant-like effect of inosine in mice. Purinergic Signal. 2017;13:203–14." w:history="1">
        <w:r w:rsidRPr="00D6066F">
          <w:rPr>
            <w:rFonts w:ascii="Times" w:eastAsia="Times New Roman" w:hAnsi="Times" w:cs="Times"/>
            <w:color w:val="006699"/>
            <w:spacing w:val="3"/>
            <w:sz w:val="26"/>
            <w:u w:val="single"/>
            <w:lang w:eastAsia="en-IN"/>
          </w:rPr>
          <w:t>41</w:t>
        </w:r>
      </w:hyperlink>
      <w:r w:rsidRPr="00D6066F">
        <w:rPr>
          <w:rFonts w:ascii="Times" w:eastAsia="Times New Roman" w:hAnsi="Times" w:cs="Times"/>
          <w:color w:val="222222"/>
          <w:spacing w:val="3"/>
          <w:sz w:val="26"/>
          <w:szCs w:val="26"/>
          <w:lang w:eastAsia="en-IN"/>
        </w:rPr>
        <w:t xml:space="preserve">]. According to our multiple regression analysis, we conclude that the plasma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levels are negatively correlated with depression symptoms severity, and that boys have lower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level than girls, which may result from the antioxidant effect of female hormones reducing the demand of uric acid in girls [</w:t>
      </w:r>
      <w:hyperlink r:id="rId78" w:anchor="ref-CR42" w:tooltip="Yagi K. Female hormones act as natural antioxidants–a survey of our research. Acta Biochim Pol. 1997;44:701–9." w:history="1">
        <w:r w:rsidRPr="00D6066F">
          <w:rPr>
            <w:rFonts w:ascii="Times" w:eastAsia="Times New Roman" w:hAnsi="Times" w:cs="Times"/>
            <w:color w:val="006699"/>
            <w:spacing w:val="3"/>
            <w:sz w:val="26"/>
            <w:u w:val="single"/>
            <w:lang w:eastAsia="en-IN"/>
          </w:rPr>
          <w:t>42</w:t>
        </w:r>
      </w:hyperlink>
      <w:r w:rsidRPr="00D6066F">
        <w:rPr>
          <w:rFonts w:ascii="Times" w:eastAsia="Times New Roman" w:hAnsi="Times" w:cs="Times"/>
          <w:color w:val="222222"/>
          <w:spacing w:val="3"/>
          <w:sz w:val="26"/>
          <w:szCs w:val="26"/>
          <w:lang w:eastAsia="en-IN"/>
        </w:rPr>
        <w:t xml:space="preserve">]. Therefore, as decreased levels of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have been previously observed in adult patients [</w:t>
      </w:r>
      <w:hyperlink r:id="rId79" w:anchor="ref-CR35" w:tooltip="Ali-Sisto T, Tolmunen T, Toffol E, Viinamäki H, Mäntyselkä P, Valkonen-Korhonen M, et al. Purine metabolism is dysregulated in patients with major depressive disorder. Psychoneuroendocrinology. 2016;70:25–32." w:history="1">
        <w:r w:rsidRPr="00D6066F">
          <w:rPr>
            <w:rFonts w:ascii="Times" w:eastAsia="Times New Roman" w:hAnsi="Times" w:cs="Times"/>
            <w:color w:val="006699"/>
            <w:spacing w:val="3"/>
            <w:sz w:val="26"/>
            <w:u w:val="single"/>
            <w:lang w:eastAsia="en-IN"/>
          </w:rPr>
          <w:t>35</w:t>
        </w:r>
      </w:hyperlink>
      <w:r w:rsidRPr="00D6066F">
        <w:rPr>
          <w:rFonts w:ascii="Times" w:eastAsia="Times New Roman" w:hAnsi="Times" w:cs="Times"/>
          <w:color w:val="222222"/>
          <w:spacing w:val="3"/>
          <w:sz w:val="26"/>
          <w:szCs w:val="26"/>
          <w:lang w:eastAsia="en-IN"/>
        </w:rPr>
        <w:t xml:space="preserve">], low levels of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can be a potential diagnostic biomarker for MDD in children and adolescents. Further increased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after antidepressants treatment may indicate that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could also be a potential predictor of antidepressant effects. In future studies, more attention should be paid to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in children and adolescents with MDD.</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The issue whether depressed children and adolescents are similar to each other is still unanswered [</w:t>
      </w:r>
      <w:hyperlink r:id="rId80" w:anchor="ref-CR43" w:tooltip="Kaufman J, Martin A, King RA, Charney D. Are child-, adolescent-, and adult-onset depression one and the same disorder? Biol Psychiatry. 2001;49:980–1001." w:history="1">
        <w:r w:rsidRPr="00D6066F">
          <w:rPr>
            <w:rFonts w:ascii="Times" w:eastAsia="Times New Roman" w:hAnsi="Times" w:cs="Times"/>
            <w:color w:val="006699"/>
            <w:spacing w:val="3"/>
            <w:sz w:val="26"/>
            <w:u w:val="single"/>
            <w:lang w:eastAsia="en-IN"/>
          </w:rPr>
          <w:t>43</w:t>
        </w:r>
      </w:hyperlink>
      <w:r w:rsidRPr="00D6066F">
        <w:rPr>
          <w:rFonts w:ascii="Times" w:eastAsia="Times New Roman" w:hAnsi="Times" w:cs="Times"/>
          <w:color w:val="222222"/>
          <w:spacing w:val="3"/>
          <w:sz w:val="26"/>
          <w:szCs w:val="26"/>
          <w:lang w:eastAsia="en-IN"/>
        </w:rPr>
        <w:t xml:space="preserve">]. From our findings the younger MDD patients (9–15 years) were significantly different from the older group (15–18 years). These findings may possibly question the commonly held belief that the degree of vulnerability for depression in children and adolescents changes at about 13 years of age, an age </w:t>
      </w:r>
      <w:proofErr w:type="spellStart"/>
      <w:r w:rsidRPr="00D6066F">
        <w:rPr>
          <w:rFonts w:ascii="Times" w:eastAsia="Times New Roman" w:hAnsi="Times" w:cs="Times"/>
          <w:color w:val="222222"/>
          <w:spacing w:val="3"/>
          <w:sz w:val="26"/>
          <w:szCs w:val="26"/>
          <w:lang w:eastAsia="en-IN"/>
        </w:rPr>
        <w:t>cutoff</w:t>
      </w:r>
      <w:proofErr w:type="spellEnd"/>
      <w:r w:rsidRPr="00D6066F">
        <w:rPr>
          <w:rFonts w:ascii="Times" w:eastAsia="Times New Roman" w:hAnsi="Times" w:cs="Times"/>
          <w:color w:val="222222"/>
          <w:spacing w:val="3"/>
          <w:sz w:val="26"/>
          <w:szCs w:val="26"/>
          <w:lang w:eastAsia="en-IN"/>
        </w:rPr>
        <w:t xml:space="preserve"> traditionally used to distinguish childhood from adolescence. Many of the neurobiological systems, such as </w:t>
      </w:r>
      <w:proofErr w:type="spellStart"/>
      <w:r w:rsidRPr="00D6066F">
        <w:rPr>
          <w:rFonts w:ascii="Times" w:eastAsia="Times New Roman" w:hAnsi="Times" w:cs="Times"/>
          <w:color w:val="222222"/>
          <w:spacing w:val="3"/>
          <w:sz w:val="26"/>
          <w:szCs w:val="26"/>
          <w:lang w:eastAsia="en-IN"/>
        </w:rPr>
        <w:t>serotonergic</w:t>
      </w:r>
      <w:proofErr w:type="spellEnd"/>
      <w:r w:rsidRPr="00D6066F">
        <w:rPr>
          <w:rFonts w:ascii="Times" w:eastAsia="Times New Roman" w:hAnsi="Times" w:cs="Times"/>
          <w:color w:val="222222"/>
          <w:spacing w:val="3"/>
          <w:sz w:val="26"/>
          <w:szCs w:val="26"/>
          <w:lang w:eastAsia="en-IN"/>
        </w:rPr>
        <w:t xml:space="preserve"> and adrenergic neurotransmitter systems, that are implicated in the </w:t>
      </w:r>
      <w:proofErr w:type="spellStart"/>
      <w:r w:rsidRPr="00D6066F">
        <w:rPr>
          <w:rFonts w:ascii="Times" w:eastAsia="Times New Roman" w:hAnsi="Times" w:cs="Times"/>
          <w:color w:val="222222"/>
          <w:spacing w:val="3"/>
          <w:sz w:val="26"/>
          <w:szCs w:val="26"/>
          <w:lang w:eastAsia="en-IN"/>
        </w:rPr>
        <w:t>pathophysiology</w:t>
      </w:r>
      <w:proofErr w:type="spellEnd"/>
      <w:r w:rsidRPr="00D6066F">
        <w:rPr>
          <w:rFonts w:ascii="Times" w:eastAsia="Times New Roman" w:hAnsi="Times" w:cs="Times"/>
          <w:color w:val="222222"/>
          <w:spacing w:val="3"/>
          <w:sz w:val="26"/>
          <w:szCs w:val="26"/>
          <w:lang w:eastAsia="en-IN"/>
        </w:rPr>
        <w:t xml:space="preserve"> of depression are not fully developed at an early age [</w:t>
      </w:r>
      <w:hyperlink r:id="rId81" w:anchor="ref-CR14" w:tooltip="Murrin LC, Bylund DB. Comparison of the Maturation of the Adrenergic and Serotonergic Neurotransmitter Systems in the Brain: Potential Insights into Childhood and Adolescent Depression. Biochem Pharmacol. 2007;73:1225–36." w:history="1">
        <w:r w:rsidRPr="00D6066F">
          <w:rPr>
            <w:rFonts w:ascii="Times" w:eastAsia="Times New Roman" w:hAnsi="Times" w:cs="Times"/>
            <w:color w:val="006699"/>
            <w:spacing w:val="3"/>
            <w:sz w:val="26"/>
            <w:u w:val="single"/>
            <w:lang w:eastAsia="en-IN"/>
          </w:rPr>
          <w:t>14</w:t>
        </w:r>
      </w:hyperlink>
      <w:r w:rsidRPr="00D6066F">
        <w:rPr>
          <w:rFonts w:ascii="Times" w:eastAsia="Times New Roman" w:hAnsi="Times" w:cs="Times"/>
          <w:color w:val="222222"/>
          <w:spacing w:val="3"/>
          <w:sz w:val="26"/>
          <w:szCs w:val="26"/>
          <w:lang w:eastAsia="en-IN"/>
        </w:rPr>
        <w:t>, </w:t>
      </w:r>
      <w:hyperlink r:id="rId82" w:anchor="ref-CR43" w:tooltip="Kaufman J, Martin A, King RA, Charney D. Are child-, adolescent-, and adult-onset depression one and the same disorder? Biol Psychiatry. 2001;49:980–1001." w:history="1">
        <w:r w:rsidRPr="00D6066F">
          <w:rPr>
            <w:rFonts w:ascii="Times" w:eastAsia="Times New Roman" w:hAnsi="Times" w:cs="Times"/>
            <w:color w:val="006699"/>
            <w:spacing w:val="3"/>
            <w:sz w:val="26"/>
            <w:u w:val="single"/>
            <w:lang w:eastAsia="en-IN"/>
          </w:rPr>
          <w:t>43</w:t>
        </w:r>
      </w:hyperlink>
      <w:r w:rsidRPr="00D6066F">
        <w:rPr>
          <w:rFonts w:ascii="Times" w:eastAsia="Times New Roman" w:hAnsi="Times" w:cs="Times"/>
          <w:color w:val="222222"/>
          <w:spacing w:val="3"/>
          <w:sz w:val="26"/>
          <w:szCs w:val="26"/>
          <w:lang w:eastAsia="en-IN"/>
        </w:rPr>
        <w:t>], which may explain the differences in metabolic phenotypes between younger and elder patients. A 15-year cut-off would also be consistent with the epidemiology of adolescent depression: the prevalence dramatically increases at 15 and the sex ratio changes with more girls than boys in late adolescence [</w:t>
      </w:r>
      <w:hyperlink r:id="rId83" w:anchor="ref-CR44" w:tooltip="Lewinsohn PM, Clarke GN, Seeley JR, Rhode P. Major depression in community adolescents: age at onset, episode duration, and time to recurrence. J Am Acad Child Adolesc Psychiatry. 1994;33:809–18." w:history="1">
        <w:r w:rsidRPr="00D6066F">
          <w:rPr>
            <w:rFonts w:ascii="Times" w:eastAsia="Times New Roman" w:hAnsi="Times" w:cs="Times"/>
            <w:color w:val="006699"/>
            <w:spacing w:val="3"/>
            <w:sz w:val="26"/>
            <w:u w:val="single"/>
            <w:lang w:eastAsia="en-IN"/>
          </w:rPr>
          <w:t>44</w:t>
        </w:r>
      </w:hyperlink>
      <w:r w:rsidRPr="00D6066F">
        <w:rPr>
          <w:rFonts w:ascii="Times" w:eastAsia="Times New Roman" w:hAnsi="Times" w:cs="Times"/>
          <w:color w:val="222222"/>
          <w:spacing w:val="3"/>
          <w:sz w:val="26"/>
          <w:szCs w:val="26"/>
          <w:lang w:eastAsia="en-IN"/>
        </w:rPr>
        <w:t xml:space="preserve">]. We found there are several apparent differences in the </w:t>
      </w:r>
      <w:proofErr w:type="spellStart"/>
      <w:r w:rsidRPr="00D6066F">
        <w:rPr>
          <w:rFonts w:ascii="Times" w:eastAsia="Times New Roman" w:hAnsi="Times" w:cs="Times"/>
          <w:color w:val="222222"/>
          <w:spacing w:val="3"/>
          <w:sz w:val="26"/>
          <w:szCs w:val="26"/>
          <w:lang w:eastAsia="en-IN"/>
        </w:rPr>
        <w:t>metabolomic</w:t>
      </w:r>
      <w:proofErr w:type="spellEnd"/>
      <w:r w:rsidRPr="00D6066F">
        <w:rPr>
          <w:rFonts w:ascii="Times" w:eastAsia="Times New Roman" w:hAnsi="Times" w:cs="Times"/>
          <w:color w:val="222222"/>
          <w:spacing w:val="3"/>
          <w:sz w:val="26"/>
          <w:szCs w:val="26"/>
          <w:lang w:eastAsia="en-IN"/>
        </w:rPr>
        <w:t xml:space="preserve"> pathways associated with adult MDD [</w:t>
      </w:r>
      <w:hyperlink r:id="rId84" w:anchor="ref-CR17" w:tooltip="Liu X, Zheng P, Zhao X, Zhang Y, Hu C, Li J, et al. Discovery and validation of plasma biomarkers for major depressive disorder classification based on liquid chromatography-mass spectrometry. J Proteome Res. 2015;14:2322–30." w:history="1">
        <w:r w:rsidRPr="00D6066F">
          <w:rPr>
            <w:rFonts w:ascii="Times" w:eastAsia="Times New Roman" w:hAnsi="Times" w:cs="Times"/>
            <w:color w:val="006699"/>
            <w:spacing w:val="3"/>
            <w:sz w:val="26"/>
            <w:u w:val="single"/>
            <w:lang w:eastAsia="en-IN"/>
          </w:rPr>
          <w:t>17</w:t>
        </w:r>
      </w:hyperlink>
      <w:r w:rsidRPr="00D6066F">
        <w:rPr>
          <w:rFonts w:ascii="Times" w:eastAsia="Times New Roman" w:hAnsi="Times" w:cs="Times"/>
          <w:color w:val="222222"/>
          <w:spacing w:val="3"/>
          <w:sz w:val="26"/>
          <w:szCs w:val="26"/>
          <w:lang w:eastAsia="en-IN"/>
        </w:rPr>
        <w:t>] and child and adolescent MDD. These may help to explain the differential benefit of antidepressants, whereby antidepressants appear to be more effective for the treatment of depression in adults, than they are in children and adolescents [</w:t>
      </w:r>
      <w:hyperlink r:id="rId85" w:anchor="ref-CR7" w:tooltip="Cipriani A, Zhou X, Del Giovane C, Hetrick SE, Qin B, Whittington C, et al. Comparative efficacy and tolerability of antidepressants for major depressive disorder in children and adolescents: a network meta-analysis. Lancet. 2016;388:881–90." w:history="1">
        <w:r w:rsidRPr="00D6066F">
          <w:rPr>
            <w:rFonts w:ascii="Times" w:eastAsia="Times New Roman" w:hAnsi="Times" w:cs="Times"/>
            <w:color w:val="006699"/>
            <w:spacing w:val="3"/>
            <w:sz w:val="26"/>
            <w:u w:val="single"/>
            <w:lang w:eastAsia="en-IN"/>
          </w:rPr>
          <w:t>7</w:t>
        </w:r>
      </w:hyperlink>
      <w:r w:rsidRPr="00D6066F">
        <w:rPr>
          <w:rFonts w:ascii="Times" w:eastAsia="Times New Roman" w:hAnsi="Times" w:cs="Times"/>
          <w:color w:val="222222"/>
          <w:spacing w:val="3"/>
          <w:sz w:val="26"/>
          <w:szCs w:val="26"/>
          <w:lang w:eastAsia="en-IN"/>
        </w:rPr>
        <w:t>, </w:t>
      </w:r>
      <w:hyperlink r:id="rId86" w:anchor="ref-CR8" w:tooltip="Cipriani A, Furukawa TA, Salanti G, Chaimani A, Atkinson LZ, Ogawa Y, et al. Comparative efficacy and acceptability of 21 antidepressants drugs for the acute treatment of adults with major depressive disorder: a systematic review and network meta-analysis. Lancet. 2018 Feb 20. pii: S0140-6736(17)32802-7. &#10;                  https://doi.org/10.1016/S0140-6736(17)32802-7&#10;                  &#10;                . [Epub ahead of print]" w:history="1">
        <w:r w:rsidRPr="00D6066F">
          <w:rPr>
            <w:rFonts w:ascii="Times" w:eastAsia="Times New Roman" w:hAnsi="Times" w:cs="Times"/>
            <w:color w:val="006699"/>
            <w:spacing w:val="3"/>
            <w:sz w:val="26"/>
            <w:u w:val="single"/>
            <w:lang w:eastAsia="en-IN"/>
          </w:rPr>
          <w:t>8</w:t>
        </w:r>
      </w:hyperlink>
      <w:r w:rsidRPr="00D6066F">
        <w:rPr>
          <w:rFonts w:ascii="Times" w:eastAsia="Times New Roman" w:hAnsi="Times" w:cs="Times"/>
          <w:color w:val="222222"/>
          <w:spacing w:val="3"/>
          <w:sz w:val="26"/>
          <w:szCs w:val="26"/>
          <w:lang w:eastAsia="en-IN"/>
        </w:rPr>
        <w:t xml:space="preserve">]. It is generally believed that the dysfunction of </w:t>
      </w:r>
      <w:proofErr w:type="spellStart"/>
      <w:r w:rsidRPr="00D6066F">
        <w:rPr>
          <w:rFonts w:ascii="Times" w:eastAsia="Times New Roman" w:hAnsi="Times" w:cs="Times"/>
          <w:color w:val="222222"/>
          <w:spacing w:val="3"/>
          <w:sz w:val="26"/>
          <w:szCs w:val="26"/>
          <w:lang w:eastAsia="en-IN"/>
        </w:rPr>
        <w:t>serotonergic</w:t>
      </w:r>
      <w:proofErr w:type="spellEnd"/>
      <w:r w:rsidRPr="00D6066F">
        <w:rPr>
          <w:rFonts w:ascii="Times" w:eastAsia="Times New Roman" w:hAnsi="Times" w:cs="Times"/>
          <w:color w:val="222222"/>
          <w:spacing w:val="3"/>
          <w:sz w:val="26"/>
          <w:szCs w:val="26"/>
          <w:lang w:eastAsia="en-IN"/>
        </w:rPr>
        <w:t xml:space="preserve"> system contributes to the development of depression [</w:t>
      </w:r>
      <w:hyperlink r:id="rId87" w:anchor="ref-CR45" w:tooltip="Köhler S, Cierpinsky K, Kronenberg G, Adli M. The serotonergic system in the neurobiology of depression: relevance for novel antidepressants. J Psychopharmacol. 2016;30:13–22." w:history="1">
        <w:r w:rsidRPr="00D6066F">
          <w:rPr>
            <w:rFonts w:ascii="Times" w:eastAsia="Times New Roman" w:hAnsi="Times" w:cs="Times"/>
            <w:color w:val="006699"/>
            <w:spacing w:val="3"/>
            <w:sz w:val="26"/>
            <w:u w:val="single"/>
            <w:lang w:eastAsia="en-IN"/>
          </w:rPr>
          <w:t>45</w:t>
        </w:r>
      </w:hyperlink>
      <w:r w:rsidRPr="00D6066F">
        <w:rPr>
          <w:rFonts w:ascii="Times" w:eastAsia="Times New Roman" w:hAnsi="Times" w:cs="Times"/>
          <w:color w:val="222222"/>
          <w:spacing w:val="3"/>
          <w:sz w:val="26"/>
          <w:szCs w:val="26"/>
          <w:lang w:eastAsia="en-IN"/>
        </w:rPr>
        <w:t>], and the synthesis of serotonin in the CNS is dependent on the utilization of tryptophan—the biochemical precursor of serotonin [</w:t>
      </w:r>
      <w:hyperlink r:id="rId88" w:anchor="ref-CR46" w:tooltip="Esteban S, Garau C, Aparicio S, Moranta D, Barceló P, Fiol MA, et al. Chronic melatonin treatment and its precursor L-tryptophan improve the monoaminergic neurotransmission and related behavior in the aged rat brain. J Pineal Res. 2010;48:170–7." w:history="1">
        <w:r w:rsidRPr="00D6066F">
          <w:rPr>
            <w:rFonts w:ascii="Times" w:eastAsia="Times New Roman" w:hAnsi="Times" w:cs="Times"/>
            <w:color w:val="006699"/>
            <w:spacing w:val="3"/>
            <w:sz w:val="26"/>
            <w:u w:val="single"/>
            <w:lang w:eastAsia="en-IN"/>
          </w:rPr>
          <w:t>46</w:t>
        </w:r>
      </w:hyperlink>
      <w:r w:rsidRPr="00D6066F">
        <w:rPr>
          <w:rFonts w:ascii="Times" w:eastAsia="Times New Roman" w:hAnsi="Times" w:cs="Times"/>
          <w:color w:val="222222"/>
          <w:spacing w:val="3"/>
          <w:sz w:val="26"/>
          <w:szCs w:val="26"/>
          <w:lang w:eastAsia="en-IN"/>
        </w:rPr>
        <w:t>]—from plasma to brain. In our study, decreased levels of tryptophan were found only in adult MDD but not in children and adolescents MDD. It is therefore possible that the differences in the clinical presentation and treatment responses in depression between young and adult patients may result at least in part from differences in tryptophan/serotonin metabolism.</w:t>
      </w:r>
    </w:p>
    <w:p w:rsidR="00D6066F" w:rsidRP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There are several limitations to this study. Overall, 134 child and adolescent patients and healthy controls were recruited into this study. This relatively small sample may restrict the generalization of the findings. However, due to ethical implications related to invasive studies on children and adolescents, young patients are difficult to recruit and this is the average size of studies in the field [</w:t>
      </w:r>
      <w:hyperlink r:id="rId89" w:anchor="ref-CR13" w:tooltip="La Rocque CL, Harkness KL, Bagby RM. The differential relation of childhood maltreatment to stress sensitization in adolescent and young adult depression. J Adolesc. 2014;37:871–82." w:history="1">
        <w:r w:rsidRPr="00D6066F">
          <w:rPr>
            <w:rFonts w:ascii="Times" w:eastAsia="Times New Roman" w:hAnsi="Times" w:cs="Times"/>
            <w:color w:val="006699"/>
            <w:spacing w:val="3"/>
            <w:sz w:val="26"/>
            <w:u w:val="single"/>
            <w:lang w:eastAsia="en-IN"/>
          </w:rPr>
          <w:t>13</w:t>
        </w:r>
      </w:hyperlink>
      <w:r w:rsidRPr="00D6066F">
        <w:rPr>
          <w:rFonts w:ascii="Times" w:eastAsia="Times New Roman" w:hAnsi="Times" w:cs="Times"/>
          <w:color w:val="222222"/>
          <w:spacing w:val="3"/>
          <w:sz w:val="26"/>
          <w:szCs w:val="26"/>
          <w:lang w:eastAsia="en-IN"/>
        </w:rPr>
        <w:t>,</w:t>
      </w:r>
      <w:hyperlink r:id="rId90" w:anchor="ref-CR14" w:tooltip="Murrin LC, Bylund DB. Comparison of the Maturation of the Adrenergic and Serotonergic Neurotransmitter Systems in the Brain: Potential Insights into Childhood and Adolescent Depression. Biochem Pharmacol. 2007;73:1225–36." w:history="1">
        <w:r w:rsidRPr="00D6066F">
          <w:rPr>
            <w:rFonts w:ascii="Times" w:eastAsia="Times New Roman" w:hAnsi="Times" w:cs="Times"/>
            <w:color w:val="006699"/>
            <w:spacing w:val="3"/>
            <w:sz w:val="26"/>
            <w:u w:val="single"/>
            <w:lang w:eastAsia="en-IN"/>
          </w:rPr>
          <w:t>14</w:t>
        </w:r>
      </w:hyperlink>
      <w:r w:rsidRPr="00D6066F">
        <w:rPr>
          <w:rFonts w:ascii="Times" w:eastAsia="Times New Roman" w:hAnsi="Times" w:cs="Times"/>
          <w:color w:val="222222"/>
          <w:spacing w:val="3"/>
          <w:sz w:val="26"/>
          <w:szCs w:val="26"/>
          <w:lang w:eastAsia="en-IN"/>
        </w:rPr>
        <w:t>,</w:t>
      </w:r>
      <w:hyperlink r:id="rId91" w:anchor="ref-CR15" w:tooltip="Birmaher B, Dahl RE, Williamson DE, Perel JM, Brent DA, Axelson DA, et al. Growth hormone secretion in children and adolescents at high risk for major depressive disorder. Arch Gen Psychiatry. 2000;57:867–72." w:history="1">
        <w:r w:rsidRPr="00D6066F">
          <w:rPr>
            <w:rFonts w:ascii="Times" w:eastAsia="Times New Roman" w:hAnsi="Times" w:cs="Times"/>
            <w:color w:val="006699"/>
            <w:spacing w:val="3"/>
            <w:sz w:val="26"/>
            <w:u w:val="single"/>
            <w:lang w:eastAsia="en-IN"/>
          </w:rPr>
          <w:t>15</w:t>
        </w:r>
      </w:hyperlink>
      <w:r w:rsidRPr="00D6066F">
        <w:rPr>
          <w:rFonts w:ascii="Times" w:eastAsia="Times New Roman" w:hAnsi="Times" w:cs="Times"/>
          <w:color w:val="222222"/>
          <w:spacing w:val="3"/>
          <w:sz w:val="26"/>
          <w:szCs w:val="26"/>
          <w:lang w:eastAsia="en-IN"/>
        </w:rPr>
        <w:t xml:space="preserve">]. Second, we found no significant differences in depression rating scale scores between drug-treated MDD and drug-naive MDD. Future studies with larger number differentiating between treatment responders and non-responders, as well as accompanying prospective studies monitoring </w:t>
      </w:r>
      <w:proofErr w:type="spellStart"/>
      <w:r w:rsidRPr="00D6066F">
        <w:rPr>
          <w:rFonts w:ascii="Times" w:eastAsia="Times New Roman" w:hAnsi="Times" w:cs="Times"/>
          <w:color w:val="222222"/>
          <w:spacing w:val="3"/>
          <w:sz w:val="26"/>
          <w:szCs w:val="26"/>
          <w:lang w:eastAsia="en-IN"/>
        </w:rPr>
        <w:t>metabolomics</w:t>
      </w:r>
      <w:proofErr w:type="spellEnd"/>
      <w:r w:rsidRPr="00D6066F">
        <w:rPr>
          <w:rFonts w:ascii="Times" w:eastAsia="Times New Roman" w:hAnsi="Times" w:cs="Times"/>
          <w:color w:val="222222"/>
          <w:spacing w:val="3"/>
          <w:sz w:val="26"/>
          <w:szCs w:val="26"/>
          <w:lang w:eastAsia="en-IN"/>
        </w:rPr>
        <w:t xml:space="preserve"> should be helpful. Third, despite the fact that most patients in the drug-treated MDD group were being treated with an SSRI, several other antidepressants were also used and may have contributed to heterogeneity in the </w:t>
      </w:r>
      <w:proofErr w:type="spellStart"/>
      <w:r w:rsidRPr="00D6066F">
        <w:rPr>
          <w:rFonts w:ascii="Times" w:eastAsia="Times New Roman" w:hAnsi="Times" w:cs="Times"/>
          <w:color w:val="222222"/>
          <w:spacing w:val="3"/>
          <w:sz w:val="26"/>
          <w:szCs w:val="26"/>
          <w:lang w:eastAsia="en-IN"/>
        </w:rPr>
        <w:t>metabolomics</w:t>
      </w:r>
      <w:proofErr w:type="spellEnd"/>
      <w:r w:rsidRPr="00D6066F">
        <w:rPr>
          <w:rFonts w:ascii="Times" w:eastAsia="Times New Roman" w:hAnsi="Times" w:cs="Times"/>
          <w:color w:val="222222"/>
          <w:spacing w:val="3"/>
          <w:sz w:val="26"/>
          <w:szCs w:val="26"/>
          <w:lang w:eastAsia="en-IN"/>
        </w:rPr>
        <w:t xml:space="preserve"> results. Fourth, no correction was made for multiple comparisons thereby increasing the potential risk for Type I errors. Fifth, there are dietary differences between China and European countries (including the much lower BMI of individuals in China), which can influence the </w:t>
      </w:r>
      <w:proofErr w:type="spellStart"/>
      <w:r w:rsidRPr="00D6066F">
        <w:rPr>
          <w:rFonts w:ascii="Times" w:eastAsia="Times New Roman" w:hAnsi="Times" w:cs="Times"/>
          <w:color w:val="222222"/>
          <w:spacing w:val="3"/>
          <w:sz w:val="26"/>
          <w:szCs w:val="26"/>
          <w:lang w:eastAsia="en-IN"/>
        </w:rPr>
        <w:t>metabolomic</w:t>
      </w:r>
      <w:proofErr w:type="spellEnd"/>
      <w:r w:rsidRPr="00D6066F">
        <w:rPr>
          <w:rFonts w:ascii="Times" w:eastAsia="Times New Roman" w:hAnsi="Times" w:cs="Times"/>
          <w:color w:val="222222"/>
          <w:spacing w:val="3"/>
          <w:sz w:val="26"/>
          <w:szCs w:val="26"/>
          <w:lang w:eastAsia="en-IN"/>
        </w:rPr>
        <w:t xml:space="preserve"> profiles [</w:t>
      </w:r>
      <w:hyperlink r:id="rId92" w:anchor="ref-CR47" w:tooltip="O’Sullivan A, Gibney MJ, Brennan L. Dietary intake patterns are reflected in metabolomic profiles: potential role in dietary assessment studies. Am J Clin Nutr. 2011;93:314–21." w:history="1">
        <w:r w:rsidRPr="00D6066F">
          <w:rPr>
            <w:rFonts w:ascii="Times" w:eastAsia="Times New Roman" w:hAnsi="Times" w:cs="Times"/>
            <w:color w:val="006699"/>
            <w:spacing w:val="3"/>
            <w:sz w:val="26"/>
            <w:u w:val="single"/>
            <w:lang w:eastAsia="en-IN"/>
          </w:rPr>
          <w:t>47</w:t>
        </w:r>
      </w:hyperlink>
      <w:r w:rsidRPr="00D6066F">
        <w:rPr>
          <w:rFonts w:ascii="Times" w:eastAsia="Times New Roman" w:hAnsi="Times" w:cs="Times"/>
          <w:color w:val="222222"/>
          <w:spacing w:val="3"/>
          <w:sz w:val="26"/>
          <w:szCs w:val="26"/>
          <w:lang w:eastAsia="en-IN"/>
        </w:rPr>
        <w:t>, </w:t>
      </w:r>
      <w:hyperlink r:id="rId93" w:anchor="ref-CR48" w:tooltip="Morris C, O’Grada C, Ryan M, Roche HM, Gibney MJ, Gibney ER, et al. The relationship between BMI and metabolomic profiles: a focus on amino acids. Proc Nutr Soc. 2012;71:634–8." w:history="1">
        <w:r w:rsidRPr="00D6066F">
          <w:rPr>
            <w:rFonts w:ascii="Times" w:eastAsia="Times New Roman" w:hAnsi="Times" w:cs="Times"/>
            <w:color w:val="006699"/>
            <w:spacing w:val="3"/>
            <w:sz w:val="26"/>
            <w:u w:val="single"/>
            <w:lang w:eastAsia="en-IN"/>
          </w:rPr>
          <w:t>48</w:t>
        </w:r>
      </w:hyperlink>
      <w:r w:rsidRPr="00D6066F">
        <w:rPr>
          <w:rFonts w:ascii="Times" w:eastAsia="Times New Roman" w:hAnsi="Times" w:cs="Times"/>
          <w:color w:val="222222"/>
          <w:spacing w:val="3"/>
          <w:sz w:val="26"/>
          <w:szCs w:val="26"/>
          <w:lang w:eastAsia="en-IN"/>
        </w:rPr>
        <w:t xml:space="preserve">]. Even though all participants in this study were recruited from urban areas in China, this may affect the </w:t>
      </w:r>
      <w:proofErr w:type="spellStart"/>
      <w:r w:rsidRPr="00D6066F">
        <w:rPr>
          <w:rFonts w:ascii="Times" w:eastAsia="Times New Roman" w:hAnsi="Times" w:cs="Times"/>
          <w:color w:val="222222"/>
          <w:spacing w:val="3"/>
          <w:sz w:val="26"/>
          <w:szCs w:val="26"/>
          <w:lang w:eastAsia="en-IN"/>
        </w:rPr>
        <w:t>generalizability</w:t>
      </w:r>
      <w:proofErr w:type="spellEnd"/>
      <w:r w:rsidRPr="00D6066F">
        <w:rPr>
          <w:rFonts w:ascii="Times" w:eastAsia="Times New Roman" w:hAnsi="Times" w:cs="Times"/>
          <w:color w:val="222222"/>
          <w:spacing w:val="3"/>
          <w:sz w:val="26"/>
          <w:szCs w:val="26"/>
          <w:lang w:eastAsia="en-IN"/>
        </w:rPr>
        <w:t xml:space="preserve"> of the findings from this research. Finally, measurement differences relating to the use of two different depression scales based on age and the fact that biological profiling were measured at different times in the adults vs. adolescents may have contributed to errors.</w:t>
      </w:r>
    </w:p>
    <w:p w:rsidR="00D6066F" w:rsidRDefault="00D6066F" w:rsidP="00D6066F">
      <w:pPr>
        <w:shd w:val="clear" w:color="auto" w:fill="FFFFFF"/>
        <w:spacing w:after="420" w:line="240" w:lineRule="auto"/>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In summary, we observed metabolic changes associated with several metabolic pathways, including fatty acid metabolism–particularly the PUFAs metabolism, and </w:t>
      </w:r>
      <w:proofErr w:type="spellStart"/>
      <w:r w:rsidRPr="00D6066F">
        <w:rPr>
          <w:rFonts w:ascii="Times" w:eastAsia="Times New Roman" w:hAnsi="Times" w:cs="Times"/>
          <w:color w:val="222222"/>
          <w:spacing w:val="3"/>
          <w:sz w:val="26"/>
          <w:szCs w:val="26"/>
          <w:lang w:eastAsia="en-IN"/>
        </w:rPr>
        <w:t>purine</w:t>
      </w:r>
      <w:proofErr w:type="spellEnd"/>
      <w:r w:rsidRPr="00D6066F">
        <w:rPr>
          <w:rFonts w:ascii="Times" w:eastAsia="Times New Roman" w:hAnsi="Times" w:cs="Times"/>
          <w:color w:val="222222"/>
          <w:spacing w:val="3"/>
          <w:sz w:val="26"/>
          <w:szCs w:val="26"/>
          <w:lang w:eastAsia="en-IN"/>
        </w:rPr>
        <w:t xml:space="preserve"> metabolism in child and adolescent MDD. We further identified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as a potential independent diagnostic biomarker for MDD in this population and showed that </w:t>
      </w:r>
      <w:proofErr w:type="spellStart"/>
      <w:r w:rsidRPr="00D6066F">
        <w:rPr>
          <w:rFonts w:ascii="Times" w:eastAsia="Times New Roman" w:hAnsi="Times" w:cs="Times"/>
          <w:color w:val="222222"/>
          <w:spacing w:val="3"/>
          <w:sz w:val="26"/>
          <w:szCs w:val="26"/>
          <w:lang w:eastAsia="en-IN"/>
        </w:rPr>
        <w:t>inosine</w:t>
      </w:r>
      <w:proofErr w:type="spellEnd"/>
      <w:r w:rsidRPr="00D6066F">
        <w:rPr>
          <w:rFonts w:ascii="Times" w:eastAsia="Times New Roman" w:hAnsi="Times" w:cs="Times"/>
          <w:color w:val="222222"/>
          <w:spacing w:val="3"/>
          <w:sz w:val="26"/>
          <w:szCs w:val="26"/>
          <w:lang w:eastAsia="en-IN"/>
        </w:rPr>
        <w:t xml:space="preserve"> levels were negatively correlated with the severity of depressive symptoms. Moreover, we found evidence to support the notion that the </w:t>
      </w:r>
      <w:proofErr w:type="spellStart"/>
      <w:r w:rsidRPr="00D6066F">
        <w:rPr>
          <w:rFonts w:ascii="Times" w:eastAsia="Times New Roman" w:hAnsi="Times" w:cs="Times"/>
          <w:color w:val="222222"/>
          <w:spacing w:val="3"/>
          <w:sz w:val="26"/>
          <w:szCs w:val="26"/>
          <w:lang w:eastAsia="en-IN"/>
        </w:rPr>
        <w:t>pathophysiology</w:t>
      </w:r>
      <w:proofErr w:type="spellEnd"/>
      <w:r w:rsidRPr="00D6066F">
        <w:rPr>
          <w:rFonts w:ascii="Times" w:eastAsia="Times New Roman" w:hAnsi="Times" w:cs="Times"/>
          <w:color w:val="222222"/>
          <w:spacing w:val="3"/>
          <w:sz w:val="26"/>
          <w:szCs w:val="26"/>
          <w:lang w:eastAsia="en-IN"/>
        </w:rPr>
        <w:t xml:space="preserve"> of children and adolescents with MDD was different from that of adults, especially in the metabolism of tryptophan. It is suggested that these findings contribute to improve the understanding of the </w:t>
      </w:r>
      <w:proofErr w:type="spellStart"/>
      <w:r w:rsidRPr="00D6066F">
        <w:rPr>
          <w:rFonts w:ascii="Times" w:eastAsia="Times New Roman" w:hAnsi="Times" w:cs="Times"/>
          <w:color w:val="222222"/>
          <w:spacing w:val="3"/>
          <w:sz w:val="26"/>
          <w:szCs w:val="26"/>
          <w:lang w:eastAsia="en-IN"/>
        </w:rPr>
        <w:t>pathophysiology</w:t>
      </w:r>
      <w:proofErr w:type="spellEnd"/>
      <w:r w:rsidRPr="00D6066F">
        <w:rPr>
          <w:rFonts w:ascii="Times" w:eastAsia="Times New Roman" w:hAnsi="Times" w:cs="Times"/>
          <w:color w:val="222222"/>
          <w:spacing w:val="3"/>
          <w:sz w:val="26"/>
          <w:szCs w:val="26"/>
          <w:lang w:eastAsia="en-IN"/>
        </w:rPr>
        <w:t xml:space="preserve"> of child and adolescent MDD and to enable improved diagnosis and treatment. Future prospective investigations with a larger number of subjects are needed to investigate their potential clinical utility of metabolic biomarkers in the diagnosis and treatment of children and adolescents with depression.</w:t>
      </w:r>
    </w:p>
    <w:p w:rsidR="00D6066F" w:rsidRPr="00D6066F" w:rsidRDefault="00D6066F" w:rsidP="00D6066F">
      <w:pPr>
        <w:shd w:val="clear" w:color="auto" w:fill="FFFFFF"/>
        <w:spacing w:after="420" w:line="240" w:lineRule="auto"/>
        <w:rPr>
          <w:rFonts w:ascii="Times" w:eastAsia="Times New Roman" w:hAnsi="Times" w:cs="Times"/>
          <w:b/>
          <w:color w:val="222222"/>
          <w:spacing w:val="3"/>
          <w:sz w:val="28"/>
          <w:szCs w:val="28"/>
          <w:lang w:eastAsia="en-IN"/>
        </w:rPr>
      </w:pPr>
      <w:r w:rsidRPr="00D6066F">
        <w:rPr>
          <w:rFonts w:ascii="Times" w:eastAsia="Times New Roman" w:hAnsi="Times" w:cs="Times"/>
          <w:b/>
          <w:color w:val="222222"/>
          <w:spacing w:val="3"/>
          <w:sz w:val="28"/>
          <w:szCs w:val="28"/>
          <w:lang w:eastAsia="en-IN"/>
        </w:rPr>
        <w:t>References</w:t>
      </w:r>
    </w:p>
    <w:p w:rsidR="00D6066F" w:rsidRPr="00D6066F" w:rsidRDefault="00D6066F" w:rsidP="00D6066F">
      <w:pPr>
        <w:pBdr>
          <w:top w:val="single" w:sz="2" w:space="0" w:color="DADADA"/>
          <w:left w:val="single" w:sz="2" w:space="0" w:color="DADADA"/>
          <w:bottom w:val="single" w:sz="6" w:space="0" w:color="DADADA"/>
          <w:right w:val="single" w:sz="2" w:space="0" w:color="DADADA"/>
        </w:pBdr>
        <w:shd w:val="clear" w:color="auto" w:fill="FFFFFF"/>
        <w:spacing w:after="105" w:line="240" w:lineRule="auto"/>
        <w:ind w:left="750"/>
        <w:rPr>
          <w:rFonts w:ascii="Times" w:eastAsia="Times New Roman" w:hAnsi="Times" w:cs="Times"/>
          <w:color w:val="222222"/>
          <w:spacing w:val="3"/>
          <w:sz w:val="26"/>
          <w:szCs w:val="26"/>
          <w:lang w:eastAsia="en-IN"/>
        </w:rPr>
      </w:pPr>
      <w:r w:rsidRPr="00D6066F">
        <w:rPr>
          <w:rFonts w:ascii="Times" w:eastAsia="Times New Roman" w:hAnsi="Times" w:cs="Times"/>
          <w:color w:val="222222"/>
          <w:spacing w:val="3"/>
          <w:sz w:val="26"/>
          <w:szCs w:val="26"/>
          <w:lang w:eastAsia="en-IN"/>
        </w:rPr>
        <w:t xml:space="preserve">Jane Costello E, </w:t>
      </w:r>
      <w:proofErr w:type="spellStart"/>
      <w:r w:rsidRPr="00D6066F">
        <w:rPr>
          <w:rFonts w:ascii="Times" w:eastAsia="Times New Roman" w:hAnsi="Times" w:cs="Times"/>
          <w:color w:val="222222"/>
          <w:spacing w:val="3"/>
          <w:sz w:val="26"/>
          <w:szCs w:val="26"/>
          <w:lang w:eastAsia="en-IN"/>
        </w:rPr>
        <w:t>Erkanli</w:t>
      </w:r>
      <w:proofErr w:type="spellEnd"/>
      <w:r w:rsidRPr="00D6066F">
        <w:rPr>
          <w:rFonts w:ascii="Times" w:eastAsia="Times New Roman" w:hAnsi="Times" w:cs="Times"/>
          <w:color w:val="222222"/>
          <w:spacing w:val="3"/>
          <w:sz w:val="26"/>
          <w:szCs w:val="26"/>
          <w:lang w:eastAsia="en-IN"/>
        </w:rPr>
        <w:t xml:space="preserve"> A, </w:t>
      </w:r>
      <w:proofErr w:type="spellStart"/>
      <w:r w:rsidRPr="00D6066F">
        <w:rPr>
          <w:rFonts w:ascii="Times" w:eastAsia="Times New Roman" w:hAnsi="Times" w:cs="Times"/>
          <w:color w:val="222222"/>
          <w:spacing w:val="3"/>
          <w:sz w:val="26"/>
          <w:szCs w:val="26"/>
          <w:lang w:eastAsia="en-IN"/>
        </w:rPr>
        <w:t>Angold</w:t>
      </w:r>
      <w:proofErr w:type="spellEnd"/>
      <w:r w:rsidRPr="00D6066F">
        <w:rPr>
          <w:rFonts w:ascii="Times" w:eastAsia="Times New Roman" w:hAnsi="Times" w:cs="Times"/>
          <w:color w:val="222222"/>
          <w:spacing w:val="3"/>
          <w:sz w:val="26"/>
          <w:szCs w:val="26"/>
          <w:lang w:eastAsia="en-IN"/>
        </w:rPr>
        <w:t xml:space="preserve"> A. Is there an epidemic of child or adolescent depression? </w:t>
      </w:r>
      <w:proofErr w:type="gramStart"/>
      <w:r w:rsidRPr="00D6066F">
        <w:rPr>
          <w:rFonts w:ascii="Times" w:eastAsia="Times New Roman" w:hAnsi="Times" w:cs="Times"/>
          <w:color w:val="222222"/>
          <w:spacing w:val="3"/>
          <w:sz w:val="26"/>
          <w:szCs w:val="26"/>
          <w:lang w:eastAsia="en-IN"/>
        </w:rPr>
        <w:t xml:space="preserve">J Child </w:t>
      </w:r>
      <w:proofErr w:type="spellStart"/>
      <w:r w:rsidRPr="00D6066F">
        <w:rPr>
          <w:rFonts w:ascii="Times" w:eastAsia="Times New Roman" w:hAnsi="Times" w:cs="Times"/>
          <w:color w:val="222222"/>
          <w:spacing w:val="3"/>
          <w:sz w:val="26"/>
          <w:szCs w:val="26"/>
          <w:lang w:eastAsia="en-IN"/>
        </w:rPr>
        <w:t>Psychol</w:t>
      </w:r>
      <w:proofErr w:type="spellEnd"/>
      <w:r w:rsidRPr="00D6066F">
        <w:rPr>
          <w:rFonts w:ascii="Times" w:eastAsia="Times New Roman" w:hAnsi="Times" w:cs="Times"/>
          <w:color w:val="222222"/>
          <w:spacing w:val="3"/>
          <w:sz w:val="26"/>
          <w:szCs w:val="26"/>
          <w:lang w:eastAsia="en-IN"/>
        </w:rPr>
        <w:t xml:space="preserve"> Psychiatry.</w:t>
      </w:r>
      <w:proofErr w:type="gramEnd"/>
      <w:r w:rsidRPr="00D6066F">
        <w:rPr>
          <w:rFonts w:ascii="Times" w:eastAsia="Times New Roman" w:hAnsi="Times" w:cs="Times"/>
          <w:color w:val="222222"/>
          <w:spacing w:val="3"/>
          <w:sz w:val="26"/>
          <w:szCs w:val="26"/>
          <w:lang w:eastAsia="en-IN"/>
        </w:rPr>
        <w:t xml:space="preserve"> 2006</w:t>
      </w:r>
      <w:proofErr w:type="gramStart"/>
      <w:r w:rsidRPr="00D6066F">
        <w:rPr>
          <w:rFonts w:ascii="Times" w:eastAsia="Times New Roman" w:hAnsi="Times" w:cs="Times"/>
          <w:color w:val="222222"/>
          <w:spacing w:val="3"/>
          <w:sz w:val="26"/>
          <w:szCs w:val="26"/>
          <w:lang w:eastAsia="en-IN"/>
        </w:rPr>
        <w:t>;47:1263</w:t>
      </w:r>
      <w:proofErr w:type="gramEnd"/>
      <w:r w:rsidRPr="00D6066F">
        <w:rPr>
          <w:rFonts w:ascii="Times" w:eastAsia="Times New Roman" w:hAnsi="Times" w:cs="Times"/>
          <w:color w:val="222222"/>
          <w:spacing w:val="3"/>
          <w:sz w:val="26"/>
          <w:szCs w:val="26"/>
          <w:lang w:eastAsia="en-IN"/>
        </w:rPr>
        <w:t>–71.</w:t>
      </w:r>
    </w:p>
    <w:p w:rsidR="00B61ABF" w:rsidRDefault="00B61ABF"/>
    <w:sectPr w:rsidR="00B61ABF" w:rsidSect="00B61AB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047D7"/>
    <w:multiLevelType w:val="multilevel"/>
    <w:tmpl w:val="739A6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2C23FA"/>
    <w:multiLevelType w:val="multilevel"/>
    <w:tmpl w:val="C6EE1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09B202C"/>
    <w:multiLevelType w:val="multilevel"/>
    <w:tmpl w:val="00007D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59A4DB8"/>
    <w:multiLevelType w:val="multilevel"/>
    <w:tmpl w:val="BCC69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9325BE"/>
    <w:multiLevelType w:val="multilevel"/>
    <w:tmpl w:val="6A20D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val="fullPage" w:percent="100"/>
  <w:proofState w:spelling="clean" w:grammar="clean"/>
  <w:defaultTabStop w:val="720"/>
  <w:characterSpacingControl w:val="doNotCompress"/>
  <w:compat/>
  <w:rsids>
    <w:rsidRoot w:val="00D6066F"/>
    <w:rsid w:val="00766606"/>
    <w:rsid w:val="00B61ABF"/>
    <w:rsid w:val="00D6066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ABF"/>
  </w:style>
  <w:style w:type="paragraph" w:styleId="Heading1">
    <w:name w:val="heading 1"/>
    <w:basedOn w:val="Normal"/>
    <w:link w:val="Heading1Char"/>
    <w:uiPriority w:val="9"/>
    <w:qFormat/>
    <w:rsid w:val="00D6066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D6066F"/>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D6066F"/>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66F"/>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D6066F"/>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D6066F"/>
    <w:rPr>
      <w:rFonts w:ascii="Times New Roman" w:eastAsia="Times New Roman" w:hAnsi="Times New Roman" w:cs="Times New Roman"/>
      <w:b/>
      <w:bCs/>
      <w:sz w:val="27"/>
      <w:szCs w:val="27"/>
      <w:lang w:eastAsia="en-IN"/>
    </w:rPr>
  </w:style>
  <w:style w:type="character" w:styleId="Hyperlink">
    <w:name w:val="Hyperlink"/>
    <w:basedOn w:val="DefaultParagraphFont"/>
    <w:uiPriority w:val="99"/>
    <w:semiHidden/>
    <w:unhideWhenUsed/>
    <w:rsid w:val="00D6066F"/>
    <w:rPr>
      <w:color w:val="0000FF"/>
      <w:u w:val="single"/>
    </w:rPr>
  </w:style>
  <w:style w:type="paragraph" w:customStyle="1" w:styleId="text13">
    <w:name w:val="text13"/>
    <w:basedOn w:val="Normal"/>
    <w:rsid w:val="00D6066F"/>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rmalWeb">
    <w:name w:val="Normal (Web)"/>
    <w:basedOn w:val="Normal"/>
    <w:uiPriority w:val="99"/>
    <w:semiHidden/>
    <w:unhideWhenUsed/>
    <w:rsid w:val="00D6066F"/>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indented-counter">
    <w:name w:val="indented-counter"/>
    <w:basedOn w:val="DefaultParagraphFont"/>
    <w:rsid w:val="00D6066F"/>
  </w:style>
  <w:style w:type="paragraph" w:customStyle="1" w:styleId="tiny-space-below">
    <w:name w:val="tiny-space-below"/>
    <w:basedOn w:val="Normal"/>
    <w:rsid w:val="00D6066F"/>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BalloonText">
    <w:name w:val="Balloon Text"/>
    <w:basedOn w:val="Normal"/>
    <w:link w:val="BalloonTextChar"/>
    <w:uiPriority w:val="99"/>
    <w:semiHidden/>
    <w:unhideWhenUsed/>
    <w:rsid w:val="00D606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6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8390523">
      <w:bodyDiv w:val="1"/>
      <w:marLeft w:val="0"/>
      <w:marRight w:val="0"/>
      <w:marTop w:val="0"/>
      <w:marBottom w:val="0"/>
      <w:divBdr>
        <w:top w:val="none" w:sz="0" w:space="0" w:color="auto"/>
        <w:left w:val="none" w:sz="0" w:space="0" w:color="auto"/>
        <w:bottom w:val="none" w:sz="0" w:space="0" w:color="auto"/>
        <w:right w:val="none" w:sz="0" w:space="0" w:color="auto"/>
      </w:divBdr>
      <w:divsChild>
        <w:div w:id="2028097890">
          <w:marLeft w:val="0"/>
          <w:marRight w:val="0"/>
          <w:marTop w:val="0"/>
          <w:marBottom w:val="0"/>
          <w:divBdr>
            <w:top w:val="none" w:sz="0" w:space="0" w:color="auto"/>
            <w:left w:val="none" w:sz="0" w:space="0" w:color="auto"/>
            <w:bottom w:val="none" w:sz="0" w:space="0" w:color="auto"/>
            <w:right w:val="none" w:sz="0" w:space="0" w:color="auto"/>
          </w:divBdr>
          <w:divsChild>
            <w:div w:id="923224576">
              <w:marLeft w:val="0"/>
              <w:marRight w:val="0"/>
              <w:marTop w:val="0"/>
              <w:marBottom w:val="0"/>
              <w:divBdr>
                <w:top w:val="none" w:sz="0" w:space="0" w:color="auto"/>
                <w:left w:val="none" w:sz="0" w:space="0" w:color="auto"/>
                <w:bottom w:val="none" w:sz="0" w:space="0" w:color="auto"/>
                <w:right w:val="none" w:sz="0" w:space="0" w:color="auto"/>
              </w:divBdr>
              <w:divsChild>
                <w:div w:id="614874469">
                  <w:marLeft w:val="0"/>
                  <w:marRight w:val="289"/>
                  <w:marTop w:val="0"/>
                  <w:marBottom w:val="0"/>
                  <w:divBdr>
                    <w:top w:val="none" w:sz="0" w:space="0" w:color="auto"/>
                    <w:left w:val="none" w:sz="0" w:space="0" w:color="auto"/>
                    <w:bottom w:val="none" w:sz="0" w:space="0" w:color="auto"/>
                    <w:right w:val="none" w:sz="0" w:space="0" w:color="auto"/>
                  </w:divBdr>
                </w:div>
                <w:div w:id="1834222160">
                  <w:marLeft w:val="0"/>
                  <w:marRight w:val="0"/>
                  <w:marTop w:val="0"/>
                  <w:marBottom w:val="0"/>
                  <w:divBdr>
                    <w:top w:val="none" w:sz="0" w:space="0" w:color="auto"/>
                    <w:left w:val="none" w:sz="0" w:space="0" w:color="auto"/>
                    <w:bottom w:val="none" w:sz="0" w:space="0" w:color="auto"/>
                    <w:right w:val="none" w:sz="0" w:space="0" w:color="auto"/>
                  </w:divBdr>
                  <w:divsChild>
                    <w:div w:id="131291916">
                      <w:marLeft w:val="0"/>
                      <w:marRight w:val="0"/>
                      <w:marTop w:val="0"/>
                      <w:marBottom w:val="0"/>
                      <w:divBdr>
                        <w:top w:val="single" w:sz="2" w:space="0" w:color="DADADA"/>
                        <w:left w:val="single" w:sz="6" w:space="8" w:color="DADADA"/>
                        <w:bottom w:val="single" w:sz="2" w:space="0" w:color="DADADA"/>
                        <w:right w:val="single" w:sz="2" w:space="0" w:color="DADADA"/>
                      </w:divBdr>
                    </w:div>
                  </w:divsChild>
                </w:div>
              </w:divsChild>
            </w:div>
          </w:divsChild>
        </w:div>
        <w:div w:id="1813324273">
          <w:marLeft w:val="0"/>
          <w:marRight w:val="0"/>
          <w:marTop w:val="0"/>
          <w:marBottom w:val="0"/>
          <w:divBdr>
            <w:top w:val="none" w:sz="0" w:space="0" w:color="auto"/>
            <w:left w:val="none" w:sz="0" w:space="0" w:color="auto"/>
            <w:bottom w:val="none" w:sz="0" w:space="0" w:color="auto"/>
            <w:right w:val="none" w:sz="0" w:space="0" w:color="auto"/>
          </w:divBdr>
          <w:divsChild>
            <w:div w:id="1049769589">
              <w:marLeft w:val="0"/>
              <w:marRight w:val="0"/>
              <w:marTop w:val="0"/>
              <w:marBottom w:val="0"/>
              <w:divBdr>
                <w:top w:val="none" w:sz="0" w:space="0" w:color="auto"/>
                <w:left w:val="none" w:sz="0" w:space="0" w:color="auto"/>
                <w:bottom w:val="none" w:sz="0" w:space="0" w:color="auto"/>
                <w:right w:val="none" w:sz="0" w:space="0" w:color="auto"/>
              </w:divBdr>
              <w:divsChild>
                <w:div w:id="763188979">
                  <w:marLeft w:val="0"/>
                  <w:marRight w:val="0"/>
                  <w:marTop w:val="0"/>
                  <w:marBottom w:val="0"/>
                  <w:divBdr>
                    <w:top w:val="none" w:sz="0" w:space="0" w:color="auto"/>
                    <w:left w:val="none" w:sz="0" w:space="0" w:color="auto"/>
                    <w:bottom w:val="none" w:sz="0" w:space="0" w:color="auto"/>
                    <w:right w:val="none" w:sz="0" w:space="0" w:color="auto"/>
                  </w:divBdr>
                </w:div>
              </w:divsChild>
            </w:div>
            <w:div w:id="780297644">
              <w:marLeft w:val="0"/>
              <w:marRight w:val="0"/>
              <w:marTop w:val="0"/>
              <w:marBottom w:val="0"/>
              <w:divBdr>
                <w:top w:val="none" w:sz="0" w:space="0" w:color="auto"/>
                <w:left w:val="none" w:sz="0" w:space="0" w:color="auto"/>
                <w:bottom w:val="none" w:sz="0" w:space="0" w:color="auto"/>
                <w:right w:val="none" w:sz="0" w:space="0" w:color="auto"/>
              </w:divBdr>
              <w:divsChild>
                <w:div w:id="1272974151">
                  <w:marLeft w:val="0"/>
                  <w:marRight w:val="0"/>
                  <w:marTop w:val="0"/>
                  <w:marBottom w:val="0"/>
                  <w:divBdr>
                    <w:top w:val="none" w:sz="0" w:space="0" w:color="auto"/>
                    <w:left w:val="none" w:sz="0" w:space="0" w:color="auto"/>
                    <w:bottom w:val="none" w:sz="0" w:space="0" w:color="auto"/>
                    <w:right w:val="none" w:sz="0" w:space="0" w:color="auto"/>
                  </w:divBdr>
                </w:div>
              </w:divsChild>
            </w:div>
            <w:div w:id="608048125">
              <w:marLeft w:val="0"/>
              <w:marRight w:val="0"/>
              <w:marTop w:val="0"/>
              <w:marBottom w:val="0"/>
              <w:divBdr>
                <w:top w:val="none" w:sz="0" w:space="0" w:color="auto"/>
                <w:left w:val="none" w:sz="0" w:space="0" w:color="auto"/>
                <w:bottom w:val="none" w:sz="0" w:space="0" w:color="auto"/>
                <w:right w:val="none" w:sz="0" w:space="0" w:color="auto"/>
              </w:divBdr>
              <w:divsChild>
                <w:div w:id="295650940">
                  <w:marLeft w:val="0"/>
                  <w:marRight w:val="0"/>
                  <w:marTop w:val="0"/>
                  <w:marBottom w:val="0"/>
                  <w:divBdr>
                    <w:top w:val="none" w:sz="0" w:space="0" w:color="auto"/>
                    <w:left w:val="none" w:sz="0" w:space="0" w:color="auto"/>
                    <w:bottom w:val="none" w:sz="0" w:space="0" w:color="auto"/>
                    <w:right w:val="none" w:sz="0" w:space="0" w:color="auto"/>
                  </w:divBdr>
                </w:div>
              </w:divsChild>
            </w:div>
            <w:div w:id="2123642111">
              <w:marLeft w:val="0"/>
              <w:marRight w:val="0"/>
              <w:marTop w:val="0"/>
              <w:marBottom w:val="0"/>
              <w:divBdr>
                <w:top w:val="none" w:sz="0" w:space="0" w:color="auto"/>
                <w:left w:val="none" w:sz="0" w:space="0" w:color="auto"/>
                <w:bottom w:val="none" w:sz="0" w:space="0" w:color="auto"/>
                <w:right w:val="none" w:sz="0" w:space="0" w:color="auto"/>
              </w:divBdr>
              <w:divsChild>
                <w:div w:id="1474832817">
                  <w:marLeft w:val="0"/>
                  <w:marRight w:val="0"/>
                  <w:marTop w:val="0"/>
                  <w:marBottom w:val="0"/>
                  <w:divBdr>
                    <w:top w:val="none" w:sz="0" w:space="0" w:color="auto"/>
                    <w:left w:val="none" w:sz="0" w:space="0" w:color="auto"/>
                    <w:bottom w:val="none" w:sz="0" w:space="0" w:color="auto"/>
                    <w:right w:val="none" w:sz="0" w:space="0" w:color="auto"/>
                  </w:divBdr>
                  <w:divsChild>
                    <w:div w:id="1423379831">
                      <w:marLeft w:val="0"/>
                      <w:marRight w:val="0"/>
                      <w:marTop w:val="0"/>
                      <w:marBottom w:val="420"/>
                      <w:divBdr>
                        <w:top w:val="single" w:sz="36" w:space="15" w:color="DADADA"/>
                        <w:left w:val="single" w:sz="36" w:space="8" w:color="DADADA"/>
                        <w:bottom w:val="single" w:sz="36" w:space="15" w:color="DADADA"/>
                        <w:right w:val="single" w:sz="36" w:space="8" w:color="DADADA"/>
                      </w:divBdr>
                      <w:divsChild>
                        <w:div w:id="1908765359">
                          <w:marLeft w:val="0"/>
                          <w:marRight w:val="0"/>
                          <w:marTop w:val="0"/>
                          <w:marBottom w:val="210"/>
                          <w:divBdr>
                            <w:top w:val="none" w:sz="0" w:space="0" w:color="auto"/>
                            <w:left w:val="none" w:sz="0" w:space="0" w:color="auto"/>
                            <w:bottom w:val="none" w:sz="0" w:space="0" w:color="auto"/>
                            <w:right w:val="none" w:sz="0" w:space="0" w:color="auto"/>
                          </w:divBdr>
                          <w:divsChild>
                            <w:div w:id="1607805481">
                              <w:marLeft w:val="0"/>
                              <w:marRight w:val="0"/>
                              <w:marTop w:val="0"/>
                              <w:marBottom w:val="0"/>
                              <w:divBdr>
                                <w:top w:val="none" w:sz="0" w:space="0" w:color="auto"/>
                                <w:left w:val="none" w:sz="0" w:space="0" w:color="auto"/>
                                <w:bottom w:val="none" w:sz="0" w:space="0" w:color="auto"/>
                                <w:right w:val="none" w:sz="0" w:space="0" w:color="auto"/>
                              </w:divBdr>
                            </w:div>
                            <w:div w:id="176549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602276">
                      <w:marLeft w:val="0"/>
                      <w:marRight w:val="0"/>
                      <w:marTop w:val="0"/>
                      <w:marBottom w:val="420"/>
                      <w:divBdr>
                        <w:top w:val="single" w:sz="36" w:space="15" w:color="DADADA"/>
                        <w:left w:val="single" w:sz="36" w:space="8" w:color="DADADA"/>
                        <w:bottom w:val="single" w:sz="36" w:space="15" w:color="DADADA"/>
                        <w:right w:val="single" w:sz="36" w:space="8" w:color="DADADA"/>
                      </w:divBdr>
                    </w:div>
                    <w:div w:id="899635151">
                      <w:marLeft w:val="0"/>
                      <w:marRight w:val="0"/>
                      <w:marTop w:val="0"/>
                      <w:marBottom w:val="420"/>
                      <w:divBdr>
                        <w:top w:val="single" w:sz="36" w:space="15" w:color="DADADA"/>
                        <w:left w:val="single" w:sz="36" w:space="8" w:color="DADADA"/>
                        <w:bottom w:val="single" w:sz="36" w:space="15" w:color="DADADA"/>
                        <w:right w:val="single" w:sz="36" w:space="8" w:color="DADADA"/>
                      </w:divBdr>
                    </w:div>
                    <w:div w:id="2132478311">
                      <w:marLeft w:val="0"/>
                      <w:marRight w:val="0"/>
                      <w:marTop w:val="0"/>
                      <w:marBottom w:val="420"/>
                      <w:divBdr>
                        <w:top w:val="single" w:sz="36" w:space="15" w:color="DADADA"/>
                        <w:left w:val="single" w:sz="36" w:space="8" w:color="DADADA"/>
                        <w:bottom w:val="single" w:sz="36" w:space="15" w:color="DADADA"/>
                        <w:right w:val="single" w:sz="36" w:space="8" w:color="DADADA"/>
                      </w:divBdr>
                      <w:divsChild>
                        <w:div w:id="650868781">
                          <w:marLeft w:val="0"/>
                          <w:marRight w:val="0"/>
                          <w:marTop w:val="0"/>
                          <w:marBottom w:val="210"/>
                          <w:divBdr>
                            <w:top w:val="none" w:sz="0" w:space="0" w:color="auto"/>
                            <w:left w:val="none" w:sz="0" w:space="0" w:color="auto"/>
                            <w:bottom w:val="none" w:sz="0" w:space="0" w:color="auto"/>
                            <w:right w:val="none" w:sz="0" w:space="0" w:color="auto"/>
                          </w:divBdr>
                          <w:divsChild>
                            <w:div w:id="804080467">
                              <w:marLeft w:val="0"/>
                              <w:marRight w:val="0"/>
                              <w:marTop w:val="0"/>
                              <w:marBottom w:val="0"/>
                              <w:divBdr>
                                <w:top w:val="none" w:sz="0" w:space="0" w:color="auto"/>
                                <w:left w:val="none" w:sz="0" w:space="0" w:color="auto"/>
                                <w:bottom w:val="none" w:sz="0" w:space="0" w:color="auto"/>
                                <w:right w:val="none" w:sz="0" w:space="0" w:color="auto"/>
                              </w:divBdr>
                            </w:div>
                            <w:div w:id="109408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84059">
                      <w:marLeft w:val="0"/>
                      <w:marRight w:val="0"/>
                      <w:marTop w:val="0"/>
                      <w:marBottom w:val="420"/>
                      <w:divBdr>
                        <w:top w:val="single" w:sz="36" w:space="15" w:color="DADADA"/>
                        <w:left w:val="single" w:sz="36" w:space="8" w:color="DADADA"/>
                        <w:bottom w:val="single" w:sz="36" w:space="15" w:color="DADADA"/>
                        <w:right w:val="single" w:sz="36" w:space="8" w:color="DADADA"/>
                      </w:divBdr>
                    </w:div>
                    <w:div w:id="1180660510">
                      <w:marLeft w:val="0"/>
                      <w:marRight w:val="0"/>
                      <w:marTop w:val="0"/>
                      <w:marBottom w:val="420"/>
                      <w:divBdr>
                        <w:top w:val="single" w:sz="36" w:space="15" w:color="DADADA"/>
                        <w:left w:val="single" w:sz="36" w:space="8" w:color="DADADA"/>
                        <w:bottom w:val="single" w:sz="36" w:space="15" w:color="DADADA"/>
                        <w:right w:val="single" w:sz="36" w:space="8" w:color="DADADA"/>
                      </w:divBdr>
                      <w:divsChild>
                        <w:div w:id="244532327">
                          <w:marLeft w:val="0"/>
                          <w:marRight w:val="0"/>
                          <w:marTop w:val="0"/>
                          <w:marBottom w:val="210"/>
                          <w:divBdr>
                            <w:top w:val="none" w:sz="0" w:space="0" w:color="auto"/>
                            <w:left w:val="none" w:sz="0" w:space="0" w:color="auto"/>
                            <w:bottom w:val="none" w:sz="0" w:space="0" w:color="auto"/>
                            <w:right w:val="none" w:sz="0" w:space="0" w:color="auto"/>
                          </w:divBdr>
                          <w:divsChild>
                            <w:div w:id="1713261452">
                              <w:marLeft w:val="0"/>
                              <w:marRight w:val="0"/>
                              <w:marTop w:val="0"/>
                              <w:marBottom w:val="0"/>
                              <w:divBdr>
                                <w:top w:val="none" w:sz="0" w:space="0" w:color="auto"/>
                                <w:left w:val="none" w:sz="0" w:space="0" w:color="auto"/>
                                <w:bottom w:val="none" w:sz="0" w:space="0" w:color="auto"/>
                                <w:right w:val="none" w:sz="0" w:space="0" w:color="auto"/>
                              </w:divBdr>
                            </w:div>
                            <w:div w:id="150454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43018">
                      <w:marLeft w:val="0"/>
                      <w:marRight w:val="0"/>
                      <w:marTop w:val="0"/>
                      <w:marBottom w:val="420"/>
                      <w:divBdr>
                        <w:top w:val="single" w:sz="36" w:space="15" w:color="DADADA"/>
                        <w:left w:val="single" w:sz="36" w:space="8" w:color="DADADA"/>
                        <w:bottom w:val="single" w:sz="36" w:space="15" w:color="DADADA"/>
                        <w:right w:val="single" w:sz="36" w:space="8" w:color="DADADA"/>
                      </w:divBdr>
                      <w:divsChild>
                        <w:div w:id="664817787">
                          <w:marLeft w:val="0"/>
                          <w:marRight w:val="0"/>
                          <w:marTop w:val="0"/>
                          <w:marBottom w:val="210"/>
                          <w:divBdr>
                            <w:top w:val="none" w:sz="0" w:space="0" w:color="auto"/>
                            <w:left w:val="none" w:sz="0" w:space="0" w:color="auto"/>
                            <w:bottom w:val="none" w:sz="0" w:space="0" w:color="auto"/>
                            <w:right w:val="none" w:sz="0" w:space="0" w:color="auto"/>
                          </w:divBdr>
                          <w:divsChild>
                            <w:div w:id="1787233083">
                              <w:marLeft w:val="0"/>
                              <w:marRight w:val="0"/>
                              <w:marTop w:val="0"/>
                              <w:marBottom w:val="0"/>
                              <w:divBdr>
                                <w:top w:val="none" w:sz="0" w:space="0" w:color="auto"/>
                                <w:left w:val="none" w:sz="0" w:space="0" w:color="auto"/>
                                <w:bottom w:val="none" w:sz="0" w:space="0" w:color="auto"/>
                                <w:right w:val="none" w:sz="0" w:space="0" w:color="auto"/>
                              </w:divBdr>
                            </w:div>
                            <w:div w:id="208594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241884">
              <w:marLeft w:val="0"/>
              <w:marRight w:val="0"/>
              <w:marTop w:val="0"/>
              <w:marBottom w:val="0"/>
              <w:divBdr>
                <w:top w:val="none" w:sz="0" w:space="0" w:color="auto"/>
                <w:left w:val="none" w:sz="0" w:space="0" w:color="auto"/>
                <w:bottom w:val="none" w:sz="0" w:space="0" w:color="auto"/>
                <w:right w:val="none" w:sz="0" w:space="0" w:color="auto"/>
              </w:divBdr>
              <w:divsChild>
                <w:div w:id="1062098623">
                  <w:marLeft w:val="0"/>
                  <w:marRight w:val="0"/>
                  <w:marTop w:val="0"/>
                  <w:marBottom w:val="0"/>
                  <w:divBdr>
                    <w:top w:val="none" w:sz="0" w:space="0" w:color="auto"/>
                    <w:left w:val="none" w:sz="0" w:space="0" w:color="auto"/>
                    <w:bottom w:val="none" w:sz="0" w:space="0" w:color="auto"/>
                    <w:right w:val="none" w:sz="0" w:space="0" w:color="auto"/>
                  </w:divBdr>
                </w:div>
              </w:divsChild>
            </w:div>
            <w:div w:id="722370208">
              <w:marLeft w:val="0"/>
              <w:marRight w:val="0"/>
              <w:marTop w:val="0"/>
              <w:marBottom w:val="0"/>
              <w:divBdr>
                <w:top w:val="none" w:sz="0" w:space="0" w:color="auto"/>
                <w:left w:val="none" w:sz="0" w:space="0" w:color="auto"/>
                <w:bottom w:val="none" w:sz="0" w:space="0" w:color="auto"/>
                <w:right w:val="none" w:sz="0" w:space="0" w:color="auto"/>
              </w:divBdr>
              <w:divsChild>
                <w:div w:id="2051028677">
                  <w:marLeft w:val="0"/>
                  <w:marRight w:val="0"/>
                  <w:marTop w:val="0"/>
                  <w:marBottom w:val="0"/>
                  <w:divBdr>
                    <w:top w:val="none" w:sz="0" w:space="0" w:color="auto"/>
                    <w:left w:val="none" w:sz="0" w:space="0" w:color="auto"/>
                    <w:bottom w:val="none" w:sz="0" w:space="0" w:color="auto"/>
                    <w:right w:val="none" w:sz="0" w:space="0" w:color="auto"/>
                  </w:divBdr>
                  <w:divsChild>
                    <w:div w:id="29598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nature.com/articles/s41380-018-0047-z" TargetMode="External"/><Relationship Id="rId18" Type="http://schemas.openxmlformats.org/officeDocument/2006/relationships/hyperlink" Target="https://www.nature.com/articles/s41380-018-0047-z" TargetMode="External"/><Relationship Id="rId26" Type="http://schemas.openxmlformats.org/officeDocument/2006/relationships/hyperlink" Target="https://www.nature.com/articles/s41380-018-0047-z" TargetMode="External"/><Relationship Id="rId39" Type="http://schemas.openxmlformats.org/officeDocument/2006/relationships/hyperlink" Target="https://www.nature.com/articles/s41380-018-0047-z/figures/2" TargetMode="External"/><Relationship Id="rId21" Type="http://schemas.openxmlformats.org/officeDocument/2006/relationships/hyperlink" Target="https://www.nature.com/articles/s41380-018-0047-z" TargetMode="External"/><Relationship Id="rId34" Type="http://schemas.openxmlformats.org/officeDocument/2006/relationships/image" Target="media/image1.jpeg"/><Relationship Id="rId42" Type="http://schemas.openxmlformats.org/officeDocument/2006/relationships/image" Target="media/image4.jpeg"/><Relationship Id="rId47" Type="http://schemas.openxmlformats.org/officeDocument/2006/relationships/hyperlink" Target="https://www.nature.com/articles/s41380-018-0047-z" TargetMode="External"/><Relationship Id="rId50" Type="http://schemas.openxmlformats.org/officeDocument/2006/relationships/hyperlink" Target="https://www.nature.com/articles/s41380-018-0047-z" TargetMode="External"/><Relationship Id="rId55" Type="http://schemas.openxmlformats.org/officeDocument/2006/relationships/hyperlink" Target="https://www.nature.com/articles/s41380-018-0047-z" TargetMode="External"/><Relationship Id="rId63" Type="http://schemas.openxmlformats.org/officeDocument/2006/relationships/hyperlink" Target="https://www.nature.com/articles/s41380-018-0047-z" TargetMode="External"/><Relationship Id="rId68" Type="http://schemas.openxmlformats.org/officeDocument/2006/relationships/hyperlink" Target="https://www.nature.com/articles/s41380-018-0047-z" TargetMode="External"/><Relationship Id="rId76" Type="http://schemas.openxmlformats.org/officeDocument/2006/relationships/hyperlink" Target="https://www.nature.com/articles/s41380-018-0047-z" TargetMode="External"/><Relationship Id="rId84" Type="http://schemas.openxmlformats.org/officeDocument/2006/relationships/hyperlink" Target="https://www.nature.com/articles/s41380-018-0047-z" TargetMode="External"/><Relationship Id="rId89" Type="http://schemas.openxmlformats.org/officeDocument/2006/relationships/hyperlink" Target="https://www.nature.com/articles/s41380-018-0047-z" TargetMode="External"/><Relationship Id="rId7" Type="http://schemas.openxmlformats.org/officeDocument/2006/relationships/hyperlink" Target="https://www.nature.com/articles/s41380-018-0047-z" TargetMode="External"/><Relationship Id="rId71" Type="http://schemas.openxmlformats.org/officeDocument/2006/relationships/hyperlink" Target="https://www.nature.com/articles/s41380-018-0047-z" TargetMode="External"/><Relationship Id="rId92" Type="http://schemas.openxmlformats.org/officeDocument/2006/relationships/hyperlink" Target="https://www.nature.com/articles/s41380-018-0047-z" TargetMode="External"/><Relationship Id="rId2" Type="http://schemas.openxmlformats.org/officeDocument/2006/relationships/styles" Target="styles.xml"/><Relationship Id="rId16" Type="http://schemas.openxmlformats.org/officeDocument/2006/relationships/hyperlink" Target="https://www.nature.com/articles/s41380-018-0047-z" TargetMode="External"/><Relationship Id="rId29" Type="http://schemas.openxmlformats.org/officeDocument/2006/relationships/hyperlink" Target="https://www.nature.com/articles/s41380-018-0047-z" TargetMode="External"/><Relationship Id="rId11" Type="http://schemas.openxmlformats.org/officeDocument/2006/relationships/hyperlink" Target="https://www.nature.com/articles/s41380-018-0047-z" TargetMode="External"/><Relationship Id="rId24" Type="http://schemas.openxmlformats.org/officeDocument/2006/relationships/hyperlink" Target="https://www.nature.com/articles/s41380-018-0047-z" TargetMode="External"/><Relationship Id="rId32" Type="http://schemas.openxmlformats.org/officeDocument/2006/relationships/hyperlink" Target="https://www.nature.com/articles/s41380-018-0047-z" TargetMode="External"/><Relationship Id="rId37" Type="http://schemas.openxmlformats.org/officeDocument/2006/relationships/hyperlink" Target="https://www.nature.com/articles/s41380-018-0047-z" TargetMode="External"/><Relationship Id="rId40" Type="http://schemas.openxmlformats.org/officeDocument/2006/relationships/image" Target="media/image2.jpeg"/><Relationship Id="rId45" Type="http://schemas.openxmlformats.org/officeDocument/2006/relationships/hyperlink" Target="https://www.nature.com/articles/s41380-018-0047-z" TargetMode="External"/><Relationship Id="rId53" Type="http://schemas.openxmlformats.org/officeDocument/2006/relationships/hyperlink" Target="https://www.nature.com/articles/s41380-018-0047-z/figures/3" TargetMode="External"/><Relationship Id="rId58" Type="http://schemas.openxmlformats.org/officeDocument/2006/relationships/hyperlink" Target="https://www.nature.com/articles/s41380-018-0047-z/figures/4" TargetMode="External"/><Relationship Id="rId66" Type="http://schemas.openxmlformats.org/officeDocument/2006/relationships/hyperlink" Target="https://www.nature.com/articles/s41380-018-0047-z" TargetMode="External"/><Relationship Id="rId74" Type="http://schemas.openxmlformats.org/officeDocument/2006/relationships/hyperlink" Target="https://www.nature.com/articles/s41380-018-0047-z" TargetMode="External"/><Relationship Id="rId79" Type="http://schemas.openxmlformats.org/officeDocument/2006/relationships/hyperlink" Target="https://www.nature.com/articles/s41380-018-0047-z" TargetMode="External"/><Relationship Id="rId87" Type="http://schemas.openxmlformats.org/officeDocument/2006/relationships/hyperlink" Target="https://www.nature.com/articles/s41380-018-0047-z" TargetMode="External"/><Relationship Id="rId5" Type="http://schemas.openxmlformats.org/officeDocument/2006/relationships/hyperlink" Target="https://www.nature.com/articles/s41380-018-0047-z" TargetMode="External"/><Relationship Id="rId61" Type="http://schemas.openxmlformats.org/officeDocument/2006/relationships/hyperlink" Target="https://www.nature.com/articles/s41380-018-0047-z" TargetMode="External"/><Relationship Id="rId82" Type="http://schemas.openxmlformats.org/officeDocument/2006/relationships/hyperlink" Target="https://www.nature.com/articles/s41380-018-0047-z" TargetMode="External"/><Relationship Id="rId90" Type="http://schemas.openxmlformats.org/officeDocument/2006/relationships/hyperlink" Target="https://www.nature.com/articles/s41380-018-0047-z" TargetMode="External"/><Relationship Id="rId95" Type="http://schemas.openxmlformats.org/officeDocument/2006/relationships/theme" Target="theme/theme1.xml"/><Relationship Id="rId19" Type="http://schemas.openxmlformats.org/officeDocument/2006/relationships/hyperlink" Target="https://www.nature.com/articles/s41380-018-0047-z" TargetMode="External"/><Relationship Id="rId14" Type="http://schemas.openxmlformats.org/officeDocument/2006/relationships/hyperlink" Target="https://www.nature.com/articles/s41380-018-0047-z" TargetMode="External"/><Relationship Id="rId22" Type="http://schemas.openxmlformats.org/officeDocument/2006/relationships/hyperlink" Target="https://www.nature.com/articles/s41380-018-0047-z" TargetMode="External"/><Relationship Id="rId27" Type="http://schemas.openxmlformats.org/officeDocument/2006/relationships/hyperlink" Target="http://www.metaboanalyst.ca/" TargetMode="External"/><Relationship Id="rId30" Type="http://schemas.openxmlformats.org/officeDocument/2006/relationships/hyperlink" Target="https://www.nature.com/articles/s41380-018-0047-z" TargetMode="External"/><Relationship Id="rId35" Type="http://schemas.openxmlformats.org/officeDocument/2006/relationships/hyperlink" Target="https://www.nature.com/articles/s41380-018-0047-z" TargetMode="External"/><Relationship Id="rId43" Type="http://schemas.openxmlformats.org/officeDocument/2006/relationships/image" Target="media/image5.jpeg"/><Relationship Id="rId48" Type="http://schemas.openxmlformats.org/officeDocument/2006/relationships/hyperlink" Target="https://www.nature.com/articles/s41380-018-0047-z" TargetMode="External"/><Relationship Id="rId56" Type="http://schemas.openxmlformats.org/officeDocument/2006/relationships/hyperlink" Target="https://www.nature.com/articles/s41380-018-0047-z" TargetMode="External"/><Relationship Id="rId64" Type="http://schemas.openxmlformats.org/officeDocument/2006/relationships/hyperlink" Target="https://www.nature.com/articles/s41380-018-0047-z" TargetMode="External"/><Relationship Id="rId69" Type="http://schemas.openxmlformats.org/officeDocument/2006/relationships/hyperlink" Target="https://www.nature.com/articles/s41380-018-0047-z" TargetMode="External"/><Relationship Id="rId77" Type="http://schemas.openxmlformats.org/officeDocument/2006/relationships/hyperlink" Target="https://www.nature.com/articles/s41380-018-0047-z" TargetMode="External"/><Relationship Id="rId8" Type="http://schemas.openxmlformats.org/officeDocument/2006/relationships/hyperlink" Target="https://www.nature.com/articles/s41380-018-0047-z" TargetMode="External"/><Relationship Id="rId51" Type="http://schemas.openxmlformats.org/officeDocument/2006/relationships/hyperlink" Target="https://www.nature.com/articles/s41380-018-0047-z" TargetMode="External"/><Relationship Id="rId72" Type="http://schemas.openxmlformats.org/officeDocument/2006/relationships/hyperlink" Target="https://www.nature.com/articles/s41380-018-0047-z" TargetMode="External"/><Relationship Id="rId80" Type="http://schemas.openxmlformats.org/officeDocument/2006/relationships/hyperlink" Target="https://www.nature.com/articles/s41380-018-0047-z" TargetMode="External"/><Relationship Id="rId85" Type="http://schemas.openxmlformats.org/officeDocument/2006/relationships/hyperlink" Target="https://www.nature.com/articles/s41380-018-0047-z" TargetMode="External"/><Relationship Id="rId93" Type="http://schemas.openxmlformats.org/officeDocument/2006/relationships/hyperlink" Target="https://www.nature.com/articles/s41380-018-0047-z" TargetMode="External"/><Relationship Id="rId3" Type="http://schemas.openxmlformats.org/officeDocument/2006/relationships/settings" Target="settings.xml"/><Relationship Id="rId12" Type="http://schemas.openxmlformats.org/officeDocument/2006/relationships/hyperlink" Target="https://www.nature.com/articles/s41380-018-0047-z" TargetMode="External"/><Relationship Id="rId17" Type="http://schemas.openxmlformats.org/officeDocument/2006/relationships/hyperlink" Target="https://www.nature.com/articles/s41380-018-0047-z" TargetMode="External"/><Relationship Id="rId25" Type="http://schemas.openxmlformats.org/officeDocument/2006/relationships/hyperlink" Target="https://www.nature.com/articles/s41380-018-0047-z" TargetMode="External"/><Relationship Id="rId33" Type="http://schemas.openxmlformats.org/officeDocument/2006/relationships/hyperlink" Target="https://www.nature.com/articles/s41380-018-0047-z/figures/1" TargetMode="External"/><Relationship Id="rId38" Type="http://schemas.openxmlformats.org/officeDocument/2006/relationships/hyperlink" Target="https://www.nature.com/articles/s41380-018-0047-z" TargetMode="External"/><Relationship Id="rId46" Type="http://schemas.openxmlformats.org/officeDocument/2006/relationships/hyperlink" Target="https://www.nature.com/articles/s41380-018-0047-z" TargetMode="External"/><Relationship Id="rId59" Type="http://schemas.openxmlformats.org/officeDocument/2006/relationships/image" Target="media/image7.jpeg"/><Relationship Id="rId67" Type="http://schemas.openxmlformats.org/officeDocument/2006/relationships/hyperlink" Target="https://www.nature.com/articles/s41380-018-0047-z" TargetMode="External"/><Relationship Id="rId20" Type="http://schemas.openxmlformats.org/officeDocument/2006/relationships/hyperlink" Target="https://www.nature.com/articles/s41380-018-0047-z" TargetMode="External"/><Relationship Id="rId41" Type="http://schemas.openxmlformats.org/officeDocument/2006/relationships/image" Target="media/image3.jpeg"/><Relationship Id="rId54" Type="http://schemas.openxmlformats.org/officeDocument/2006/relationships/image" Target="media/image6.jpeg"/><Relationship Id="rId62" Type="http://schemas.openxmlformats.org/officeDocument/2006/relationships/hyperlink" Target="https://www.nature.com/articles/s41380-018-0047-z" TargetMode="External"/><Relationship Id="rId70" Type="http://schemas.openxmlformats.org/officeDocument/2006/relationships/hyperlink" Target="https://www.nature.com/articles/s41380-018-0047-z" TargetMode="External"/><Relationship Id="rId75" Type="http://schemas.openxmlformats.org/officeDocument/2006/relationships/hyperlink" Target="https://www.nature.com/articles/s41380-018-0047-z" TargetMode="External"/><Relationship Id="rId83" Type="http://schemas.openxmlformats.org/officeDocument/2006/relationships/hyperlink" Target="https://www.nature.com/articles/s41380-018-0047-z" TargetMode="External"/><Relationship Id="rId88" Type="http://schemas.openxmlformats.org/officeDocument/2006/relationships/hyperlink" Target="https://www.nature.com/articles/s41380-018-0047-z" TargetMode="External"/><Relationship Id="rId91" Type="http://schemas.openxmlformats.org/officeDocument/2006/relationships/hyperlink" Target="https://www.nature.com/articles/s41380-018-0047-z" TargetMode="External"/><Relationship Id="rId1" Type="http://schemas.openxmlformats.org/officeDocument/2006/relationships/numbering" Target="numbering.xml"/><Relationship Id="rId6" Type="http://schemas.openxmlformats.org/officeDocument/2006/relationships/hyperlink" Target="https://www.nature.com/articles/s41380-018-0047-z" TargetMode="External"/><Relationship Id="rId15" Type="http://schemas.openxmlformats.org/officeDocument/2006/relationships/hyperlink" Target="https://www.nature.com/articles/s41380-018-0047-z" TargetMode="External"/><Relationship Id="rId23" Type="http://schemas.openxmlformats.org/officeDocument/2006/relationships/hyperlink" Target="https://www.nature.com/articles/s41380-018-0047-z" TargetMode="External"/><Relationship Id="rId28" Type="http://schemas.openxmlformats.org/officeDocument/2006/relationships/hyperlink" Target="http://www.ingenuity.com/" TargetMode="External"/><Relationship Id="rId36" Type="http://schemas.openxmlformats.org/officeDocument/2006/relationships/hyperlink" Target="https://www.nature.com/articles/s41380-018-0047-z" TargetMode="External"/><Relationship Id="rId49" Type="http://schemas.openxmlformats.org/officeDocument/2006/relationships/hyperlink" Target="https://www.nature.com/articles/s41380-018-0047-z" TargetMode="External"/><Relationship Id="rId57" Type="http://schemas.openxmlformats.org/officeDocument/2006/relationships/hyperlink" Target="https://www.nature.com/articles/s41380-018-0047-z" TargetMode="External"/><Relationship Id="rId10" Type="http://schemas.openxmlformats.org/officeDocument/2006/relationships/hyperlink" Target="https://www.nature.com/articles/s41380-018-0047-z" TargetMode="External"/><Relationship Id="rId31" Type="http://schemas.openxmlformats.org/officeDocument/2006/relationships/hyperlink" Target="https://www.nature.com/articles/s41380-018-0047-z" TargetMode="External"/><Relationship Id="rId44" Type="http://schemas.openxmlformats.org/officeDocument/2006/relationships/hyperlink" Target="https://www.nature.com/articles/s41380-018-0047-z" TargetMode="External"/><Relationship Id="rId52" Type="http://schemas.openxmlformats.org/officeDocument/2006/relationships/hyperlink" Target="https://www.nature.com/articles/s41380-018-0047-z" TargetMode="External"/><Relationship Id="rId60" Type="http://schemas.openxmlformats.org/officeDocument/2006/relationships/hyperlink" Target="https://www.nature.com/articles/s41380-018-0047-z" TargetMode="External"/><Relationship Id="rId65" Type="http://schemas.openxmlformats.org/officeDocument/2006/relationships/hyperlink" Target="https://www.nature.com/articles/s41380-018-0047-z" TargetMode="External"/><Relationship Id="rId73" Type="http://schemas.openxmlformats.org/officeDocument/2006/relationships/hyperlink" Target="https://www.nature.com/articles/s41380-018-0047-z" TargetMode="External"/><Relationship Id="rId78" Type="http://schemas.openxmlformats.org/officeDocument/2006/relationships/hyperlink" Target="https://www.nature.com/articles/s41380-018-0047-z" TargetMode="External"/><Relationship Id="rId81" Type="http://schemas.openxmlformats.org/officeDocument/2006/relationships/hyperlink" Target="https://www.nature.com/articles/s41380-018-0047-z" TargetMode="External"/><Relationship Id="rId86" Type="http://schemas.openxmlformats.org/officeDocument/2006/relationships/hyperlink" Target="https://www.nature.com/articles/s41380-018-0047-z"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ature.com/articles/s41380-018-0047-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7026</Words>
  <Characters>40052</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HKRG</Company>
  <LinksUpToDate>false</LinksUpToDate>
  <CharactersWithSpaces>46985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2018-04-30T18:14:00Z</dcterms:created>
  <dcterms:modified xsi:type="dcterms:W3CDTF">2018-04-30T18:32:00Z</dcterms:modified>
</cp:coreProperties>
</file>