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F2698" w14:textId="77777777" w:rsidR="007852A6" w:rsidRPr="007852A6" w:rsidRDefault="007852A6" w:rsidP="007852A6">
      <w:pPr>
        <w:pStyle w:val="Heading5"/>
        <w:rPr>
          <w:sz w:val="32"/>
          <w:szCs w:val="32"/>
          <w:lang w:val="en-GB"/>
        </w:rPr>
      </w:pPr>
      <w:r w:rsidRPr="007852A6">
        <w:rPr>
          <w:sz w:val="32"/>
          <w:szCs w:val="32"/>
          <w:lang w:val="en-GB"/>
        </w:rPr>
        <w:t>ANATOMICAL MODELS VS NON-TACTILE DISTANCED LEARNING IN OTOLARYNGOLOGY TEACHING</w:t>
      </w:r>
    </w:p>
    <w:p w14:paraId="66D8592D" w14:textId="77777777" w:rsidR="007852A6" w:rsidRPr="007852A6" w:rsidRDefault="007852A6" w:rsidP="007852A6">
      <w:pPr>
        <w:rPr>
          <w:rFonts w:ascii="Arial"/>
          <w:b/>
          <w:bCs/>
          <w:sz w:val="21"/>
          <w:lang w:val="en-GB"/>
        </w:rPr>
      </w:pPr>
      <w:r w:rsidRPr="007852A6">
        <w:rPr>
          <w:rFonts w:ascii="Arial"/>
          <w:b/>
          <w:bCs/>
          <w:sz w:val="21"/>
          <w:lang w:val="en-GB"/>
        </w:rPr>
        <w:t>Authors:</w:t>
      </w:r>
    </w:p>
    <w:p w14:paraId="14E209E3" w14:textId="77777777" w:rsidR="007852A6" w:rsidRPr="007852A6" w:rsidRDefault="007852A6" w:rsidP="007852A6">
      <w:pPr>
        <w:rPr>
          <w:rFonts w:ascii="Arial"/>
          <w:sz w:val="21"/>
          <w:vertAlign w:val="superscript"/>
          <w:lang w:val="en-GB"/>
        </w:rPr>
      </w:pPr>
      <w:r w:rsidRPr="007852A6">
        <w:rPr>
          <w:rFonts w:ascii="Arial"/>
          <w:sz w:val="21"/>
          <w:lang w:val="en-GB"/>
        </w:rPr>
        <w:t>Dr Aashish Pandya, MBBCh</w:t>
      </w:r>
    </w:p>
    <w:p w14:paraId="3EA20A94" w14:textId="77777777" w:rsidR="007852A6" w:rsidRPr="007852A6" w:rsidRDefault="007852A6" w:rsidP="007852A6">
      <w:pPr>
        <w:rPr>
          <w:rFonts w:ascii="Arial"/>
          <w:sz w:val="21"/>
          <w:lang w:val="en-GB"/>
        </w:rPr>
      </w:pPr>
      <w:r w:rsidRPr="007852A6">
        <w:rPr>
          <w:rFonts w:ascii="Arial"/>
          <w:sz w:val="21"/>
          <w:lang w:val="en-GB"/>
        </w:rPr>
        <w:t>Cardiff Medical School, Cardiff University, Heath Park Way, Cardiff, CF14 4YU</w:t>
      </w:r>
    </w:p>
    <w:p w14:paraId="697CA3AF" w14:textId="77777777" w:rsidR="007852A6" w:rsidRPr="007852A6" w:rsidRDefault="007852A6" w:rsidP="007852A6">
      <w:pPr>
        <w:rPr>
          <w:rFonts w:ascii="Arial"/>
          <w:sz w:val="21"/>
          <w:vertAlign w:val="superscript"/>
          <w:lang w:val="en-GB"/>
        </w:rPr>
      </w:pPr>
      <w:r w:rsidRPr="007852A6">
        <w:rPr>
          <w:rFonts w:ascii="Arial"/>
          <w:sz w:val="21"/>
          <w:lang w:val="en-GB"/>
        </w:rPr>
        <w:t>Dr Dylan Mistry, MBBCh</w:t>
      </w:r>
    </w:p>
    <w:p w14:paraId="6DA05B32" w14:textId="77777777" w:rsidR="007852A6" w:rsidRPr="007852A6" w:rsidRDefault="007852A6" w:rsidP="007852A6">
      <w:pPr>
        <w:rPr>
          <w:rFonts w:ascii="Arial"/>
          <w:sz w:val="21"/>
          <w:lang w:val="en-GB"/>
        </w:rPr>
      </w:pPr>
      <w:r w:rsidRPr="007852A6">
        <w:rPr>
          <w:rFonts w:ascii="Arial"/>
          <w:sz w:val="21"/>
          <w:lang w:val="en-GB"/>
        </w:rPr>
        <w:t>Cardiff Medical School, Cardiff University, Heath Park Way, Cardiff, CF14 4YU</w:t>
      </w:r>
    </w:p>
    <w:p w14:paraId="3BD77936" w14:textId="5E99CE3E" w:rsidR="007852A6" w:rsidRPr="007852A6" w:rsidRDefault="007852A6" w:rsidP="007852A6">
      <w:pPr>
        <w:rPr>
          <w:rFonts w:ascii="Arial"/>
          <w:sz w:val="21"/>
          <w:lang w:val="en-GB"/>
        </w:rPr>
      </w:pPr>
      <w:r w:rsidRPr="007852A6">
        <w:rPr>
          <w:rFonts w:ascii="Arial"/>
          <w:sz w:val="21"/>
          <w:lang w:val="en-GB"/>
        </w:rPr>
        <w:t>Mr David Owens</w:t>
      </w:r>
    </w:p>
    <w:p w14:paraId="5451E3C2" w14:textId="3B4A3CA2" w:rsidR="007852A6" w:rsidRPr="007852A6" w:rsidRDefault="007852A6" w:rsidP="007852A6">
      <w:pPr>
        <w:rPr>
          <w:rFonts w:ascii="Arial"/>
          <w:sz w:val="21"/>
          <w:lang w:val="en-GB"/>
        </w:rPr>
      </w:pPr>
      <w:r w:rsidRPr="007852A6">
        <w:rPr>
          <w:rFonts w:ascii="Arial"/>
          <w:sz w:val="21"/>
          <w:lang w:val="en-GB"/>
        </w:rPr>
        <w:t>University Hospital Wales, Heath Park Way, Cardiff, CF14 4XW</w:t>
      </w:r>
    </w:p>
    <w:p w14:paraId="5AAEDD2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166F3E5" w14:textId="752A085D" w:rsidR="00AE3E37" w:rsidRDefault="00A9710C" w:rsidP="000F6F36">
      <w:pPr>
        <w:pStyle w:val="Heading3"/>
        <w:spacing w:before="147"/>
        <w:ind w:left="0"/>
        <w:jc w:val="both"/>
        <w:rPr>
          <w:color w:val="BF5A14"/>
        </w:rPr>
      </w:pPr>
      <w:r>
        <w:rPr>
          <w:color w:val="BF5A14"/>
        </w:rPr>
        <w:t>Abstract</w:t>
      </w:r>
      <w:r w:rsidR="00404E5B">
        <w:rPr>
          <w:color w:val="BF5A14"/>
        </w:rPr>
        <w:t xml:space="preserve"> (300 word limit)</w:t>
      </w:r>
    </w:p>
    <w:p w14:paraId="1DE2ED93" w14:textId="117700C6" w:rsidR="000F6F36" w:rsidRPr="00160C61" w:rsidRDefault="000F6F36" w:rsidP="000F6F36">
      <w:r>
        <w:t>Introduction</w:t>
      </w:r>
    </w:p>
    <w:p w14:paraId="25C0D0A8" w14:textId="1D65712A" w:rsidR="000F6F36" w:rsidRPr="00D10815" w:rsidRDefault="007852A6" w:rsidP="000F6F36">
      <w:pPr>
        <w:rPr>
          <w:color w:val="000000" w:themeColor="text1"/>
          <w:lang w:eastAsia="en-GB"/>
        </w:rPr>
      </w:pPr>
      <w:r>
        <w:rPr>
          <w:rFonts w:ascii="Arial"/>
          <w:b/>
          <w:noProof/>
          <w:sz w:val="16"/>
        </w:rPr>
        <w:drawing>
          <wp:anchor distT="0" distB="0" distL="114300" distR="114300" simplePos="0" relativeHeight="251659264" behindDoc="1" locked="0" layoutInCell="1" allowOverlap="1" wp14:anchorId="1839E2C4" wp14:editId="0E0C8DFE">
            <wp:simplePos x="0" y="0"/>
            <wp:positionH relativeFrom="column">
              <wp:posOffset>3272155</wp:posOffset>
            </wp:positionH>
            <wp:positionV relativeFrom="paragraph">
              <wp:posOffset>71120</wp:posOffset>
            </wp:positionV>
            <wp:extent cx="3525520" cy="1624330"/>
            <wp:effectExtent l="0" t="0" r="5080" b="1270"/>
            <wp:wrapTight wrapText="bothSides">
              <wp:wrapPolygon edited="0">
                <wp:start x="0" y="0"/>
                <wp:lineTo x="0" y="21448"/>
                <wp:lineTo x="21553" y="21448"/>
                <wp:lineTo x="21553" y="0"/>
                <wp:lineTo x="0" y="0"/>
              </wp:wrapPolygon>
            </wp:wrapTight>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25520" cy="1624330"/>
                    </a:xfrm>
                    <a:prstGeom prst="rect">
                      <a:avLst/>
                    </a:prstGeom>
                  </pic:spPr>
                </pic:pic>
              </a:graphicData>
            </a:graphic>
            <wp14:sizeRelH relativeFrom="page">
              <wp14:pctWidth>0</wp14:pctWidth>
            </wp14:sizeRelH>
            <wp14:sizeRelV relativeFrom="page">
              <wp14:pctHeight>0</wp14:pctHeight>
            </wp14:sizeRelV>
          </wp:anchor>
        </w:drawing>
      </w:r>
      <w:r w:rsidR="000F6F36">
        <w:rPr>
          <w:color w:val="000000" w:themeColor="text1"/>
        </w:rPr>
        <w:t xml:space="preserve">Medical schools in the United Kingdom are under increasing pressure to provide more streamlined, applicable teaching due to rising numbers of trainee doctors, but are failing to meet their educational need for </w:t>
      </w:r>
      <w:r w:rsidR="000F6F36" w:rsidRPr="000509FC">
        <w:rPr>
          <w:color w:val="000000" w:themeColor="text1"/>
          <w:lang w:eastAsia="en-GB"/>
        </w:rPr>
        <w:t>otolaryngology</w:t>
      </w:r>
      <w:r w:rsidR="000F6F36">
        <w:rPr>
          <w:color w:val="000000" w:themeColor="text1"/>
          <w:lang w:eastAsia="en-GB"/>
        </w:rPr>
        <w:t xml:space="preserve">. The recent COVID 19 pandemic has  placed additional pressures on medical schools to adapt the medium over which the curriculum is delivered. The use of tactile learning with 3- dimensional models and distanced learning via videoconferencing may provide alternative teaching methods to meet </w:t>
      </w:r>
      <w:r w:rsidR="000F6F36" w:rsidRPr="000509FC">
        <w:rPr>
          <w:color w:val="000000" w:themeColor="text1"/>
          <w:lang w:eastAsia="en-GB"/>
        </w:rPr>
        <w:t>otolaryngology</w:t>
      </w:r>
      <w:r w:rsidR="000F6F36">
        <w:rPr>
          <w:color w:val="000000" w:themeColor="text1"/>
          <w:lang w:eastAsia="en-GB"/>
        </w:rPr>
        <w:t xml:space="preserve"> undergraduate learning requirements. This pilot study aimed to assess the differences in undergraduate student attitudes towards tactile learning via non-tactile distanced learning and review their acceptability amongst this cohort.</w:t>
      </w:r>
    </w:p>
    <w:p w14:paraId="711195F8" w14:textId="2B0B9BBB" w:rsidR="000F6F36" w:rsidRPr="00160C61" w:rsidRDefault="000F6F36" w:rsidP="000F6F36">
      <w:r>
        <w:t>Methods</w:t>
      </w:r>
    </w:p>
    <w:p w14:paraId="4AB33C3C" w14:textId="1B772354" w:rsidR="000F6F36" w:rsidRPr="009149E7" w:rsidRDefault="000F6F36" w:rsidP="000F6F36">
      <w:r>
        <w:t>Two groups of medical students observed a single educational event on the larynx and management of the airway. The learning opportunity was delivered in a lecture format with the lecturer demonstrating on an anatomical model of the larynx. Group one (tactile group) had an identical model to interact with during the lecture and were present within the lecture theatre; group two (non-tactile group) did not and observed the lecture via video link. Students were asked to rank their opinion to several statements about the session based on an 11-point Likert scale and give qualitative feedback.</w:t>
      </w:r>
    </w:p>
    <w:p w14:paraId="591AAE6D" w14:textId="034C69D4" w:rsidR="000F6F36" w:rsidRPr="00160C61" w:rsidRDefault="000F6F36" w:rsidP="000F6F36">
      <w:r>
        <w:t>Results</w:t>
      </w:r>
    </w:p>
    <w:p w14:paraId="6FA26343" w14:textId="263CEDCA" w:rsidR="000F6F36" w:rsidRDefault="000F6F36" w:rsidP="000F6F36">
      <w:r>
        <w:t xml:space="preserve">All ranked feedback was mainly positive. Tactile learning was equivalent to non-tactile learning based on the ranked feedback from the students statistically, except for improvement in anatomical knowledge, which the students thought tactile learning was superior (p = 0.017). A variety of qualitative feedback was received by both groups. </w:t>
      </w:r>
    </w:p>
    <w:p w14:paraId="43C6EF1C" w14:textId="77777777" w:rsidR="000F6F36" w:rsidRPr="00160C61" w:rsidRDefault="000F6F36" w:rsidP="000F6F36">
      <w:r>
        <w:t>Conclusions</w:t>
      </w:r>
    </w:p>
    <w:p w14:paraId="41CFE30F" w14:textId="26DACEA1" w:rsidR="000F6F36" w:rsidRDefault="000F6F36" w:rsidP="000F6F36">
      <w:pPr>
        <w:rPr>
          <w:color w:val="000000" w:themeColor="text1"/>
          <w:lang w:eastAsia="en-GB"/>
        </w:rPr>
      </w:pPr>
      <w:r>
        <w:rPr>
          <w:color w:val="000000" w:themeColor="text1"/>
          <w:lang w:eastAsia="en-GB"/>
        </w:rPr>
        <w:t>This pilot study provides evidence for the acceptability amongst students of the use of non-tactile distanced learning to deliver the otolaryngology undergraduate curriculum compared to tactile learning. This can provide the basis for larger studies to assess the educational impact of these different teaching methods.</w:t>
      </w:r>
    </w:p>
    <w:p w14:paraId="2FD4A598" w14:textId="5E07D098" w:rsidR="004155B6" w:rsidRDefault="004155B6" w:rsidP="000F6F36">
      <w:pPr>
        <w:rPr>
          <w:color w:val="000000" w:themeColor="text1"/>
          <w:lang w:eastAsia="en-GB"/>
        </w:rPr>
      </w:pPr>
    </w:p>
    <w:p w14:paraId="45F5DD36" w14:textId="62B497D7" w:rsidR="004155B6" w:rsidRDefault="004155B6" w:rsidP="000F6F36">
      <w:pPr>
        <w:rPr>
          <w:color w:val="000000" w:themeColor="text1"/>
          <w:lang w:eastAsia="en-GB"/>
        </w:rPr>
      </w:pPr>
    </w:p>
    <w:p w14:paraId="6237D1BC" w14:textId="12760A71" w:rsidR="004155B6" w:rsidRDefault="004155B6" w:rsidP="000F6F36">
      <w:pPr>
        <w:rPr>
          <w:color w:val="000000" w:themeColor="text1"/>
          <w:lang w:eastAsia="en-GB"/>
        </w:rPr>
      </w:pPr>
    </w:p>
    <w:p w14:paraId="557B4F2A" w14:textId="7698EE59" w:rsidR="004155B6" w:rsidRDefault="004155B6" w:rsidP="000F6F36">
      <w:pPr>
        <w:rPr>
          <w:color w:val="000000" w:themeColor="text1"/>
          <w:lang w:eastAsia="en-GB"/>
        </w:rPr>
      </w:pPr>
    </w:p>
    <w:p w14:paraId="63FCC258" w14:textId="72B8871A" w:rsidR="004155B6" w:rsidRDefault="004155B6" w:rsidP="000F6F36">
      <w:pPr>
        <w:rPr>
          <w:color w:val="000000" w:themeColor="text1"/>
          <w:lang w:eastAsia="en-GB"/>
        </w:rPr>
      </w:pPr>
    </w:p>
    <w:p w14:paraId="5C878B05" w14:textId="5AAC4842" w:rsidR="007852A6" w:rsidRDefault="007852A6" w:rsidP="007852A6">
      <w:pPr>
        <w:pStyle w:val="Heading3"/>
        <w:spacing w:before="74"/>
        <w:ind w:left="0"/>
      </w:pPr>
      <w:r>
        <w:rPr>
          <w:color w:val="BF5A14"/>
        </w:rPr>
        <w:t>Image</w:t>
      </w:r>
    </w:p>
    <w:p w14:paraId="56ED22B2" w14:textId="0FF71CCF" w:rsidR="007852A6" w:rsidRDefault="007852A6" w:rsidP="007852A6">
      <w:pPr>
        <w:pStyle w:val="BodyText"/>
        <w:spacing w:before="2"/>
        <w:rPr>
          <w:rFonts w:ascii="Arial"/>
          <w:b/>
          <w:sz w:val="16"/>
        </w:rPr>
      </w:pPr>
    </w:p>
    <w:p w14:paraId="37F99461" w14:textId="77777777" w:rsidR="007852A6" w:rsidRDefault="007852A6" w:rsidP="007852A6">
      <w:pPr>
        <w:spacing w:line="204" w:lineRule="exact"/>
        <w:rPr>
          <w:rFonts w:ascii="Arial"/>
          <w:b/>
          <w:color w:val="BF5A14"/>
          <w:sz w:val="20"/>
        </w:rPr>
      </w:pPr>
      <w:r>
        <w:rPr>
          <w:rFonts w:ascii="Arial"/>
          <w:b/>
          <w:color w:val="BF5A14"/>
          <w:sz w:val="20"/>
        </w:rPr>
        <w:br/>
      </w:r>
    </w:p>
    <w:p w14:paraId="23B7B56B" w14:textId="77777777" w:rsidR="007852A6" w:rsidRDefault="007852A6" w:rsidP="007852A6">
      <w:pPr>
        <w:spacing w:line="204" w:lineRule="exact"/>
        <w:rPr>
          <w:rFonts w:ascii="Arial"/>
          <w:b/>
          <w:color w:val="BF5A14"/>
          <w:sz w:val="20"/>
        </w:rPr>
      </w:pPr>
    </w:p>
    <w:p w14:paraId="6258E55F" w14:textId="6734F202" w:rsidR="007852A6" w:rsidRDefault="007852A6" w:rsidP="007852A6">
      <w:pPr>
        <w:spacing w:line="204" w:lineRule="exact"/>
        <w:rPr>
          <w:rFonts w:ascii="Arial"/>
          <w:b/>
          <w:sz w:val="20"/>
        </w:rPr>
      </w:pPr>
      <w:r>
        <w:rPr>
          <w:rFonts w:ascii="Arial"/>
          <w:b/>
          <w:color w:val="BF5A14"/>
          <w:sz w:val="20"/>
        </w:rPr>
        <w:t>Recent Publications (minimum 5)</w:t>
      </w:r>
    </w:p>
    <w:p w14:paraId="4056BD39" w14:textId="48AE1920" w:rsidR="004155B6" w:rsidRDefault="004155B6" w:rsidP="000F6F36">
      <w:pPr>
        <w:rPr>
          <w:color w:val="000000" w:themeColor="text1"/>
          <w:lang w:eastAsia="en-GB"/>
        </w:rPr>
      </w:pPr>
    </w:p>
    <w:p w14:paraId="633FFF41" w14:textId="3F1A1E50" w:rsidR="00BC1200" w:rsidRPr="00BC1200" w:rsidRDefault="00BC1200" w:rsidP="00BC1200">
      <w:pPr>
        <w:rPr>
          <w:sz w:val="20"/>
          <w:szCs w:val="20"/>
        </w:rPr>
      </w:pPr>
      <w:proofErr w:type="spellStart"/>
      <w:r w:rsidRPr="00BC1200">
        <w:rPr>
          <w:sz w:val="20"/>
          <w:szCs w:val="20"/>
        </w:rPr>
        <w:t>Preece</w:t>
      </w:r>
      <w:proofErr w:type="spellEnd"/>
      <w:r w:rsidRPr="00BC1200">
        <w:rPr>
          <w:sz w:val="20"/>
          <w:szCs w:val="20"/>
        </w:rPr>
        <w:t xml:space="preserve"> D, Williams SB, Lam R, Weller R. "Let's get physical": advantages of a physical model over 3D computer models and textbooks in learning imaging anatomy. </w:t>
      </w:r>
      <w:proofErr w:type="spellStart"/>
      <w:r w:rsidRPr="00BC1200">
        <w:rPr>
          <w:sz w:val="20"/>
          <w:szCs w:val="20"/>
        </w:rPr>
        <w:t>Anat</w:t>
      </w:r>
      <w:proofErr w:type="spellEnd"/>
      <w:r w:rsidRPr="00BC1200">
        <w:rPr>
          <w:sz w:val="20"/>
          <w:szCs w:val="20"/>
        </w:rPr>
        <w:t xml:space="preserve"> Sci Educ. 2013;6(4):216-224.</w:t>
      </w:r>
    </w:p>
    <w:p w14:paraId="6809B34F" w14:textId="77777777" w:rsidR="00BC1200" w:rsidRPr="00BC1200" w:rsidRDefault="00BC1200" w:rsidP="00BC1200">
      <w:pPr>
        <w:rPr>
          <w:sz w:val="20"/>
          <w:szCs w:val="20"/>
        </w:rPr>
      </w:pPr>
    </w:p>
    <w:p w14:paraId="29304325" w14:textId="5730CC24" w:rsidR="00BC1200" w:rsidRPr="00BC1200" w:rsidRDefault="00BC1200" w:rsidP="00BC1200">
      <w:pPr>
        <w:rPr>
          <w:sz w:val="20"/>
          <w:szCs w:val="20"/>
        </w:rPr>
      </w:pPr>
      <w:proofErr w:type="spellStart"/>
      <w:r w:rsidRPr="00BC1200">
        <w:rPr>
          <w:sz w:val="20"/>
          <w:szCs w:val="20"/>
        </w:rPr>
        <w:t>Fredieu</w:t>
      </w:r>
      <w:proofErr w:type="spellEnd"/>
      <w:r w:rsidRPr="00BC1200">
        <w:rPr>
          <w:sz w:val="20"/>
          <w:szCs w:val="20"/>
        </w:rPr>
        <w:t xml:space="preserve"> JR, </w:t>
      </w:r>
      <w:proofErr w:type="spellStart"/>
      <w:r w:rsidRPr="00BC1200">
        <w:rPr>
          <w:sz w:val="20"/>
          <w:szCs w:val="20"/>
        </w:rPr>
        <w:t>Kerbo</w:t>
      </w:r>
      <w:proofErr w:type="spellEnd"/>
      <w:r w:rsidRPr="00BC1200">
        <w:rPr>
          <w:sz w:val="20"/>
          <w:szCs w:val="20"/>
        </w:rPr>
        <w:t xml:space="preserve"> J, Herron M, </w:t>
      </w:r>
      <w:proofErr w:type="spellStart"/>
      <w:r w:rsidRPr="00BC1200">
        <w:rPr>
          <w:sz w:val="20"/>
          <w:szCs w:val="20"/>
        </w:rPr>
        <w:t>Klatte</w:t>
      </w:r>
      <w:proofErr w:type="spellEnd"/>
      <w:r w:rsidRPr="00BC1200">
        <w:rPr>
          <w:sz w:val="20"/>
          <w:szCs w:val="20"/>
        </w:rPr>
        <w:t xml:space="preserve"> R, Cooke M. Anatomical Models: a Digital Revolution. Medical Science Educator. 2015;25(2):183-194.</w:t>
      </w:r>
    </w:p>
    <w:p w14:paraId="633CC90E" w14:textId="77777777" w:rsidR="00BC1200" w:rsidRPr="00BC1200" w:rsidRDefault="00BC1200" w:rsidP="00BC1200">
      <w:pPr>
        <w:rPr>
          <w:sz w:val="20"/>
          <w:szCs w:val="20"/>
        </w:rPr>
      </w:pPr>
    </w:p>
    <w:p w14:paraId="74B4EF5C" w14:textId="5A2F4A28" w:rsidR="00BC1200" w:rsidRPr="00BC1200" w:rsidRDefault="00BC1200" w:rsidP="00BC1200">
      <w:pPr>
        <w:rPr>
          <w:sz w:val="20"/>
          <w:szCs w:val="20"/>
        </w:rPr>
      </w:pPr>
      <w:r w:rsidRPr="00BC1200">
        <w:rPr>
          <w:sz w:val="20"/>
          <w:szCs w:val="20"/>
        </w:rPr>
        <w:t xml:space="preserve">Howe A, Campion P, Searle J, Smith H. New perspectives--approaches to medical education at four new UK medical schools. </w:t>
      </w:r>
      <w:proofErr w:type="spellStart"/>
      <w:r w:rsidRPr="00BC1200">
        <w:rPr>
          <w:sz w:val="20"/>
          <w:szCs w:val="20"/>
        </w:rPr>
        <w:t>Bmj</w:t>
      </w:r>
      <w:proofErr w:type="spellEnd"/>
      <w:r w:rsidRPr="00BC1200">
        <w:rPr>
          <w:sz w:val="20"/>
          <w:szCs w:val="20"/>
        </w:rPr>
        <w:t>. 2004;329(7461):327-331.</w:t>
      </w:r>
    </w:p>
    <w:p w14:paraId="6BE51708" w14:textId="77777777" w:rsidR="00BC1200" w:rsidRPr="00BC1200" w:rsidRDefault="00BC1200" w:rsidP="00BC1200">
      <w:pPr>
        <w:rPr>
          <w:sz w:val="20"/>
          <w:szCs w:val="20"/>
        </w:rPr>
      </w:pPr>
    </w:p>
    <w:p w14:paraId="5C4F89E4" w14:textId="2DFA06D6" w:rsidR="00BC1200" w:rsidRPr="00BC1200" w:rsidRDefault="00BC1200" w:rsidP="00BC1200">
      <w:pPr>
        <w:rPr>
          <w:sz w:val="20"/>
          <w:szCs w:val="20"/>
        </w:rPr>
      </w:pPr>
      <w:r w:rsidRPr="00BC1200">
        <w:rPr>
          <w:sz w:val="20"/>
          <w:szCs w:val="20"/>
        </w:rPr>
        <w:t xml:space="preserve">Powell J, </w:t>
      </w:r>
      <w:proofErr w:type="spellStart"/>
      <w:r w:rsidRPr="00BC1200">
        <w:rPr>
          <w:sz w:val="20"/>
          <w:szCs w:val="20"/>
        </w:rPr>
        <w:t>Cooles</w:t>
      </w:r>
      <w:proofErr w:type="spellEnd"/>
      <w:r w:rsidRPr="00BC1200">
        <w:rPr>
          <w:sz w:val="20"/>
          <w:szCs w:val="20"/>
        </w:rPr>
        <w:t xml:space="preserve"> FA, Carrie S, </w:t>
      </w:r>
      <w:proofErr w:type="spellStart"/>
      <w:r w:rsidRPr="00BC1200">
        <w:rPr>
          <w:sz w:val="20"/>
          <w:szCs w:val="20"/>
        </w:rPr>
        <w:t>Paleri</w:t>
      </w:r>
      <w:proofErr w:type="spellEnd"/>
      <w:r w:rsidRPr="00BC1200">
        <w:rPr>
          <w:sz w:val="20"/>
          <w:szCs w:val="20"/>
        </w:rPr>
        <w:t xml:space="preserve"> V. Is undergraduate medical education working for ENT surgery? A survey of UK medical school graduates. J </w:t>
      </w:r>
      <w:proofErr w:type="spellStart"/>
      <w:r w:rsidRPr="00BC1200">
        <w:rPr>
          <w:sz w:val="20"/>
          <w:szCs w:val="20"/>
        </w:rPr>
        <w:t>Laryngol</w:t>
      </w:r>
      <w:proofErr w:type="spellEnd"/>
      <w:r w:rsidRPr="00BC1200">
        <w:rPr>
          <w:sz w:val="20"/>
          <w:szCs w:val="20"/>
        </w:rPr>
        <w:t xml:space="preserve"> Otol. 2011;125(9):896-905.</w:t>
      </w:r>
    </w:p>
    <w:p w14:paraId="0A699395" w14:textId="77777777" w:rsidR="00BC1200" w:rsidRPr="00BC1200" w:rsidRDefault="00BC1200" w:rsidP="00BC1200">
      <w:pPr>
        <w:rPr>
          <w:sz w:val="20"/>
          <w:szCs w:val="20"/>
        </w:rPr>
      </w:pPr>
    </w:p>
    <w:p w14:paraId="0C4E20C6" w14:textId="4EB17F32" w:rsidR="00BC1200" w:rsidRPr="00BC1200" w:rsidRDefault="00BC1200" w:rsidP="00BC1200">
      <w:pPr>
        <w:rPr>
          <w:sz w:val="20"/>
          <w:szCs w:val="20"/>
        </w:rPr>
      </w:pPr>
      <w:r w:rsidRPr="00BC1200">
        <w:rPr>
          <w:sz w:val="20"/>
          <w:szCs w:val="20"/>
        </w:rPr>
        <w:t xml:space="preserve">Ferguson GR, </w:t>
      </w:r>
      <w:proofErr w:type="spellStart"/>
      <w:r w:rsidRPr="00BC1200">
        <w:rPr>
          <w:sz w:val="20"/>
          <w:szCs w:val="20"/>
        </w:rPr>
        <w:t>Bacila</w:t>
      </w:r>
      <w:proofErr w:type="spellEnd"/>
      <w:r w:rsidRPr="00BC1200">
        <w:rPr>
          <w:sz w:val="20"/>
          <w:szCs w:val="20"/>
        </w:rPr>
        <w:t xml:space="preserve"> IA, Swamy M. Does current provision of undergraduate education prepare UK medical students in ENT? A systematic literature review. BMJ Open. 2016;6(4):e010054. </w:t>
      </w:r>
    </w:p>
    <w:p w14:paraId="776C89CB" w14:textId="77777777" w:rsidR="00BC1200" w:rsidRDefault="00BC1200" w:rsidP="00BC1200">
      <w:pPr>
        <w:rPr>
          <w:sz w:val="20"/>
          <w:szCs w:val="20"/>
        </w:rPr>
      </w:pPr>
    </w:p>
    <w:p w14:paraId="7269D833" w14:textId="0F4F7C9F" w:rsidR="00BC1200" w:rsidRPr="00BC1200" w:rsidRDefault="00BC1200" w:rsidP="00BC1200">
      <w:pPr>
        <w:rPr>
          <w:sz w:val="20"/>
          <w:szCs w:val="20"/>
        </w:rPr>
      </w:pPr>
      <w:proofErr w:type="spellStart"/>
      <w:r w:rsidRPr="00BC1200">
        <w:rPr>
          <w:sz w:val="20"/>
          <w:szCs w:val="20"/>
        </w:rPr>
        <w:t>Alnabelsi</w:t>
      </w:r>
      <w:proofErr w:type="spellEnd"/>
      <w:r w:rsidRPr="00BC1200">
        <w:rPr>
          <w:sz w:val="20"/>
          <w:szCs w:val="20"/>
        </w:rPr>
        <w:t xml:space="preserve"> T, Al-</w:t>
      </w:r>
      <w:proofErr w:type="spellStart"/>
      <w:r w:rsidRPr="00BC1200">
        <w:rPr>
          <w:sz w:val="20"/>
          <w:szCs w:val="20"/>
        </w:rPr>
        <w:t>Hussaini</w:t>
      </w:r>
      <w:proofErr w:type="spellEnd"/>
      <w:r w:rsidRPr="00BC1200">
        <w:rPr>
          <w:sz w:val="20"/>
          <w:szCs w:val="20"/>
        </w:rPr>
        <w:t xml:space="preserve"> A, Owens D. Comparison of  traditional face-to-face teaching with synchronous e-learning in otolaryngology emergencies teaching to medical undergraduates: a </w:t>
      </w:r>
      <w:proofErr w:type="spellStart"/>
      <w:r w:rsidRPr="00BC1200">
        <w:rPr>
          <w:sz w:val="20"/>
          <w:szCs w:val="20"/>
        </w:rPr>
        <w:t>randomised</w:t>
      </w:r>
      <w:proofErr w:type="spellEnd"/>
      <w:r w:rsidRPr="00BC1200">
        <w:rPr>
          <w:sz w:val="20"/>
          <w:szCs w:val="20"/>
        </w:rPr>
        <w:t xml:space="preserve"> controlled trial. Eur Arch </w:t>
      </w:r>
      <w:proofErr w:type="spellStart"/>
      <w:r w:rsidRPr="00BC1200">
        <w:rPr>
          <w:sz w:val="20"/>
          <w:szCs w:val="20"/>
        </w:rPr>
        <w:t>Otorhinolaryngol</w:t>
      </w:r>
      <w:proofErr w:type="spellEnd"/>
      <w:r w:rsidRPr="00BC1200">
        <w:rPr>
          <w:sz w:val="20"/>
          <w:szCs w:val="20"/>
        </w:rPr>
        <w:t>. 2015;272(3):759-763.</w:t>
      </w:r>
    </w:p>
    <w:p w14:paraId="0F146E94" w14:textId="7D7FC1CE" w:rsidR="000F6F36" w:rsidRDefault="000F6F36">
      <w:pPr>
        <w:pStyle w:val="Heading3"/>
        <w:spacing w:before="147"/>
        <w:jc w:val="both"/>
      </w:pPr>
    </w:p>
    <w:p w14:paraId="51ACE97D" w14:textId="32FF2842" w:rsidR="005973B9" w:rsidRDefault="00A9710C" w:rsidP="007852A6">
      <w:pPr>
        <w:pStyle w:val="Heading3"/>
        <w:spacing w:before="74"/>
        <w:ind w:left="0"/>
        <w:rPr>
          <w:b w:val="0"/>
        </w:rPr>
      </w:pPr>
      <w:r>
        <w:rPr>
          <w:b w:val="0"/>
        </w:rPr>
        <w:br w:type="column"/>
      </w:r>
    </w:p>
    <w:p w14:paraId="5BA241CE" w14:textId="77777777" w:rsidR="00AE3E37" w:rsidRPr="008756E6" w:rsidRDefault="00AE3E37" w:rsidP="008756E6">
      <w:pPr>
        <w:tabs>
          <w:tab w:val="left" w:pos="384"/>
        </w:tabs>
        <w:ind w:right="117"/>
      </w:pPr>
    </w:p>
    <w:p w14:paraId="7AC3697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5B17D61" w14:textId="7855BDF4" w:rsidR="00AE3E37" w:rsidRPr="00D62425" w:rsidRDefault="00D62425">
      <w:pPr>
        <w:pStyle w:val="BodyText"/>
        <w:rPr>
          <w:rFonts w:ascii="Calibri"/>
          <w:b/>
          <w:sz w:val="20"/>
        </w:rPr>
      </w:pPr>
      <w:r>
        <w:rPr>
          <w:rFonts w:ascii="Calibri"/>
          <w:sz w:val="20"/>
        </w:rPr>
        <w:t xml:space="preserve">                 </w:t>
      </w:r>
    </w:p>
    <w:p w14:paraId="7523BDF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B34FD24" wp14:editId="0AE0160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25FDB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8C6941D" w14:textId="0C654430" w:rsidR="004155B6" w:rsidRDefault="008756E6" w:rsidP="00404E5B">
      <w:pPr>
        <w:spacing w:before="92"/>
        <w:ind w:right="4234"/>
        <w:rPr>
          <w:noProof/>
        </w:rPr>
      </w:pPr>
      <w:r>
        <w:rPr>
          <w:noProof/>
        </w:rPr>
        <w:t xml:space="preserve">              </w:t>
      </w:r>
    </w:p>
    <w:p w14:paraId="773C853F" w14:textId="7E02496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16C4423C" w14:textId="04007323" w:rsidR="007852A6" w:rsidRPr="007852A6" w:rsidRDefault="007852A6" w:rsidP="007852A6">
      <w:pPr>
        <w:rPr>
          <w:sz w:val="28"/>
          <w:szCs w:val="28"/>
        </w:rPr>
      </w:pPr>
      <w:r w:rsidRPr="005D5BBC">
        <w:rPr>
          <w:sz w:val="28"/>
          <w:szCs w:val="28"/>
        </w:rPr>
        <w:t xml:space="preserve">The rationale behind this project was to explore alternative methods of teaching particularly aimed an anatomy teaching. Current </w:t>
      </w:r>
      <w:r w:rsidR="00BC1200">
        <w:rPr>
          <w:sz w:val="28"/>
          <w:szCs w:val="28"/>
        </w:rPr>
        <w:t xml:space="preserve">teaching </w:t>
      </w:r>
      <w:r w:rsidRPr="005D5BBC">
        <w:rPr>
          <w:sz w:val="28"/>
          <w:szCs w:val="28"/>
        </w:rPr>
        <w:t xml:space="preserve">methods need to adapt to the </w:t>
      </w:r>
      <w:r>
        <w:rPr>
          <w:sz w:val="28"/>
          <w:szCs w:val="28"/>
        </w:rPr>
        <w:t xml:space="preserve">increasing pressures facing the </w:t>
      </w:r>
      <w:r w:rsidRPr="005D5BBC">
        <w:rPr>
          <w:sz w:val="28"/>
          <w:szCs w:val="28"/>
        </w:rPr>
        <w:t xml:space="preserve">medical </w:t>
      </w:r>
      <w:r>
        <w:rPr>
          <w:sz w:val="28"/>
          <w:szCs w:val="28"/>
        </w:rPr>
        <w:t>curriculum</w:t>
      </w:r>
      <w:r w:rsidRPr="005D5BBC">
        <w:rPr>
          <w:sz w:val="28"/>
          <w:szCs w:val="28"/>
        </w:rPr>
        <w:t xml:space="preserve">. </w:t>
      </w:r>
      <w:r>
        <w:rPr>
          <w:sz w:val="28"/>
          <w:szCs w:val="28"/>
        </w:rPr>
        <w:t>These include; i</w:t>
      </w:r>
      <w:r w:rsidRPr="005D5BBC">
        <w:rPr>
          <w:sz w:val="28"/>
          <w:szCs w:val="28"/>
        </w:rPr>
        <w:t>ncreasing student</w:t>
      </w:r>
      <w:r>
        <w:rPr>
          <w:sz w:val="28"/>
          <w:szCs w:val="28"/>
        </w:rPr>
        <w:t xml:space="preserve"> </w:t>
      </w:r>
      <w:r w:rsidRPr="005D5BBC">
        <w:rPr>
          <w:sz w:val="28"/>
          <w:szCs w:val="28"/>
        </w:rPr>
        <w:t>numbers, larger geographical location over which placements are spread</w:t>
      </w:r>
      <w:r>
        <w:rPr>
          <w:sz w:val="28"/>
          <w:szCs w:val="28"/>
        </w:rPr>
        <w:t xml:space="preserve">, </w:t>
      </w:r>
      <w:r w:rsidRPr="005D5BBC">
        <w:rPr>
          <w:sz w:val="28"/>
          <w:szCs w:val="28"/>
        </w:rPr>
        <w:t xml:space="preserve">and cutbacks to </w:t>
      </w:r>
      <w:r>
        <w:rPr>
          <w:sz w:val="28"/>
          <w:szCs w:val="28"/>
        </w:rPr>
        <w:t xml:space="preserve">both </w:t>
      </w:r>
      <w:r w:rsidRPr="005D5BBC">
        <w:rPr>
          <w:sz w:val="28"/>
          <w:szCs w:val="28"/>
        </w:rPr>
        <w:t xml:space="preserve">time and money allocated to </w:t>
      </w:r>
      <w:r>
        <w:rPr>
          <w:sz w:val="28"/>
          <w:szCs w:val="28"/>
        </w:rPr>
        <w:t xml:space="preserve">teaching </w:t>
      </w:r>
      <w:r w:rsidRPr="005D5BBC">
        <w:rPr>
          <w:sz w:val="28"/>
          <w:szCs w:val="28"/>
        </w:rPr>
        <w:t xml:space="preserve">anatomy.  </w:t>
      </w:r>
      <w:r>
        <w:rPr>
          <w:sz w:val="28"/>
          <w:szCs w:val="28"/>
        </w:rPr>
        <w:t xml:space="preserve">The use of </w:t>
      </w:r>
      <w:r w:rsidRPr="005D5BBC">
        <w:rPr>
          <w:sz w:val="28"/>
          <w:szCs w:val="28"/>
        </w:rPr>
        <w:t xml:space="preserve">anatomical models in </w:t>
      </w:r>
      <w:r>
        <w:rPr>
          <w:sz w:val="28"/>
          <w:szCs w:val="28"/>
        </w:rPr>
        <w:t xml:space="preserve">an </w:t>
      </w:r>
      <w:r w:rsidRPr="005D5BBC">
        <w:rPr>
          <w:sz w:val="28"/>
          <w:szCs w:val="28"/>
        </w:rPr>
        <w:t xml:space="preserve">virtual environment has yet to be fully explored. This study acts a </w:t>
      </w:r>
      <w:r>
        <w:rPr>
          <w:sz w:val="28"/>
          <w:szCs w:val="28"/>
        </w:rPr>
        <w:t xml:space="preserve">foundation </w:t>
      </w:r>
      <w:r w:rsidRPr="005D5BBC">
        <w:rPr>
          <w:sz w:val="28"/>
          <w:szCs w:val="28"/>
        </w:rPr>
        <w:t xml:space="preserve">on which further </w:t>
      </w:r>
      <w:r>
        <w:rPr>
          <w:sz w:val="28"/>
          <w:szCs w:val="28"/>
        </w:rPr>
        <w:t xml:space="preserve">studies can </w:t>
      </w:r>
      <w:r w:rsidRPr="005D5BBC">
        <w:rPr>
          <w:sz w:val="28"/>
          <w:szCs w:val="28"/>
        </w:rPr>
        <w:t xml:space="preserve">build </w:t>
      </w:r>
      <w:r>
        <w:rPr>
          <w:sz w:val="28"/>
          <w:szCs w:val="28"/>
        </w:rPr>
        <w:t>upon when considering t</w:t>
      </w:r>
      <w:r w:rsidRPr="005D5BBC">
        <w:rPr>
          <w:sz w:val="28"/>
          <w:szCs w:val="28"/>
        </w:rPr>
        <w:t xml:space="preserve">actile and virtual anatomical </w:t>
      </w:r>
      <w:r>
        <w:rPr>
          <w:sz w:val="28"/>
          <w:szCs w:val="28"/>
        </w:rPr>
        <w:t xml:space="preserve">teaching. </w:t>
      </w:r>
      <w:r w:rsidRPr="005D5BBC">
        <w:rPr>
          <w:sz w:val="28"/>
          <w:szCs w:val="28"/>
        </w:rPr>
        <w:t xml:space="preserve">Given the recent COVID- 19 pandemic more reliance has been placed on virtual teaching sessions and further studies </w:t>
      </w:r>
      <w:r>
        <w:rPr>
          <w:sz w:val="28"/>
          <w:szCs w:val="28"/>
        </w:rPr>
        <w:t xml:space="preserve">are </w:t>
      </w:r>
      <w:r w:rsidRPr="005D5BBC">
        <w:rPr>
          <w:sz w:val="28"/>
          <w:szCs w:val="28"/>
        </w:rPr>
        <w:t>need</w:t>
      </w:r>
      <w:r>
        <w:rPr>
          <w:sz w:val="28"/>
          <w:szCs w:val="28"/>
        </w:rPr>
        <w:t xml:space="preserve">ed </w:t>
      </w:r>
      <w:r w:rsidRPr="005D5BBC">
        <w:rPr>
          <w:sz w:val="28"/>
          <w:szCs w:val="28"/>
        </w:rPr>
        <w:t xml:space="preserve">to </w:t>
      </w:r>
      <w:r>
        <w:rPr>
          <w:sz w:val="28"/>
          <w:szCs w:val="28"/>
        </w:rPr>
        <w:t xml:space="preserve">evaluate </w:t>
      </w:r>
      <w:r w:rsidRPr="005D5BBC">
        <w:rPr>
          <w:sz w:val="28"/>
          <w:szCs w:val="28"/>
        </w:rPr>
        <w:t>how teaching anatomy can adapt to th</w:t>
      </w:r>
      <w:r>
        <w:rPr>
          <w:sz w:val="28"/>
          <w:szCs w:val="28"/>
        </w:rPr>
        <w:t xml:space="preserve">is change in interface. </w:t>
      </w:r>
      <w:proofErr w:type="spellStart"/>
      <w:r>
        <w:rPr>
          <w:sz w:val="28"/>
          <w:szCs w:val="28"/>
        </w:rPr>
        <w:t>Mr</w:t>
      </w:r>
      <w:proofErr w:type="spellEnd"/>
      <w:r>
        <w:rPr>
          <w:sz w:val="28"/>
          <w:szCs w:val="28"/>
        </w:rPr>
        <w:t xml:space="preserve"> Owens a ENT surgeon at </w:t>
      </w:r>
      <w:r w:rsidR="00BC1200">
        <w:rPr>
          <w:sz w:val="28"/>
          <w:szCs w:val="28"/>
        </w:rPr>
        <w:t>University</w:t>
      </w:r>
      <w:r>
        <w:rPr>
          <w:sz w:val="28"/>
          <w:szCs w:val="28"/>
        </w:rPr>
        <w:t xml:space="preserve"> Hospital Wales  has dedicated himself to improving teaching within the department and this body of work is a reflection of his efforts. </w:t>
      </w:r>
    </w:p>
    <w:p w14:paraId="2F9CF0BF" w14:textId="77777777" w:rsidR="007852A6" w:rsidRDefault="007852A6">
      <w:pPr>
        <w:spacing w:before="62"/>
        <w:ind w:left="4217" w:right="4235"/>
        <w:jc w:val="center"/>
        <w:rPr>
          <w:rFonts w:ascii="Arial"/>
          <w:sz w:val="14"/>
        </w:rPr>
      </w:pPr>
    </w:p>
    <w:p w14:paraId="4FC6B1B0" w14:textId="022DBC49" w:rsidR="00AE3E37" w:rsidRDefault="00A9710C">
      <w:pPr>
        <w:spacing w:before="62"/>
        <w:ind w:left="4217" w:right="4235"/>
        <w:jc w:val="center"/>
        <w:rPr>
          <w:rFonts w:ascii="Arial"/>
          <w:sz w:val="14"/>
        </w:rPr>
      </w:pPr>
      <w:r>
        <w:rPr>
          <w:rFonts w:ascii="Arial"/>
          <w:sz w:val="14"/>
        </w:rPr>
        <w:t xml:space="preserve">Email: </w:t>
      </w:r>
      <w:r w:rsidR="004155B6">
        <w:t>Aashish.pandya@nhs.net</w:t>
      </w:r>
    </w:p>
    <w:p w14:paraId="149B814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22FBABC" wp14:editId="7C1B615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9801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2CBC7B68" w14:textId="77777777" w:rsidR="00AE3E37" w:rsidRDefault="00AE3E37">
      <w:pPr>
        <w:pStyle w:val="BodyText"/>
        <w:rPr>
          <w:rFonts w:ascii="Arial"/>
          <w:sz w:val="20"/>
        </w:rPr>
      </w:pPr>
    </w:p>
    <w:p w14:paraId="55D7181A" w14:textId="77777777" w:rsidR="00AE3E37" w:rsidRDefault="00AE3E37">
      <w:pPr>
        <w:pStyle w:val="BodyText"/>
        <w:rPr>
          <w:rFonts w:ascii="Arial"/>
          <w:sz w:val="20"/>
        </w:rPr>
      </w:pPr>
    </w:p>
    <w:p w14:paraId="37C476B0" w14:textId="77777777" w:rsidR="00AE3E37" w:rsidRDefault="00AE3E37">
      <w:pPr>
        <w:pStyle w:val="BodyText"/>
        <w:spacing w:before="7"/>
        <w:rPr>
          <w:rFonts w:ascii="Arial"/>
          <w:sz w:val="29"/>
        </w:rPr>
      </w:pPr>
    </w:p>
    <w:p w14:paraId="0709FE3B" w14:textId="77777777" w:rsidR="00AE3E37" w:rsidRPr="00B21A57" w:rsidRDefault="00A9710C">
      <w:pPr>
        <w:spacing w:before="39"/>
        <w:ind w:left="100"/>
        <w:rPr>
          <w:rFonts w:ascii="Minion Pro"/>
          <w:b/>
          <w:sz w:val="20"/>
        </w:rPr>
      </w:pPr>
      <w:r w:rsidRPr="00B21A57">
        <w:rPr>
          <w:rFonts w:ascii="Minion Pro"/>
          <w:b/>
          <w:sz w:val="20"/>
        </w:rPr>
        <w:t>Notes/Comments:</w:t>
      </w:r>
    </w:p>
    <w:p w14:paraId="256ACB1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CFD166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20A2E" w14:textId="77777777" w:rsidR="00CA4A30" w:rsidRDefault="00CA4A30">
      <w:r>
        <w:separator/>
      </w:r>
    </w:p>
  </w:endnote>
  <w:endnote w:type="continuationSeparator" w:id="0">
    <w:p w14:paraId="01C8FD43" w14:textId="77777777" w:rsidR="00CA4A30" w:rsidRDefault="00CA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61C76" w14:textId="5EC7498E"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1C20BBE4" wp14:editId="1E5DAB2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C09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079EB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0BBE4"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37AC09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079EB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584531F" wp14:editId="307590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5E05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9C18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531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58A5E05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9C18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E46B2" w14:textId="77777777" w:rsidR="00CA4A30" w:rsidRDefault="00CA4A30">
      <w:r>
        <w:separator/>
      </w:r>
    </w:p>
  </w:footnote>
  <w:footnote w:type="continuationSeparator" w:id="0">
    <w:p w14:paraId="1B5C0BE3" w14:textId="77777777" w:rsidR="00CA4A30" w:rsidRDefault="00CA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9BD01" w14:textId="6BDE9645"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1BB9AE33" wp14:editId="5537CDC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53F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E23E4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B9AE33"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18853F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E23E4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0CB6"/>
    <w:rsid w:val="000E2911"/>
    <w:rsid w:val="000F6F36"/>
    <w:rsid w:val="001263DF"/>
    <w:rsid w:val="001E763C"/>
    <w:rsid w:val="00292ED9"/>
    <w:rsid w:val="00314AFB"/>
    <w:rsid w:val="003B76D9"/>
    <w:rsid w:val="00404E5B"/>
    <w:rsid w:val="00414F7B"/>
    <w:rsid w:val="004155B6"/>
    <w:rsid w:val="004355DC"/>
    <w:rsid w:val="004749B4"/>
    <w:rsid w:val="00494130"/>
    <w:rsid w:val="004F3523"/>
    <w:rsid w:val="005973B9"/>
    <w:rsid w:val="005B3A56"/>
    <w:rsid w:val="006060CE"/>
    <w:rsid w:val="0063497F"/>
    <w:rsid w:val="007852A6"/>
    <w:rsid w:val="0078738A"/>
    <w:rsid w:val="00873DF0"/>
    <w:rsid w:val="008756E6"/>
    <w:rsid w:val="009B2D44"/>
    <w:rsid w:val="00A07E82"/>
    <w:rsid w:val="00A9710C"/>
    <w:rsid w:val="00AE3E37"/>
    <w:rsid w:val="00B21A57"/>
    <w:rsid w:val="00BC1200"/>
    <w:rsid w:val="00C16900"/>
    <w:rsid w:val="00C33602"/>
    <w:rsid w:val="00CA4A30"/>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A36D6"/>
  <w15:docId w15:val="{370AC3C4-B35C-6E4B-8711-0F1C2749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7852A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852A6"/>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7852A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852A6"/>
    <w:rPr>
      <w:rFonts w:asciiTheme="majorHAnsi" w:eastAsiaTheme="majorEastAsia" w:hAnsiTheme="majorHAnsi" w:cstheme="majorBidi"/>
      <w:color w:val="365F91" w:themeColor="accent1" w:themeShade="BF"/>
    </w:rPr>
  </w:style>
  <w:style w:type="paragraph" w:customStyle="1" w:styleId="EndNoteBibliography">
    <w:name w:val="EndNote Bibliography"/>
    <w:basedOn w:val="Normal"/>
    <w:link w:val="EndNoteBibliographyChar"/>
    <w:rsid w:val="00BC1200"/>
    <w:pPr>
      <w:widowControl/>
      <w:spacing w:after="160" w:line="480" w:lineRule="auto"/>
    </w:pPr>
    <w:rPr>
      <w:rFonts w:ascii="Times New Roman" w:eastAsia="Times New Roman" w:hAnsi="Times New Roman" w:cs="Times New Roman"/>
      <w:sz w:val="24"/>
      <w:szCs w:val="24"/>
      <w:lang w:val="en-GB"/>
    </w:rPr>
  </w:style>
  <w:style w:type="character" w:customStyle="1" w:styleId="EndNoteBibliographyChar">
    <w:name w:val="EndNote Bibliography Char"/>
    <w:link w:val="EndNoteBibliography"/>
    <w:rsid w:val="00BC1200"/>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Aashish Pandya</cp:lastModifiedBy>
  <cp:revision>2</cp:revision>
  <dcterms:created xsi:type="dcterms:W3CDTF">2021-09-28T11:38:00Z</dcterms:created>
  <dcterms:modified xsi:type="dcterms:W3CDTF">2021-09-28T11:38:00Z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