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4C22" w:rsidRPr="00B3082B" w:rsidRDefault="00A55830" w:rsidP="00A55830">
      <w:pPr>
        <w:jc w:val="center"/>
        <w:rPr>
          <w:rFonts w:ascii="Times New Roman" w:hAnsi="Times New Roman" w:cs="Times New Roman"/>
          <w:b/>
          <w:noProof/>
          <w:sz w:val="32"/>
          <w:szCs w:val="32"/>
          <w:lang w:eastAsia="en-IN"/>
        </w:rPr>
      </w:pPr>
      <w:r>
        <w:rPr>
          <w:rFonts w:ascii="Times New Roman" w:hAnsi="Times New Roman" w:cs="Times New Roman"/>
          <w:b/>
          <w:noProof/>
          <w:sz w:val="32"/>
          <w:szCs w:val="32"/>
          <w:lang w:eastAsia="en-IN"/>
        </w:rPr>
        <w:t>Abstract</w:t>
      </w:r>
      <w:bookmarkStart w:id="0" w:name="_GoBack"/>
      <w:bookmarkEnd w:id="0"/>
    </w:p>
    <w:p w:rsidR="00A55830" w:rsidRPr="00A55830" w:rsidRDefault="00A55830" w:rsidP="00A55830">
      <w:pPr>
        <w:spacing w:line="360" w:lineRule="auto"/>
        <w:jc w:val="center"/>
        <w:rPr>
          <w:rFonts w:asciiTheme="majorBidi" w:hAnsiTheme="majorBidi" w:cstheme="majorBidi"/>
          <w:b/>
          <w:sz w:val="24"/>
          <w:szCs w:val="24"/>
        </w:rPr>
      </w:pPr>
      <w:r w:rsidRPr="00A55830">
        <w:rPr>
          <w:rFonts w:asciiTheme="majorBidi" w:hAnsiTheme="majorBidi" w:cstheme="majorBidi"/>
          <w:b/>
          <w:sz w:val="24"/>
          <w:szCs w:val="24"/>
        </w:rPr>
        <w:t xml:space="preserve">Abstract Title: Syntheses </w:t>
      </w:r>
      <w:r>
        <w:rPr>
          <w:rFonts w:asciiTheme="majorBidi" w:hAnsiTheme="majorBidi" w:cstheme="majorBidi"/>
          <w:b/>
          <w:sz w:val="24"/>
          <w:szCs w:val="24"/>
        </w:rPr>
        <w:t>o</w:t>
      </w:r>
      <w:r w:rsidRPr="00A55830">
        <w:rPr>
          <w:rFonts w:asciiTheme="majorBidi" w:hAnsiTheme="majorBidi" w:cstheme="majorBidi"/>
          <w:b/>
          <w:sz w:val="24"/>
          <w:szCs w:val="24"/>
        </w:rPr>
        <w:t xml:space="preserve">f Novel </w:t>
      </w:r>
      <w:r>
        <w:rPr>
          <w:rFonts w:asciiTheme="majorBidi" w:hAnsiTheme="majorBidi" w:cstheme="majorBidi"/>
          <w:bCs/>
          <w:i/>
          <w:iCs/>
          <w:sz w:val="24"/>
          <w:szCs w:val="24"/>
        </w:rPr>
        <w:t>α</w:t>
      </w:r>
      <w:r>
        <w:rPr>
          <w:rFonts w:asciiTheme="majorBidi" w:hAnsiTheme="majorBidi" w:cstheme="majorBidi"/>
          <w:b/>
          <w:sz w:val="24"/>
          <w:szCs w:val="24"/>
        </w:rPr>
        <w:t>-Amylase a</w:t>
      </w:r>
      <w:r w:rsidRPr="00A55830">
        <w:rPr>
          <w:rFonts w:asciiTheme="majorBidi" w:hAnsiTheme="majorBidi" w:cstheme="majorBidi"/>
          <w:b/>
          <w:sz w:val="24"/>
          <w:szCs w:val="24"/>
        </w:rPr>
        <w:t xml:space="preserve">nd </w:t>
      </w:r>
      <w:r>
        <w:rPr>
          <w:rFonts w:asciiTheme="majorBidi" w:hAnsiTheme="majorBidi" w:cstheme="majorBidi"/>
          <w:bCs/>
          <w:i/>
          <w:iCs/>
          <w:sz w:val="24"/>
          <w:szCs w:val="24"/>
        </w:rPr>
        <w:t>α</w:t>
      </w:r>
      <w:r w:rsidRPr="00A55830">
        <w:rPr>
          <w:rFonts w:asciiTheme="majorBidi" w:hAnsiTheme="majorBidi" w:cstheme="majorBidi"/>
          <w:b/>
          <w:sz w:val="24"/>
          <w:szCs w:val="24"/>
        </w:rPr>
        <w:t>-Glucosidase Inhibitors</w:t>
      </w:r>
    </w:p>
    <w:p w:rsidR="00DF04E3" w:rsidRDefault="00E75391" w:rsidP="00E75391">
      <w:pPr>
        <w:pStyle w:val="HTMLPreformatted"/>
        <w:jc w:val="center"/>
        <w:rPr>
          <w:rFonts w:ascii="Times New Roman" w:hAnsi="Times New Roman" w:cs="Times New Roman"/>
          <w:sz w:val="24"/>
          <w:lang w:eastAsia="zh-TW"/>
        </w:rPr>
      </w:pPr>
      <w:r>
        <w:rPr>
          <w:rFonts w:ascii="Times New Roman" w:hAnsi="Times New Roman" w:cs="Times New Roman"/>
          <w:sz w:val="24"/>
          <w:u w:val="single"/>
        </w:rPr>
        <w:t>Khalid M. Khan</w:t>
      </w:r>
      <w:r w:rsidRPr="00E75391">
        <w:rPr>
          <w:rFonts w:ascii="Times New Roman" w:hAnsi="Times New Roman" w:cs="Times New Roman"/>
          <w:sz w:val="24"/>
          <w:u w:val="single"/>
          <w:vertAlign w:val="superscript"/>
        </w:rPr>
        <w:t>1,2</w:t>
      </w:r>
    </w:p>
    <w:p w:rsidR="0028059F" w:rsidRDefault="0028059F" w:rsidP="00DF04E3">
      <w:pPr>
        <w:pStyle w:val="HTMLPreformatted"/>
        <w:rPr>
          <w:rFonts w:ascii="Times New Roman" w:hAnsi="Times New Roman" w:cs="Times New Roman"/>
          <w:i/>
          <w:iCs/>
          <w:sz w:val="24"/>
          <w:vertAlign w:val="superscript"/>
        </w:rPr>
      </w:pPr>
    </w:p>
    <w:p w:rsidR="00E75391" w:rsidRPr="0034520A" w:rsidRDefault="00E75391" w:rsidP="00E75391">
      <w:pPr>
        <w:shd w:val="clear" w:color="auto" w:fill="FFFFFF"/>
        <w:spacing w:after="0" w:line="240" w:lineRule="auto"/>
        <w:jc w:val="both"/>
        <w:rPr>
          <w:rFonts w:ascii="Times New Roman" w:hAnsi="Times New Roman" w:cs="Times New Roman"/>
          <w:i/>
          <w:color w:val="000000" w:themeColor="text1"/>
          <w:sz w:val="24"/>
          <w:szCs w:val="24"/>
        </w:rPr>
      </w:pPr>
      <w:r w:rsidRPr="0034520A">
        <w:rPr>
          <w:rFonts w:ascii="Times New Roman" w:hAnsi="Times New Roman" w:cs="Times New Roman"/>
          <w:i/>
          <w:color w:val="000000" w:themeColor="text1"/>
          <w:sz w:val="24"/>
          <w:szCs w:val="24"/>
          <w:vertAlign w:val="superscript"/>
        </w:rPr>
        <w:t>1</w:t>
      </w:r>
      <w:r w:rsidRPr="0034520A">
        <w:rPr>
          <w:rFonts w:ascii="Times New Roman" w:hAnsi="Times New Roman" w:cs="Times New Roman"/>
          <w:i/>
          <w:color w:val="000000" w:themeColor="text1"/>
          <w:sz w:val="24"/>
          <w:szCs w:val="24"/>
        </w:rPr>
        <w:t xml:space="preserve">H. E. J. Research Institute of Chemistry, International </w:t>
      </w:r>
      <w:proofErr w:type="spellStart"/>
      <w:r w:rsidRPr="0034520A">
        <w:rPr>
          <w:rFonts w:ascii="Times New Roman" w:hAnsi="Times New Roman" w:cs="Times New Roman"/>
          <w:i/>
          <w:color w:val="000000" w:themeColor="text1"/>
          <w:sz w:val="24"/>
          <w:szCs w:val="24"/>
        </w:rPr>
        <w:t>Center</w:t>
      </w:r>
      <w:proofErr w:type="spellEnd"/>
      <w:r w:rsidRPr="0034520A">
        <w:rPr>
          <w:rFonts w:ascii="Times New Roman" w:hAnsi="Times New Roman" w:cs="Times New Roman"/>
          <w:i/>
          <w:color w:val="000000" w:themeColor="text1"/>
          <w:sz w:val="24"/>
          <w:szCs w:val="24"/>
        </w:rPr>
        <w:t xml:space="preserve"> for Chemical and Biological Sciences, University of Karachi, Karachi, 75270, Pakistan</w:t>
      </w:r>
    </w:p>
    <w:p w:rsidR="00E75391" w:rsidRPr="0034520A" w:rsidRDefault="00E75391" w:rsidP="00E75391">
      <w:pPr>
        <w:autoSpaceDE w:val="0"/>
        <w:autoSpaceDN w:val="0"/>
        <w:adjustRightInd w:val="0"/>
        <w:spacing w:after="0" w:line="240" w:lineRule="auto"/>
        <w:jc w:val="both"/>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vertAlign w:val="superscript"/>
        </w:rPr>
        <w:t>2</w:t>
      </w:r>
      <w:r w:rsidRPr="0034520A">
        <w:rPr>
          <w:rFonts w:ascii="Times New Roman" w:hAnsi="Times New Roman" w:cs="Times New Roman"/>
          <w:i/>
          <w:color w:val="000000" w:themeColor="text1"/>
          <w:sz w:val="24"/>
          <w:szCs w:val="24"/>
        </w:rPr>
        <w:t xml:space="preserve">Department of Clinical Pharmacy, Institute for Research and Medical Consultations (IRMC), Imam </w:t>
      </w:r>
      <w:proofErr w:type="spellStart"/>
      <w:r w:rsidRPr="0034520A">
        <w:rPr>
          <w:rFonts w:ascii="Times New Roman" w:hAnsi="Times New Roman" w:cs="Times New Roman"/>
          <w:i/>
          <w:color w:val="000000" w:themeColor="text1"/>
          <w:sz w:val="24"/>
          <w:szCs w:val="24"/>
        </w:rPr>
        <w:t>Abdulrahman</w:t>
      </w:r>
      <w:proofErr w:type="spellEnd"/>
      <w:r w:rsidRPr="0034520A">
        <w:rPr>
          <w:rFonts w:ascii="Times New Roman" w:hAnsi="Times New Roman" w:cs="Times New Roman"/>
          <w:i/>
          <w:color w:val="000000" w:themeColor="text1"/>
          <w:sz w:val="24"/>
          <w:szCs w:val="24"/>
        </w:rPr>
        <w:t xml:space="preserve"> Bin Faisal University, P.O. Box 1982,</w:t>
      </w:r>
      <w:r>
        <w:rPr>
          <w:rFonts w:ascii="Times New Roman" w:hAnsi="Times New Roman" w:cs="Times New Roman"/>
          <w:i/>
          <w:color w:val="000000" w:themeColor="text1"/>
          <w:sz w:val="24"/>
          <w:szCs w:val="24"/>
        </w:rPr>
        <w:t xml:space="preserve"> </w:t>
      </w:r>
      <w:r w:rsidRPr="0034520A">
        <w:rPr>
          <w:rFonts w:ascii="Times New Roman" w:hAnsi="Times New Roman" w:cs="Times New Roman"/>
          <w:i/>
          <w:color w:val="000000" w:themeColor="text1"/>
          <w:sz w:val="24"/>
          <w:szCs w:val="24"/>
        </w:rPr>
        <w:t>Dammam, 31441, Saudi Arabia</w:t>
      </w:r>
    </w:p>
    <w:p w:rsidR="0028059F" w:rsidRPr="0028059F" w:rsidRDefault="0028059F" w:rsidP="00DF04E3">
      <w:pPr>
        <w:pStyle w:val="HTMLPreformatted"/>
        <w:rPr>
          <w:rFonts w:ascii="Times New Roman" w:hAnsi="Times New Roman" w:cs="Times New Roman"/>
          <w:i/>
          <w:iCs/>
          <w:sz w:val="24"/>
          <w:vertAlign w:val="superscript"/>
        </w:rPr>
      </w:pPr>
    </w:p>
    <w:p w:rsidR="00A55830" w:rsidRPr="00A55830" w:rsidRDefault="00A55830" w:rsidP="000A0B6F">
      <w:pPr>
        <w:spacing w:line="360" w:lineRule="auto"/>
        <w:jc w:val="both"/>
        <w:rPr>
          <w:rFonts w:asciiTheme="majorBidi" w:hAnsiTheme="majorBidi" w:cstheme="majorBidi"/>
          <w:sz w:val="24"/>
          <w:szCs w:val="24"/>
        </w:rPr>
      </w:pPr>
      <w:r w:rsidRPr="00A55830">
        <w:rPr>
          <w:rFonts w:asciiTheme="majorBidi" w:hAnsiTheme="majorBidi" w:cstheme="majorBidi"/>
          <w:color w:val="000000" w:themeColor="text1"/>
          <w:sz w:val="24"/>
          <w:szCs w:val="24"/>
        </w:rPr>
        <w:t>Diabetes mellitus (DM) is a chronic</w:t>
      </w:r>
      <w:r w:rsidR="0036381F">
        <w:rPr>
          <w:rFonts w:asciiTheme="majorBidi" w:hAnsiTheme="majorBidi" w:cstheme="majorBidi"/>
          <w:color w:val="000000" w:themeColor="text1"/>
          <w:sz w:val="24"/>
          <w:szCs w:val="24"/>
        </w:rPr>
        <w:t xml:space="preserve"> </w:t>
      </w:r>
      <w:r w:rsidRPr="00A55830">
        <w:rPr>
          <w:rFonts w:asciiTheme="majorBidi" w:hAnsiTheme="majorBidi" w:cstheme="majorBidi"/>
          <w:color w:val="000000" w:themeColor="text1"/>
          <w:sz w:val="24"/>
          <w:szCs w:val="24"/>
        </w:rPr>
        <w:t>metabolic disease categorized by acquired deficiency of insulin secretion and by decrease receptiveness of an organ to secrete insulin. These deficiencies attributed to increased</w:t>
      </w:r>
      <w:r>
        <w:rPr>
          <w:rFonts w:asciiTheme="majorBidi" w:hAnsiTheme="majorBidi" w:cstheme="majorBidi"/>
          <w:color w:val="000000" w:themeColor="text1"/>
          <w:sz w:val="24"/>
          <w:szCs w:val="24"/>
        </w:rPr>
        <w:t xml:space="preserve"> glucose level in blood</w:t>
      </w:r>
      <w:r w:rsidRPr="00A55830">
        <w:rPr>
          <w:rFonts w:asciiTheme="majorBidi" w:hAnsiTheme="majorBidi" w:cstheme="majorBidi"/>
          <w:color w:val="000000" w:themeColor="text1"/>
          <w:sz w:val="24"/>
          <w:szCs w:val="24"/>
        </w:rPr>
        <w:t xml:space="preserve">. The most recent WHO (2018) survey report proposes that over 4.22 billion population around the globe have been affected from diabetes and about 4.18 billion population will be affected by diabetes mellitus in near future. Non-insulin dependent diabetes mellitus (NIDDM-type 2 DM) is threating for every age group including children. The breakdown of starch or glycogen into short chain monomer maltose is </w:t>
      </w:r>
      <w:proofErr w:type="spellStart"/>
      <w:r w:rsidRPr="00A55830">
        <w:rPr>
          <w:rFonts w:asciiTheme="majorBidi" w:hAnsiTheme="majorBidi" w:cstheme="majorBidi"/>
          <w:color w:val="000000" w:themeColor="text1"/>
          <w:sz w:val="24"/>
          <w:szCs w:val="24"/>
        </w:rPr>
        <w:t>catalyzed</w:t>
      </w:r>
      <w:proofErr w:type="spellEnd"/>
      <w:r w:rsidRPr="00A55830">
        <w:rPr>
          <w:rFonts w:asciiTheme="majorBidi" w:hAnsiTheme="majorBidi" w:cstheme="majorBidi"/>
          <w:color w:val="000000" w:themeColor="text1"/>
          <w:sz w:val="24"/>
          <w:szCs w:val="24"/>
        </w:rPr>
        <w:t xml:space="preserve"> by the </w:t>
      </w:r>
      <w:proofErr w:type="spellStart"/>
      <w:r w:rsidRPr="00A55830">
        <w:rPr>
          <w:rFonts w:asciiTheme="majorBidi" w:hAnsiTheme="majorBidi" w:cstheme="majorBidi"/>
          <w:color w:val="000000" w:themeColor="text1"/>
          <w:sz w:val="24"/>
          <w:szCs w:val="24"/>
        </w:rPr>
        <w:t>hydrolyzing</w:t>
      </w:r>
      <w:proofErr w:type="spellEnd"/>
      <w:r w:rsidRPr="00A55830">
        <w:rPr>
          <w:rFonts w:asciiTheme="majorBidi" w:hAnsiTheme="majorBidi" w:cstheme="majorBidi"/>
          <w:color w:val="000000" w:themeColor="text1"/>
          <w:sz w:val="24"/>
          <w:szCs w:val="24"/>
        </w:rPr>
        <w:t xml:space="preserve"> enzyme </w:t>
      </w:r>
      <w:r w:rsidRPr="00A55830">
        <w:rPr>
          <w:rFonts w:asciiTheme="majorBidi" w:hAnsiTheme="majorBidi" w:cstheme="majorBidi"/>
          <w:i/>
          <w:color w:val="000000" w:themeColor="text1"/>
          <w:sz w:val="24"/>
          <w:szCs w:val="24"/>
        </w:rPr>
        <w:t>α</w:t>
      </w:r>
      <w:r w:rsidRPr="00A55830">
        <w:rPr>
          <w:rFonts w:asciiTheme="majorBidi" w:hAnsiTheme="majorBidi" w:cstheme="majorBidi"/>
          <w:color w:val="000000" w:themeColor="text1"/>
          <w:sz w:val="24"/>
          <w:szCs w:val="24"/>
        </w:rPr>
        <w:t>-amylase (</w:t>
      </w:r>
      <w:r w:rsidRPr="00A55830">
        <w:rPr>
          <w:rFonts w:asciiTheme="majorBidi" w:hAnsiTheme="majorBidi" w:cstheme="majorBidi"/>
          <w:i/>
          <w:color w:val="000000" w:themeColor="text1"/>
          <w:sz w:val="24"/>
          <w:szCs w:val="24"/>
        </w:rPr>
        <w:t>α</w:t>
      </w:r>
      <w:r w:rsidRPr="00A55830">
        <w:rPr>
          <w:rFonts w:asciiTheme="majorBidi" w:hAnsiTheme="majorBidi" w:cstheme="majorBidi"/>
          <w:color w:val="000000" w:themeColor="text1"/>
          <w:sz w:val="24"/>
          <w:szCs w:val="24"/>
        </w:rPr>
        <w:t xml:space="preserve">-1,4-glucan-4-glucanohydrolases) which is secreted from pancreas, the maltose is further </w:t>
      </w:r>
      <w:proofErr w:type="spellStart"/>
      <w:r w:rsidRPr="00A55830">
        <w:rPr>
          <w:rFonts w:asciiTheme="majorBidi" w:hAnsiTheme="majorBidi" w:cstheme="majorBidi"/>
          <w:color w:val="000000" w:themeColor="text1"/>
          <w:sz w:val="24"/>
          <w:szCs w:val="24"/>
        </w:rPr>
        <w:t>hydrolyzed</w:t>
      </w:r>
      <w:proofErr w:type="spellEnd"/>
      <w:r w:rsidRPr="00A55830">
        <w:rPr>
          <w:rFonts w:asciiTheme="majorBidi" w:hAnsiTheme="majorBidi" w:cstheme="majorBidi"/>
          <w:color w:val="000000" w:themeColor="text1"/>
          <w:sz w:val="24"/>
          <w:szCs w:val="24"/>
        </w:rPr>
        <w:t xml:space="preserve"> into glucose molecules by </w:t>
      </w:r>
      <w:r w:rsidRPr="00A55830">
        <w:rPr>
          <w:rFonts w:asciiTheme="majorBidi" w:hAnsiTheme="majorBidi" w:cstheme="majorBidi"/>
          <w:i/>
          <w:color w:val="000000" w:themeColor="text1"/>
          <w:sz w:val="24"/>
          <w:szCs w:val="24"/>
        </w:rPr>
        <w:t>α</w:t>
      </w:r>
      <w:r w:rsidRPr="00A55830">
        <w:rPr>
          <w:rFonts w:asciiTheme="majorBidi" w:hAnsiTheme="majorBidi" w:cstheme="majorBidi"/>
          <w:color w:val="000000" w:themeColor="text1"/>
          <w:sz w:val="24"/>
          <w:szCs w:val="24"/>
        </w:rPr>
        <w:t xml:space="preserve">-glucosidase enzyme that is present in the small intestine. The hydrolysis of starch to glucose results in an </w:t>
      </w:r>
      <w:r w:rsidRPr="00A55830">
        <w:rPr>
          <w:rFonts w:asciiTheme="majorBidi" w:hAnsiTheme="majorBidi" w:cstheme="majorBidi"/>
          <w:sz w:val="24"/>
          <w:szCs w:val="24"/>
        </w:rPr>
        <w:t xml:space="preserve">increased level of glucose in blood, also known as post-prandial </w:t>
      </w:r>
      <w:proofErr w:type="spellStart"/>
      <w:r w:rsidRPr="00A55830">
        <w:rPr>
          <w:rFonts w:asciiTheme="majorBidi" w:hAnsiTheme="majorBidi" w:cstheme="majorBidi"/>
          <w:sz w:val="24"/>
          <w:szCs w:val="24"/>
        </w:rPr>
        <w:t>hyperglycemia</w:t>
      </w:r>
      <w:proofErr w:type="spellEnd"/>
      <w:r w:rsidRPr="00A55830">
        <w:rPr>
          <w:rFonts w:asciiTheme="majorBidi" w:hAnsiTheme="majorBidi" w:cstheme="majorBidi"/>
          <w:sz w:val="24"/>
          <w:szCs w:val="24"/>
        </w:rPr>
        <w:t xml:space="preserve"> (PPHG). The high level of blood glucose in type II DM results in damage of vital organs, and is also a major risk for </w:t>
      </w:r>
      <w:proofErr w:type="spellStart"/>
      <w:r w:rsidRPr="00A55830">
        <w:rPr>
          <w:rFonts w:asciiTheme="majorBidi" w:hAnsiTheme="majorBidi" w:cstheme="majorBidi"/>
          <w:sz w:val="24"/>
          <w:szCs w:val="24"/>
        </w:rPr>
        <w:t>macrovascular</w:t>
      </w:r>
      <w:proofErr w:type="spellEnd"/>
      <w:r w:rsidRPr="00A55830">
        <w:rPr>
          <w:rFonts w:asciiTheme="majorBidi" w:hAnsiTheme="majorBidi" w:cstheme="majorBidi"/>
          <w:sz w:val="24"/>
          <w:szCs w:val="24"/>
        </w:rPr>
        <w:t xml:space="preserve"> complications such as, neuropathy, retinopathy, and nephropathy</w:t>
      </w:r>
      <w:r w:rsidRPr="00A55830">
        <w:rPr>
          <w:rFonts w:asciiTheme="majorBidi" w:hAnsiTheme="majorBidi" w:cstheme="majorBidi"/>
          <w:color w:val="000000" w:themeColor="text1"/>
          <w:sz w:val="24"/>
          <w:szCs w:val="24"/>
        </w:rPr>
        <w:t>. One of the effective therapeutic strategy for the treatment o</w:t>
      </w:r>
      <w:r w:rsidR="0036381F">
        <w:rPr>
          <w:rFonts w:asciiTheme="majorBidi" w:hAnsiTheme="majorBidi" w:cstheme="majorBidi"/>
          <w:color w:val="000000" w:themeColor="text1"/>
          <w:sz w:val="24"/>
          <w:szCs w:val="24"/>
        </w:rPr>
        <w:t>f DM is to inhibit the activities</w:t>
      </w:r>
      <w:r w:rsidRPr="00A55830">
        <w:rPr>
          <w:rFonts w:asciiTheme="majorBidi" w:hAnsiTheme="majorBidi" w:cstheme="majorBidi"/>
          <w:color w:val="000000" w:themeColor="text1"/>
          <w:sz w:val="24"/>
          <w:szCs w:val="24"/>
        </w:rPr>
        <w:t xml:space="preserve"> of pancreatic </w:t>
      </w:r>
      <w:r w:rsidRPr="00A55830">
        <w:rPr>
          <w:rFonts w:asciiTheme="majorBidi" w:hAnsiTheme="majorBidi" w:cstheme="majorBidi"/>
          <w:i/>
          <w:color w:val="000000" w:themeColor="text1"/>
          <w:sz w:val="24"/>
          <w:szCs w:val="24"/>
        </w:rPr>
        <w:t>α</w:t>
      </w:r>
      <w:r w:rsidRPr="00A55830">
        <w:rPr>
          <w:rFonts w:asciiTheme="majorBidi" w:hAnsiTheme="majorBidi" w:cstheme="majorBidi"/>
          <w:color w:val="000000" w:themeColor="text1"/>
          <w:sz w:val="24"/>
          <w:szCs w:val="24"/>
        </w:rPr>
        <w:t xml:space="preserve">-amylase and intestinal </w:t>
      </w:r>
      <w:r w:rsidRPr="00A55830">
        <w:rPr>
          <w:rFonts w:asciiTheme="majorBidi" w:hAnsiTheme="majorBidi" w:cstheme="majorBidi"/>
          <w:i/>
          <w:color w:val="000000" w:themeColor="text1"/>
          <w:sz w:val="24"/>
          <w:szCs w:val="24"/>
        </w:rPr>
        <w:t>α</w:t>
      </w:r>
      <w:r w:rsidRPr="00A55830">
        <w:rPr>
          <w:rFonts w:asciiTheme="majorBidi" w:hAnsiTheme="majorBidi" w:cstheme="majorBidi"/>
          <w:color w:val="000000" w:themeColor="text1"/>
          <w:sz w:val="24"/>
          <w:szCs w:val="24"/>
        </w:rPr>
        <w:t xml:space="preserve">-glucosidase. </w:t>
      </w:r>
      <w:r w:rsidR="0036381F">
        <w:rPr>
          <w:rFonts w:asciiTheme="majorBidi" w:hAnsiTheme="majorBidi" w:cstheme="majorBidi"/>
          <w:color w:val="000000" w:themeColor="text1"/>
          <w:sz w:val="24"/>
          <w:szCs w:val="24"/>
        </w:rPr>
        <w:t>T</w:t>
      </w:r>
      <w:r w:rsidRPr="00A55830">
        <w:rPr>
          <w:rFonts w:asciiTheme="majorBidi" w:hAnsiTheme="majorBidi" w:cstheme="majorBidi"/>
          <w:color w:val="000000" w:themeColor="text1"/>
          <w:sz w:val="24"/>
          <w:szCs w:val="24"/>
        </w:rPr>
        <w:t xml:space="preserve">he commercially available drugs are </w:t>
      </w:r>
      <w:proofErr w:type="spellStart"/>
      <w:r w:rsidRPr="00A55830">
        <w:rPr>
          <w:rFonts w:asciiTheme="majorBidi" w:hAnsiTheme="majorBidi" w:cstheme="majorBidi"/>
          <w:color w:val="000000" w:themeColor="text1"/>
          <w:sz w:val="24"/>
          <w:szCs w:val="24"/>
        </w:rPr>
        <w:t>acarbose</w:t>
      </w:r>
      <w:proofErr w:type="spellEnd"/>
      <w:r w:rsidRPr="00A55830">
        <w:rPr>
          <w:rFonts w:asciiTheme="majorBidi" w:hAnsiTheme="majorBidi" w:cstheme="majorBidi"/>
          <w:color w:val="000000" w:themeColor="text1"/>
          <w:sz w:val="24"/>
          <w:szCs w:val="24"/>
        </w:rPr>
        <w:t xml:space="preserve">, </w:t>
      </w:r>
      <w:proofErr w:type="spellStart"/>
      <w:r w:rsidRPr="00A55830">
        <w:rPr>
          <w:rFonts w:asciiTheme="majorBidi" w:hAnsiTheme="majorBidi" w:cstheme="majorBidi"/>
          <w:color w:val="000000" w:themeColor="text1"/>
          <w:sz w:val="24"/>
          <w:szCs w:val="24"/>
        </w:rPr>
        <w:t>miglitol</w:t>
      </w:r>
      <w:proofErr w:type="spellEnd"/>
      <w:r w:rsidRPr="00A55830">
        <w:rPr>
          <w:rFonts w:asciiTheme="majorBidi" w:hAnsiTheme="majorBidi" w:cstheme="majorBidi"/>
          <w:color w:val="000000" w:themeColor="text1"/>
          <w:sz w:val="24"/>
          <w:szCs w:val="24"/>
        </w:rPr>
        <w:t xml:space="preserve">, and </w:t>
      </w:r>
      <w:proofErr w:type="spellStart"/>
      <w:r w:rsidRPr="00A55830">
        <w:rPr>
          <w:rFonts w:asciiTheme="majorBidi" w:hAnsiTheme="majorBidi" w:cstheme="majorBidi"/>
          <w:color w:val="000000" w:themeColor="text1"/>
          <w:sz w:val="24"/>
          <w:szCs w:val="24"/>
        </w:rPr>
        <w:t>voglibose</w:t>
      </w:r>
      <w:proofErr w:type="spellEnd"/>
      <w:r w:rsidRPr="00A55830">
        <w:rPr>
          <w:rFonts w:asciiTheme="majorBidi" w:hAnsiTheme="majorBidi" w:cstheme="majorBidi"/>
          <w:color w:val="000000" w:themeColor="text1"/>
          <w:sz w:val="24"/>
          <w:szCs w:val="24"/>
        </w:rPr>
        <w:t xml:space="preserve"> which act as inhibitors of both </w:t>
      </w:r>
      <w:r w:rsidRPr="00A55830">
        <w:rPr>
          <w:rFonts w:asciiTheme="majorBidi" w:hAnsiTheme="majorBidi" w:cstheme="majorBidi"/>
          <w:i/>
          <w:color w:val="000000" w:themeColor="text1"/>
          <w:sz w:val="24"/>
          <w:szCs w:val="24"/>
        </w:rPr>
        <w:t>α</w:t>
      </w:r>
      <w:r w:rsidRPr="00A55830">
        <w:rPr>
          <w:rFonts w:asciiTheme="majorBidi" w:hAnsiTheme="majorBidi" w:cstheme="majorBidi"/>
          <w:color w:val="000000" w:themeColor="text1"/>
          <w:sz w:val="24"/>
          <w:szCs w:val="24"/>
        </w:rPr>
        <w:t xml:space="preserve">-amylase and </w:t>
      </w:r>
      <w:r w:rsidRPr="00A55830">
        <w:rPr>
          <w:rFonts w:asciiTheme="majorBidi" w:hAnsiTheme="majorBidi" w:cstheme="majorBidi"/>
          <w:i/>
          <w:color w:val="000000" w:themeColor="text1"/>
          <w:sz w:val="24"/>
          <w:szCs w:val="24"/>
        </w:rPr>
        <w:t>α</w:t>
      </w:r>
      <w:r w:rsidRPr="00A55830">
        <w:rPr>
          <w:rFonts w:asciiTheme="majorBidi" w:hAnsiTheme="majorBidi" w:cstheme="majorBidi"/>
          <w:color w:val="000000" w:themeColor="text1"/>
          <w:sz w:val="24"/>
          <w:szCs w:val="24"/>
        </w:rPr>
        <w:t xml:space="preserve">-glucosidase enzymes, nevertheless, these </w:t>
      </w:r>
      <w:proofErr w:type="spellStart"/>
      <w:r w:rsidRPr="00A55830">
        <w:rPr>
          <w:rFonts w:asciiTheme="majorBidi" w:hAnsiTheme="majorBidi" w:cstheme="majorBidi"/>
          <w:color w:val="000000" w:themeColor="text1"/>
          <w:sz w:val="24"/>
          <w:szCs w:val="24"/>
        </w:rPr>
        <w:t>hypoglycemic</w:t>
      </w:r>
      <w:proofErr w:type="spellEnd"/>
      <w:r w:rsidRPr="00A55830">
        <w:rPr>
          <w:rFonts w:asciiTheme="majorBidi" w:hAnsiTheme="majorBidi" w:cstheme="majorBidi"/>
          <w:color w:val="000000" w:themeColor="text1"/>
          <w:sz w:val="24"/>
          <w:szCs w:val="24"/>
        </w:rPr>
        <w:t xml:space="preserve"> agents have certain limitations due to their adverse effects like abdominal discomfort, flatulence, </w:t>
      </w:r>
      <w:r w:rsidR="0036381F" w:rsidRPr="00A55830">
        <w:rPr>
          <w:rFonts w:asciiTheme="majorBidi" w:hAnsiTheme="majorBidi" w:cstheme="majorBidi"/>
          <w:color w:val="000000" w:themeColor="text1"/>
          <w:sz w:val="24"/>
          <w:szCs w:val="24"/>
        </w:rPr>
        <w:t>diarrhoea</w:t>
      </w:r>
      <w:r w:rsidR="0036381F">
        <w:rPr>
          <w:rFonts w:asciiTheme="majorBidi" w:hAnsiTheme="majorBidi" w:cstheme="majorBidi"/>
          <w:color w:val="000000" w:themeColor="text1"/>
          <w:sz w:val="24"/>
          <w:szCs w:val="24"/>
        </w:rPr>
        <w:t xml:space="preserve"> </w:t>
      </w:r>
      <w:r w:rsidR="0036381F" w:rsidRPr="0036381F">
        <w:rPr>
          <w:rFonts w:asciiTheme="majorBidi" w:hAnsiTheme="majorBidi" w:cstheme="majorBidi"/>
          <w:i/>
          <w:iCs/>
          <w:color w:val="000000" w:themeColor="text1"/>
          <w:sz w:val="24"/>
          <w:szCs w:val="24"/>
        </w:rPr>
        <w:t>etc</w:t>
      </w:r>
      <w:r w:rsidRPr="00A55830">
        <w:rPr>
          <w:rFonts w:asciiTheme="majorBidi" w:hAnsiTheme="majorBidi" w:cstheme="majorBidi"/>
          <w:sz w:val="24"/>
          <w:szCs w:val="24"/>
        </w:rPr>
        <w:t xml:space="preserve">. Thus, it is necessary to design and synthesize new, and safe therapeutic agents with more efficacy for the control of optimal </w:t>
      </w:r>
      <w:proofErr w:type="spellStart"/>
      <w:r w:rsidRPr="00A55830">
        <w:rPr>
          <w:rFonts w:asciiTheme="majorBidi" w:hAnsiTheme="majorBidi" w:cstheme="majorBidi"/>
          <w:sz w:val="24"/>
          <w:szCs w:val="24"/>
        </w:rPr>
        <w:t>glycemic</w:t>
      </w:r>
      <w:proofErr w:type="spellEnd"/>
      <w:r w:rsidRPr="00A55830">
        <w:rPr>
          <w:rFonts w:asciiTheme="majorBidi" w:hAnsiTheme="majorBidi" w:cstheme="majorBidi"/>
          <w:sz w:val="24"/>
          <w:szCs w:val="24"/>
        </w:rPr>
        <w:t xml:space="preserve"> index to treat type II diabetes mellitus.</w:t>
      </w:r>
      <w:r>
        <w:rPr>
          <w:rFonts w:asciiTheme="majorBidi" w:hAnsiTheme="majorBidi" w:cstheme="majorBidi"/>
          <w:sz w:val="24"/>
          <w:szCs w:val="24"/>
        </w:rPr>
        <w:t xml:space="preserve"> </w:t>
      </w:r>
      <w:r w:rsidRPr="00A55830">
        <w:rPr>
          <w:rFonts w:asciiTheme="majorBidi" w:hAnsiTheme="majorBidi" w:cstheme="majorBidi"/>
          <w:sz w:val="24"/>
          <w:szCs w:val="24"/>
        </w:rPr>
        <w:t>Keeping this in view, our group is working for investigation of novel</w:t>
      </w:r>
      <w:r w:rsidRPr="00A55830">
        <w:rPr>
          <w:rFonts w:asciiTheme="majorBidi" w:hAnsiTheme="majorBidi" w:cstheme="majorBidi"/>
          <w:i/>
          <w:sz w:val="24"/>
          <w:szCs w:val="24"/>
        </w:rPr>
        <w:t xml:space="preserve"> </w:t>
      </w:r>
      <w:r w:rsidR="000A0B6F" w:rsidRPr="00A55830">
        <w:rPr>
          <w:rFonts w:asciiTheme="majorBidi" w:hAnsiTheme="majorBidi" w:cstheme="majorBidi"/>
          <w:i/>
          <w:sz w:val="24"/>
          <w:szCs w:val="24"/>
        </w:rPr>
        <w:t>α</w:t>
      </w:r>
      <w:r w:rsidR="000A0B6F" w:rsidRPr="00A55830">
        <w:rPr>
          <w:rFonts w:asciiTheme="majorBidi" w:hAnsiTheme="majorBidi" w:cstheme="majorBidi"/>
          <w:sz w:val="24"/>
          <w:szCs w:val="24"/>
        </w:rPr>
        <w:t>-amylase</w:t>
      </w:r>
      <w:r w:rsidR="000A0B6F" w:rsidRPr="00A55830">
        <w:rPr>
          <w:rFonts w:asciiTheme="majorBidi" w:hAnsiTheme="majorBidi" w:cstheme="majorBidi"/>
          <w:i/>
          <w:sz w:val="24"/>
          <w:szCs w:val="24"/>
        </w:rPr>
        <w:t xml:space="preserve"> </w:t>
      </w:r>
      <w:r w:rsidR="000A0B6F" w:rsidRPr="00A55830">
        <w:rPr>
          <w:rFonts w:asciiTheme="majorBidi" w:hAnsiTheme="majorBidi" w:cstheme="majorBidi"/>
          <w:sz w:val="24"/>
          <w:szCs w:val="24"/>
        </w:rPr>
        <w:t xml:space="preserve">and </w:t>
      </w:r>
      <w:r w:rsidRPr="00A55830">
        <w:rPr>
          <w:rFonts w:asciiTheme="majorBidi" w:hAnsiTheme="majorBidi" w:cstheme="majorBidi"/>
          <w:i/>
          <w:sz w:val="24"/>
          <w:szCs w:val="24"/>
        </w:rPr>
        <w:t>α</w:t>
      </w:r>
      <w:r w:rsidRPr="00A55830">
        <w:rPr>
          <w:rFonts w:asciiTheme="majorBidi" w:hAnsiTheme="majorBidi" w:cstheme="majorBidi"/>
          <w:sz w:val="24"/>
          <w:szCs w:val="24"/>
        </w:rPr>
        <w:t>-glucosidase inhibitors. All these interesting results will be discussed in detail during the talk.</w:t>
      </w:r>
    </w:p>
    <w:p w:rsidR="00DF04E3" w:rsidRDefault="0028059F" w:rsidP="000A0B6F">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0A0B6F">
        <w:rPr>
          <w:rFonts w:ascii="Times New Roman" w:hAnsi="Times New Roman" w:cs="Times New Roman"/>
          <w:sz w:val="24"/>
        </w:rPr>
        <w:t xml:space="preserve"> </w:t>
      </w:r>
      <w:r w:rsidR="000A0B6F" w:rsidRPr="00A55830">
        <w:rPr>
          <w:rFonts w:asciiTheme="majorBidi" w:hAnsiTheme="majorBidi" w:cstheme="majorBidi"/>
          <w:i/>
          <w:sz w:val="24"/>
          <w:szCs w:val="24"/>
        </w:rPr>
        <w:t>α</w:t>
      </w:r>
      <w:r w:rsidR="000A0B6F">
        <w:rPr>
          <w:rFonts w:asciiTheme="majorBidi" w:hAnsiTheme="majorBidi" w:cstheme="majorBidi"/>
          <w:sz w:val="24"/>
          <w:szCs w:val="24"/>
        </w:rPr>
        <w:t>-A</w:t>
      </w:r>
      <w:r w:rsidR="000A0B6F" w:rsidRPr="00A55830">
        <w:rPr>
          <w:rFonts w:asciiTheme="majorBidi" w:hAnsiTheme="majorBidi" w:cstheme="majorBidi"/>
          <w:sz w:val="24"/>
          <w:szCs w:val="24"/>
        </w:rPr>
        <w:t>mylase</w:t>
      </w:r>
      <w:r w:rsidR="000A0B6F">
        <w:rPr>
          <w:rFonts w:asciiTheme="majorBidi" w:hAnsiTheme="majorBidi" w:cstheme="majorBidi"/>
          <w:i/>
          <w:sz w:val="24"/>
          <w:szCs w:val="24"/>
        </w:rPr>
        <w:t xml:space="preserve">, </w:t>
      </w:r>
      <w:r w:rsidR="000A0B6F">
        <w:rPr>
          <w:rFonts w:asciiTheme="majorBidi" w:hAnsiTheme="majorBidi" w:cstheme="majorBidi"/>
          <w:color w:val="000000" w:themeColor="text1"/>
          <w:sz w:val="24"/>
          <w:szCs w:val="24"/>
        </w:rPr>
        <w:t>D</w:t>
      </w:r>
      <w:r w:rsidR="000A0B6F" w:rsidRPr="00A55830">
        <w:rPr>
          <w:rFonts w:asciiTheme="majorBidi" w:hAnsiTheme="majorBidi" w:cstheme="majorBidi"/>
          <w:color w:val="000000" w:themeColor="text1"/>
          <w:sz w:val="24"/>
          <w:szCs w:val="24"/>
        </w:rPr>
        <w:t>iabetes mellitus</w:t>
      </w:r>
      <w:r w:rsidR="000A0B6F">
        <w:rPr>
          <w:rFonts w:asciiTheme="majorBidi" w:hAnsiTheme="majorBidi" w:cstheme="majorBidi"/>
          <w:color w:val="000000" w:themeColor="text1"/>
          <w:sz w:val="24"/>
          <w:szCs w:val="24"/>
        </w:rPr>
        <w:t xml:space="preserve">, </w:t>
      </w:r>
      <w:r w:rsidR="000A0B6F" w:rsidRPr="00A55830">
        <w:rPr>
          <w:rFonts w:asciiTheme="majorBidi" w:hAnsiTheme="majorBidi" w:cstheme="majorBidi"/>
          <w:i/>
          <w:sz w:val="24"/>
          <w:szCs w:val="24"/>
        </w:rPr>
        <w:t>α</w:t>
      </w:r>
      <w:r w:rsidR="000A0B6F">
        <w:rPr>
          <w:rFonts w:asciiTheme="majorBidi" w:hAnsiTheme="majorBidi" w:cstheme="majorBidi"/>
          <w:sz w:val="24"/>
          <w:szCs w:val="24"/>
        </w:rPr>
        <w:t>-G</w:t>
      </w:r>
      <w:r w:rsidR="000A0B6F" w:rsidRPr="00A55830">
        <w:rPr>
          <w:rFonts w:asciiTheme="majorBidi" w:hAnsiTheme="majorBidi" w:cstheme="majorBidi"/>
          <w:sz w:val="24"/>
          <w:szCs w:val="24"/>
        </w:rPr>
        <w:t>lucosidase</w:t>
      </w:r>
      <w:r w:rsidR="000A0B6F">
        <w:rPr>
          <w:rFonts w:asciiTheme="majorBidi" w:hAnsiTheme="majorBidi" w:cstheme="majorBidi"/>
          <w:sz w:val="24"/>
          <w:szCs w:val="24"/>
        </w:rPr>
        <w:t>; Inhibitors</w:t>
      </w:r>
    </w:p>
    <w:p w:rsidR="000A0B6F" w:rsidRPr="000A0B6F" w:rsidRDefault="000A0B6F" w:rsidP="000A0B6F">
      <w:pPr>
        <w:pStyle w:val="HTMLPreformatted"/>
        <w:jc w:val="both"/>
        <w:rPr>
          <w:rFonts w:ascii="Times New Roman" w:hAnsi="Times New Roman" w:cs="Times New Roman"/>
          <w:sz w:val="24"/>
        </w:rPr>
      </w:pPr>
    </w:p>
    <w:p w:rsidR="00D64E0C" w:rsidRDefault="00D64E0C">
      <w:pPr>
        <w:rPr>
          <w:rFonts w:ascii="Times New Roman" w:eastAsia="Arial Unicode MS" w:hAnsi="Times New Roman" w:cs="Times New Roman"/>
          <w:b/>
          <w:iCs/>
          <w:color w:val="000000"/>
          <w:sz w:val="24"/>
          <w:szCs w:val="20"/>
          <w:lang w:val="en-GB"/>
        </w:rPr>
      </w:pPr>
      <w:r>
        <w:rPr>
          <w:rFonts w:ascii="Times New Roman" w:hAnsi="Times New Roman" w:cs="Times New Roman"/>
          <w:b/>
          <w:iCs/>
          <w:sz w:val="24"/>
        </w:rPr>
        <w:br w:type="page"/>
      </w: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lastRenderedPageBreak/>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7A52E9" w:rsidRPr="007A52E9" w:rsidRDefault="007A52E9" w:rsidP="007A52E9">
      <w:pPr>
        <w:jc w:val="both"/>
        <w:rPr>
          <w:rFonts w:asciiTheme="majorBidi" w:hAnsiTheme="majorBidi" w:cstheme="majorBidi"/>
          <w:color w:val="000000"/>
          <w:sz w:val="24"/>
          <w:szCs w:val="24"/>
        </w:rPr>
      </w:pPr>
      <w:proofErr w:type="spellStart"/>
      <w:r w:rsidRPr="007A52E9">
        <w:rPr>
          <w:rFonts w:asciiTheme="majorBidi" w:hAnsiTheme="majorBidi" w:cstheme="majorBidi"/>
          <w:color w:val="000000"/>
          <w:sz w:val="24"/>
          <w:szCs w:val="24"/>
        </w:rPr>
        <w:t>Prof.</w:t>
      </w:r>
      <w:proofErr w:type="spellEnd"/>
      <w:r w:rsidRPr="007A52E9">
        <w:rPr>
          <w:rFonts w:asciiTheme="majorBidi" w:hAnsiTheme="majorBidi" w:cstheme="majorBidi"/>
          <w:color w:val="000000"/>
          <w:sz w:val="24"/>
          <w:szCs w:val="24"/>
        </w:rPr>
        <w:t xml:space="preserve"> </w:t>
      </w:r>
      <w:proofErr w:type="spellStart"/>
      <w:r w:rsidRPr="007A52E9">
        <w:rPr>
          <w:rFonts w:asciiTheme="majorBidi" w:hAnsiTheme="majorBidi" w:cstheme="majorBidi"/>
          <w:color w:val="000000"/>
          <w:sz w:val="24"/>
          <w:szCs w:val="24"/>
        </w:rPr>
        <w:t>Dr.</w:t>
      </w:r>
      <w:proofErr w:type="spellEnd"/>
      <w:r w:rsidRPr="007A52E9">
        <w:rPr>
          <w:rFonts w:asciiTheme="majorBidi" w:hAnsiTheme="majorBidi" w:cstheme="majorBidi"/>
          <w:color w:val="000000"/>
          <w:sz w:val="24"/>
          <w:szCs w:val="24"/>
        </w:rPr>
        <w:t xml:space="preserve"> Khalid M. Khan, completed his Ph. D. in 1992 from H. E. J. Research Institute of Chemistry in synthetic organic chemistry. In 1992, he joined the </w:t>
      </w:r>
      <w:proofErr w:type="spellStart"/>
      <w:r w:rsidRPr="007A52E9">
        <w:rPr>
          <w:rFonts w:asciiTheme="majorBidi" w:hAnsiTheme="majorBidi" w:cstheme="majorBidi"/>
          <w:color w:val="000000"/>
          <w:sz w:val="24"/>
          <w:szCs w:val="24"/>
        </w:rPr>
        <w:t>Tübingen</w:t>
      </w:r>
      <w:proofErr w:type="spellEnd"/>
      <w:r w:rsidRPr="007A52E9">
        <w:rPr>
          <w:rFonts w:asciiTheme="majorBidi" w:hAnsiTheme="majorBidi" w:cstheme="majorBidi"/>
          <w:color w:val="000000"/>
          <w:sz w:val="24"/>
          <w:szCs w:val="24"/>
        </w:rPr>
        <w:t xml:space="preserve"> University (Germany) as a postdoctoral research fellow with </w:t>
      </w:r>
      <w:proofErr w:type="spellStart"/>
      <w:r w:rsidRPr="007A52E9">
        <w:rPr>
          <w:rFonts w:asciiTheme="majorBidi" w:hAnsiTheme="majorBidi" w:cstheme="majorBidi"/>
          <w:color w:val="000000"/>
          <w:sz w:val="24"/>
          <w:szCs w:val="24"/>
        </w:rPr>
        <w:t>Prof.</w:t>
      </w:r>
      <w:proofErr w:type="spellEnd"/>
      <w:r w:rsidRPr="007A52E9">
        <w:rPr>
          <w:rFonts w:asciiTheme="majorBidi" w:hAnsiTheme="majorBidi" w:cstheme="majorBidi"/>
          <w:color w:val="000000"/>
          <w:sz w:val="24"/>
          <w:szCs w:val="24"/>
        </w:rPr>
        <w:t xml:space="preserve"> </w:t>
      </w:r>
      <w:proofErr w:type="spellStart"/>
      <w:r w:rsidR="001C16DB">
        <w:rPr>
          <w:rFonts w:asciiTheme="majorBidi" w:hAnsiTheme="majorBidi" w:cstheme="majorBidi"/>
          <w:color w:val="000000"/>
          <w:sz w:val="24"/>
          <w:szCs w:val="24"/>
        </w:rPr>
        <w:t>Dr.</w:t>
      </w:r>
      <w:proofErr w:type="spellEnd"/>
      <w:r w:rsidR="001C16DB">
        <w:rPr>
          <w:rFonts w:asciiTheme="majorBidi" w:hAnsiTheme="majorBidi" w:cstheme="majorBidi"/>
          <w:color w:val="000000"/>
          <w:sz w:val="24"/>
          <w:szCs w:val="24"/>
        </w:rPr>
        <w:t xml:space="preserve"> </w:t>
      </w:r>
      <w:r w:rsidRPr="007A52E9">
        <w:rPr>
          <w:rFonts w:asciiTheme="majorBidi" w:hAnsiTheme="majorBidi" w:cstheme="majorBidi"/>
          <w:color w:val="000000"/>
          <w:sz w:val="24"/>
          <w:szCs w:val="24"/>
        </w:rPr>
        <w:t xml:space="preserve">Wolfgang </w:t>
      </w:r>
      <w:proofErr w:type="spellStart"/>
      <w:r w:rsidRPr="007A52E9">
        <w:rPr>
          <w:rFonts w:asciiTheme="majorBidi" w:hAnsiTheme="majorBidi" w:cstheme="majorBidi"/>
          <w:color w:val="000000"/>
          <w:sz w:val="24"/>
          <w:szCs w:val="24"/>
        </w:rPr>
        <w:t>Voelter</w:t>
      </w:r>
      <w:proofErr w:type="spellEnd"/>
      <w:r w:rsidRPr="007A52E9">
        <w:rPr>
          <w:rFonts w:asciiTheme="majorBidi" w:hAnsiTheme="majorBidi" w:cstheme="majorBidi"/>
          <w:color w:val="000000"/>
          <w:sz w:val="24"/>
          <w:szCs w:val="24"/>
        </w:rPr>
        <w:t xml:space="preserve"> and conducted research on the development of synthetic methodologies.</w:t>
      </w:r>
    </w:p>
    <w:p w:rsidR="007A52E9" w:rsidRPr="007A52E9" w:rsidRDefault="007A52E9" w:rsidP="001C16DB">
      <w:pPr>
        <w:jc w:val="both"/>
        <w:rPr>
          <w:rFonts w:asciiTheme="majorBidi" w:hAnsiTheme="majorBidi" w:cstheme="majorBidi"/>
          <w:color w:val="000000"/>
          <w:sz w:val="24"/>
          <w:szCs w:val="24"/>
        </w:rPr>
      </w:pPr>
      <w:proofErr w:type="spellStart"/>
      <w:r w:rsidRPr="007A52E9">
        <w:rPr>
          <w:rFonts w:asciiTheme="majorBidi" w:hAnsiTheme="majorBidi" w:cstheme="majorBidi"/>
          <w:color w:val="000000"/>
          <w:sz w:val="24"/>
          <w:szCs w:val="24"/>
        </w:rPr>
        <w:t>Prof.</w:t>
      </w:r>
      <w:proofErr w:type="spellEnd"/>
      <w:r w:rsidRPr="007A52E9">
        <w:rPr>
          <w:rFonts w:asciiTheme="majorBidi" w:hAnsiTheme="majorBidi" w:cstheme="majorBidi"/>
          <w:color w:val="000000"/>
          <w:sz w:val="24"/>
          <w:szCs w:val="24"/>
        </w:rPr>
        <w:t xml:space="preserve"> Khan joined the H.E.J. Research Institute of Chemistry in 1997, and currently serving as a </w:t>
      </w:r>
      <w:r>
        <w:rPr>
          <w:rFonts w:asciiTheme="majorBidi" w:hAnsiTheme="majorBidi" w:cstheme="majorBidi"/>
          <w:color w:val="000000"/>
          <w:sz w:val="24"/>
          <w:szCs w:val="24"/>
        </w:rPr>
        <w:t xml:space="preserve">senior </w:t>
      </w:r>
      <w:r w:rsidRPr="007A52E9">
        <w:rPr>
          <w:rFonts w:asciiTheme="majorBidi" w:hAnsiTheme="majorBidi" w:cstheme="majorBidi"/>
          <w:color w:val="000000"/>
          <w:sz w:val="24"/>
          <w:szCs w:val="24"/>
        </w:rPr>
        <w:t xml:space="preserve">Professor. He has authored or co-authored over </w:t>
      </w:r>
      <w:r>
        <w:rPr>
          <w:rFonts w:asciiTheme="majorBidi" w:hAnsiTheme="majorBidi" w:cstheme="majorBidi"/>
          <w:color w:val="000000"/>
          <w:sz w:val="24"/>
          <w:szCs w:val="24"/>
        </w:rPr>
        <w:t>8</w:t>
      </w:r>
      <w:r w:rsidRPr="007A52E9">
        <w:rPr>
          <w:rFonts w:asciiTheme="majorBidi" w:hAnsiTheme="majorBidi" w:cstheme="majorBidi"/>
          <w:color w:val="000000"/>
          <w:sz w:val="24"/>
          <w:szCs w:val="24"/>
        </w:rPr>
        <w:t>00 research papers and 1</w:t>
      </w:r>
      <w:r>
        <w:rPr>
          <w:rFonts w:asciiTheme="majorBidi" w:hAnsiTheme="majorBidi" w:cstheme="majorBidi"/>
          <w:color w:val="000000"/>
          <w:sz w:val="24"/>
          <w:szCs w:val="24"/>
        </w:rPr>
        <w:t>7</w:t>
      </w:r>
      <w:r w:rsidRPr="007A52E9">
        <w:rPr>
          <w:rFonts w:asciiTheme="majorBidi" w:hAnsiTheme="majorBidi" w:cstheme="majorBidi"/>
          <w:color w:val="000000"/>
          <w:sz w:val="24"/>
          <w:szCs w:val="24"/>
        </w:rPr>
        <w:t xml:space="preserve"> patents, having Cumulative impact factor over, and Citation Index is over </w:t>
      </w:r>
      <w:r w:rsidR="001F52B9">
        <w:rPr>
          <w:rFonts w:asciiTheme="majorBidi" w:hAnsiTheme="majorBidi" w:cstheme="majorBidi"/>
          <w:color w:val="000000"/>
          <w:sz w:val="24"/>
          <w:szCs w:val="24"/>
        </w:rPr>
        <w:t>12000</w:t>
      </w:r>
      <w:r w:rsidRPr="007A52E9">
        <w:rPr>
          <w:rFonts w:asciiTheme="majorBidi" w:hAnsiTheme="majorBidi" w:cstheme="majorBidi"/>
          <w:color w:val="000000"/>
          <w:sz w:val="24"/>
          <w:szCs w:val="24"/>
        </w:rPr>
        <w:t xml:space="preserve">. He is </w:t>
      </w:r>
      <w:r w:rsidR="001F52B9">
        <w:rPr>
          <w:rFonts w:asciiTheme="majorBidi" w:hAnsiTheme="majorBidi" w:cstheme="majorBidi"/>
          <w:color w:val="000000"/>
          <w:sz w:val="24"/>
          <w:szCs w:val="24"/>
        </w:rPr>
        <w:t>r</w:t>
      </w:r>
      <w:r w:rsidRPr="007A52E9">
        <w:rPr>
          <w:rFonts w:asciiTheme="majorBidi" w:hAnsiTheme="majorBidi" w:cstheme="majorBidi"/>
          <w:bCs/>
          <w:sz w:val="24"/>
          <w:szCs w:val="24"/>
        </w:rPr>
        <w:t xml:space="preserve">ecipient of </w:t>
      </w:r>
      <w:r w:rsidR="001F52B9">
        <w:rPr>
          <w:rFonts w:asciiTheme="majorBidi" w:hAnsiTheme="majorBidi" w:cstheme="majorBidi"/>
          <w:bCs/>
          <w:sz w:val="24"/>
          <w:szCs w:val="24"/>
        </w:rPr>
        <w:t>several national and international awards. He is fellow and member of several academic societies and academies</w:t>
      </w:r>
      <w:r w:rsidRPr="007A52E9">
        <w:rPr>
          <w:rFonts w:asciiTheme="majorBidi" w:hAnsiTheme="majorBidi" w:cstheme="majorBidi"/>
          <w:bCs/>
          <w:sz w:val="24"/>
          <w:szCs w:val="24"/>
        </w:rPr>
        <w:t>.</w:t>
      </w:r>
      <w:r w:rsidR="001F52B9">
        <w:rPr>
          <w:rFonts w:asciiTheme="majorBidi" w:hAnsiTheme="majorBidi" w:cstheme="majorBidi"/>
          <w:bCs/>
          <w:sz w:val="24"/>
          <w:szCs w:val="24"/>
        </w:rPr>
        <w:t xml:space="preserve"> He is </w:t>
      </w:r>
      <w:r w:rsidR="001C16DB" w:rsidRPr="007A52E9">
        <w:rPr>
          <w:rFonts w:asciiTheme="majorBidi" w:hAnsiTheme="majorBidi" w:cstheme="majorBidi"/>
          <w:color w:val="000000"/>
          <w:sz w:val="24"/>
          <w:szCs w:val="24"/>
        </w:rPr>
        <w:t>also</w:t>
      </w:r>
      <w:r w:rsidR="001C16DB">
        <w:rPr>
          <w:rFonts w:asciiTheme="majorBidi" w:hAnsiTheme="majorBidi" w:cstheme="majorBidi"/>
          <w:bCs/>
          <w:sz w:val="24"/>
          <w:szCs w:val="24"/>
        </w:rPr>
        <w:t xml:space="preserve"> </w:t>
      </w:r>
      <w:r w:rsidR="001F52B9">
        <w:rPr>
          <w:rFonts w:asciiTheme="majorBidi" w:hAnsiTheme="majorBidi" w:cstheme="majorBidi"/>
          <w:bCs/>
          <w:sz w:val="24"/>
          <w:szCs w:val="24"/>
        </w:rPr>
        <w:t>reviewer of over 80 journals of international repute.</w:t>
      </w: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B3082B" w:rsidRDefault="001C16DB" w:rsidP="001C16DB">
      <w:pPr>
        <w:pStyle w:val="HTMLPreformatted"/>
        <w:jc w:val="both"/>
        <w:rPr>
          <w:rFonts w:ascii="Times New Roman" w:hAnsi="Times New Roman" w:cs="Times New Roman"/>
          <w:b/>
          <w:iCs/>
          <w:sz w:val="24"/>
        </w:rPr>
      </w:pPr>
      <w:r w:rsidRPr="001C16DB">
        <w:rPr>
          <w:rFonts w:ascii="Times New Roman" w:hAnsi="Times New Roman" w:cs="Times New Roman"/>
          <w:iCs/>
          <w:noProof/>
          <w:sz w:val="24"/>
          <w:lang w:val="en-US"/>
        </w:rPr>
        <w:drawing>
          <wp:inline distT="0" distB="0" distL="0" distR="0" wp14:anchorId="32533ADD" wp14:editId="3E05ED6D">
            <wp:extent cx="571500" cy="70272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1152" cy="726884"/>
                    </a:xfrm>
                    <a:prstGeom prst="rect">
                      <a:avLst/>
                    </a:prstGeom>
                    <a:noFill/>
                    <a:ln>
                      <a:noFill/>
                    </a:ln>
                  </pic:spPr>
                </pic:pic>
              </a:graphicData>
            </a:graphic>
          </wp:inline>
        </w:drawing>
      </w:r>
      <w:r w:rsidR="00B3082B">
        <w:rPr>
          <w:rFonts w:ascii="Times New Roman" w:hAnsi="Times New Roman" w:cs="Times New Roman"/>
          <w:b/>
          <w:iCs/>
          <w:sz w:val="24"/>
        </w:rPr>
        <w:br/>
      </w:r>
    </w:p>
    <w:p w:rsidR="00B3082B" w:rsidRDefault="00B3082B" w:rsidP="00DF04E3">
      <w:pPr>
        <w:pStyle w:val="HTMLPreformatted"/>
        <w:jc w:val="both"/>
        <w:rPr>
          <w:rFonts w:ascii="Times New Roman" w:hAnsi="Times New Roman" w:cs="Times New Roman"/>
          <w:iCs/>
          <w:sz w:val="24"/>
        </w:rPr>
      </w:pPr>
    </w:p>
    <w:p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1C16DB">
        <w:rPr>
          <w:rFonts w:ascii="Times New Roman" w:hAnsi="Times New Roman" w:cs="Times New Roman"/>
          <w:iCs/>
          <w:sz w:val="24"/>
        </w:rPr>
        <w:t>khalid.khan@iccs.edu</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34F3" w:rsidRDefault="00DE34F3" w:rsidP="00495C76">
      <w:pPr>
        <w:spacing w:after="0" w:line="240" w:lineRule="auto"/>
      </w:pPr>
      <w:r>
        <w:separator/>
      </w:r>
    </w:p>
  </w:endnote>
  <w:endnote w:type="continuationSeparator" w:id="0">
    <w:p w:rsidR="00DE34F3" w:rsidRDefault="00DE34F3"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34F3" w:rsidRDefault="00DE34F3" w:rsidP="00495C76">
      <w:pPr>
        <w:spacing w:after="0" w:line="240" w:lineRule="auto"/>
      </w:pPr>
      <w:r>
        <w:separator/>
      </w:r>
    </w:p>
  </w:footnote>
  <w:footnote w:type="continuationSeparator" w:id="0">
    <w:p w:rsidR="00DE34F3" w:rsidRDefault="00DE34F3"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0B6F"/>
    <w:rsid w:val="000A4C22"/>
    <w:rsid w:val="000A6F42"/>
    <w:rsid w:val="00186A15"/>
    <w:rsid w:val="001C16DB"/>
    <w:rsid w:val="001F52B9"/>
    <w:rsid w:val="00234138"/>
    <w:rsid w:val="002350BC"/>
    <w:rsid w:val="0028059F"/>
    <w:rsid w:val="002F4DF0"/>
    <w:rsid w:val="00333E31"/>
    <w:rsid w:val="0036381F"/>
    <w:rsid w:val="0038483D"/>
    <w:rsid w:val="00435234"/>
    <w:rsid w:val="004651F1"/>
    <w:rsid w:val="00495C76"/>
    <w:rsid w:val="00627419"/>
    <w:rsid w:val="007A52E9"/>
    <w:rsid w:val="00A55830"/>
    <w:rsid w:val="00B3082B"/>
    <w:rsid w:val="00B6703B"/>
    <w:rsid w:val="00BA654F"/>
    <w:rsid w:val="00CE511D"/>
    <w:rsid w:val="00D64E0C"/>
    <w:rsid w:val="00DE34F3"/>
    <w:rsid w:val="00DF04E3"/>
    <w:rsid w:val="00E75391"/>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970CB0E-1D26-4E27-90A5-90546942C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2</Pages>
  <Words>502</Words>
  <Characters>2868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ADMIN</cp:lastModifiedBy>
  <cp:revision>8</cp:revision>
  <dcterms:created xsi:type="dcterms:W3CDTF">2019-12-20T04:45:00Z</dcterms:created>
  <dcterms:modified xsi:type="dcterms:W3CDTF">2019-12-20T05:34:00Z</dcterms:modified>
</cp:coreProperties>
</file>