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8B13D3" w:rsidRPr="00BC30EE" w:rsidRDefault="008B13D3" w:rsidP="008B13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0EE">
        <w:rPr>
          <w:rFonts w:ascii="Times New Roman" w:hAnsi="Times New Roman" w:cs="Times New Roman"/>
          <w:b/>
          <w:sz w:val="28"/>
          <w:szCs w:val="28"/>
        </w:rPr>
        <w:t xml:space="preserve">3D-QSAR </w:t>
      </w:r>
      <w:proofErr w:type="spellStart"/>
      <w:r w:rsidRPr="00BC30EE">
        <w:rPr>
          <w:rFonts w:ascii="Times New Roman" w:hAnsi="Times New Roman" w:cs="Times New Roman"/>
          <w:b/>
          <w:sz w:val="28"/>
          <w:szCs w:val="28"/>
        </w:rPr>
        <w:t>Pharmacophore</w:t>
      </w:r>
      <w:proofErr w:type="spellEnd"/>
      <w:r w:rsidRPr="00BC30E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30EE">
        <w:rPr>
          <w:rFonts w:ascii="Times New Roman" w:hAnsi="Times New Roman" w:cs="Times New Roman"/>
          <w:b/>
          <w:sz w:val="28"/>
          <w:szCs w:val="28"/>
        </w:rPr>
        <w:t>Modeling</w:t>
      </w:r>
      <w:proofErr w:type="spellEnd"/>
      <w:r w:rsidRPr="00BC30EE">
        <w:rPr>
          <w:rFonts w:ascii="Times New Roman" w:hAnsi="Times New Roman" w:cs="Times New Roman"/>
          <w:b/>
          <w:sz w:val="28"/>
          <w:szCs w:val="28"/>
        </w:rPr>
        <w:t>, Virtual Screening and Docking Studies for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30EE">
        <w:rPr>
          <w:rFonts w:ascii="Times New Roman" w:hAnsi="Times New Roman" w:cs="Times New Roman"/>
          <w:b/>
          <w:sz w:val="28"/>
          <w:szCs w:val="28"/>
        </w:rPr>
        <w:t>Lead Discovery of Novel scaffold for VEGFR 2 Inhibitors</w:t>
      </w:r>
      <w:r>
        <w:rPr>
          <w:rFonts w:ascii="Times New Roman" w:hAnsi="Times New Roman" w:cs="Times New Roman"/>
          <w:b/>
          <w:sz w:val="28"/>
          <w:szCs w:val="28"/>
        </w:rPr>
        <w:t xml:space="preserve">: Design, Synthesis and biological evaluation </w:t>
      </w:r>
    </w:p>
    <w:p w:rsidR="005D157D" w:rsidRPr="0095067F" w:rsidRDefault="005D157D" w:rsidP="005D157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  <w:vertAlign w:val="superscript"/>
        </w:rPr>
        <w:t>1</w:t>
      </w:r>
      <w:r w:rsidRPr="0095067F">
        <w:rPr>
          <w:rFonts w:cstheme="minorHAnsi"/>
          <w:b/>
          <w:sz w:val="24"/>
          <w:szCs w:val="24"/>
        </w:rPr>
        <w:t xml:space="preserve">Mahitab K. </w:t>
      </w:r>
      <w:proofErr w:type="spellStart"/>
      <w:r w:rsidRPr="0095067F">
        <w:rPr>
          <w:rFonts w:cstheme="minorHAnsi"/>
          <w:b/>
          <w:sz w:val="24"/>
          <w:szCs w:val="24"/>
        </w:rPr>
        <w:t>Sobhy</w:t>
      </w:r>
      <w:proofErr w:type="spellEnd"/>
      <w:r w:rsidRPr="0095067F">
        <w:rPr>
          <w:rFonts w:cstheme="minorHAnsi"/>
          <w:b/>
          <w:sz w:val="24"/>
          <w:szCs w:val="24"/>
        </w:rPr>
        <w:t xml:space="preserve">, </w:t>
      </w:r>
      <w:r>
        <w:rPr>
          <w:rFonts w:cstheme="minorHAnsi"/>
          <w:b/>
          <w:bCs/>
          <w:sz w:val="24"/>
          <w:szCs w:val="24"/>
          <w:vertAlign w:val="superscript"/>
        </w:rPr>
        <w:t>1</w:t>
      </w:r>
      <w:r w:rsidRPr="0095067F">
        <w:rPr>
          <w:rFonts w:cstheme="minorHAnsi"/>
          <w:b/>
          <w:bCs/>
          <w:sz w:val="24"/>
          <w:szCs w:val="24"/>
        </w:rPr>
        <w:t xml:space="preserve">Samar </w:t>
      </w:r>
      <w:proofErr w:type="spellStart"/>
      <w:r w:rsidRPr="0095067F">
        <w:rPr>
          <w:rFonts w:cstheme="minorHAnsi"/>
          <w:b/>
          <w:bCs/>
          <w:sz w:val="24"/>
          <w:szCs w:val="24"/>
        </w:rPr>
        <w:t>Mowafy</w:t>
      </w:r>
      <w:proofErr w:type="spellEnd"/>
      <w:r w:rsidRPr="0095067F">
        <w:rPr>
          <w:rFonts w:cstheme="minorHAnsi"/>
          <w:b/>
          <w:bCs/>
          <w:sz w:val="24"/>
          <w:szCs w:val="24"/>
        </w:rPr>
        <w:t xml:space="preserve">, </w:t>
      </w:r>
      <w:r>
        <w:rPr>
          <w:rFonts w:cstheme="minorHAnsi"/>
          <w:b/>
          <w:bCs/>
          <w:sz w:val="24"/>
          <w:szCs w:val="24"/>
          <w:vertAlign w:val="superscript"/>
        </w:rPr>
        <w:t>2</w:t>
      </w:r>
      <w:r w:rsidRPr="0095067F">
        <w:rPr>
          <w:rFonts w:cstheme="minorHAnsi"/>
          <w:b/>
          <w:bCs/>
          <w:sz w:val="24"/>
          <w:szCs w:val="24"/>
        </w:rPr>
        <w:t xml:space="preserve">Deena S. </w:t>
      </w:r>
      <w:proofErr w:type="spellStart"/>
      <w:r w:rsidRPr="0095067F">
        <w:rPr>
          <w:rFonts w:cstheme="minorHAnsi"/>
          <w:b/>
          <w:bCs/>
          <w:sz w:val="24"/>
          <w:szCs w:val="24"/>
        </w:rPr>
        <w:t>Lasheen</w:t>
      </w:r>
      <w:proofErr w:type="spellEnd"/>
      <w:r w:rsidRPr="0095067F">
        <w:rPr>
          <w:rFonts w:cstheme="minorHAnsi"/>
          <w:b/>
          <w:bCs/>
          <w:sz w:val="24"/>
          <w:szCs w:val="24"/>
        </w:rPr>
        <w:t xml:space="preserve">, </w:t>
      </w:r>
      <w:r>
        <w:rPr>
          <w:rFonts w:cstheme="minorHAnsi"/>
          <w:b/>
          <w:bCs/>
          <w:sz w:val="24"/>
          <w:szCs w:val="24"/>
          <w:vertAlign w:val="superscript"/>
        </w:rPr>
        <w:t>1</w:t>
      </w:r>
      <w:r w:rsidRPr="0095067F">
        <w:rPr>
          <w:rFonts w:cstheme="minorHAnsi"/>
          <w:b/>
          <w:bCs/>
          <w:sz w:val="24"/>
          <w:szCs w:val="24"/>
          <w:vertAlign w:val="superscript"/>
        </w:rPr>
        <w:t>*</w:t>
      </w:r>
      <w:r w:rsidRPr="0095067F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95067F">
        <w:rPr>
          <w:rFonts w:cstheme="minorHAnsi"/>
          <w:b/>
          <w:bCs/>
          <w:sz w:val="24"/>
          <w:szCs w:val="24"/>
        </w:rPr>
        <w:t>Nahla</w:t>
      </w:r>
      <w:proofErr w:type="spellEnd"/>
      <w:r w:rsidRPr="0095067F">
        <w:rPr>
          <w:rFonts w:cstheme="minorHAnsi"/>
          <w:b/>
          <w:bCs/>
          <w:sz w:val="24"/>
          <w:szCs w:val="24"/>
        </w:rPr>
        <w:t xml:space="preserve"> A. </w:t>
      </w:r>
      <w:proofErr w:type="spellStart"/>
      <w:r w:rsidRPr="0095067F">
        <w:rPr>
          <w:rFonts w:cstheme="minorHAnsi"/>
          <w:b/>
          <w:bCs/>
          <w:sz w:val="24"/>
          <w:szCs w:val="24"/>
        </w:rPr>
        <w:t>Farag</w:t>
      </w:r>
      <w:proofErr w:type="spellEnd"/>
      <w:r>
        <w:rPr>
          <w:rFonts w:cstheme="minorHAnsi"/>
          <w:b/>
          <w:bCs/>
          <w:sz w:val="24"/>
          <w:szCs w:val="24"/>
        </w:rPr>
        <w:t xml:space="preserve">, </w:t>
      </w:r>
      <w:r w:rsidRPr="0095067F">
        <w:rPr>
          <w:rFonts w:cstheme="minorHAnsi"/>
          <w:b/>
          <w:bCs/>
          <w:sz w:val="24"/>
          <w:szCs w:val="24"/>
        </w:rPr>
        <w:t xml:space="preserve">and </w:t>
      </w:r>
      <w:r>
        <w:rPr>
          <w:rFonts w:cstheme="minorHAnsi"/>
          <w:b/>
          <w:bCs/>
          <w:sz w:val="24"/>
          <w:szCs w:val="24"/>
          <w:vertAlign w:val="superscript"/>
        </w:rPr>
        <w:t>2</w:t>
      </w:r>
      <w:r w:rsidRPr="0095067F">
        <w:rPr>
          <w:rFonts w:cstheme="minorHAnsi"/>
          <w:b/>
          <w:bCs/>
          <w:sz w:val="24"/>
          <w:szCs w:val="24"/>
        </w:rPr>
        <w:t xml:space="preserve">Khaled A.M. </w:t>
      </w:r>
      <w:proofErr w:type="spellStart"/>
      <w:r w:rsidRPr="0095067F">
        <w:rPr>
          <w:rFonts w:cstheme="minorHAnsi"/>
          <w:b/>
          <w:bCs/>
          <w:sz w:val="24"/>
          <w:szCs w:val="24"/>
        </w:rPr>
        <w:t>Abouzid</w:t>
      </w:r>
      <w:proofErr w:type="spellEnd"/>
    </w:p>
    <w:p w:rsidR="005D157D" w:rsidRPr="0095067F" w:rsidRDefault="005D157D" w:rsidP="005D157D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iCs/>
          <w:sz w:val="24"/>
          <w:szCs w:val="24"/>
        </w:rPr>
      </w:pPr>
      <w:r>
        <w:rPr>
          <w:rFonts w:cstheme="minorHAnsi"/>
          <w:bCs/>
          <w:i/>
          <w:iCs/>
          <w:sz w:val="24"/>
          <w:szCs w:val="24"/>
          <w:vertAlign w:val="superscript"/>
        </w:rPr>
        <w:t>1</w:t>
      </w:r>
      <w:r w:rsidRPr="0095067F">
        <w:rPr>
          <w:rFonts w:cstheme="minorHAnsi"/>
          <w:bCs/>
          <w:i/>
          <w:iCs/>
          <w:sz w:val="24"/>
          <w:szCs w:val="24"/>
        </w:rPr>
        <w:t xml:space="preserve">Pharmaceutical Chemistry Department, Faculty of Pharmacy, </w:t>
      </w:r>
      <w:proofErr w:type="spellStart"/>
      <w:r w:rsidRPr="0095067F">
        <w:rPr>
          <w:rFonts w:cstheme="minorHAnsi"/>
          <w:bCs/>
          <w:i/>
          <w:iCs/>
          <w:sz w:val="24"/>
          <w:szCs w:val="24"/>
        </w:rPr>
        <w:t>Misr</w:t>
      </w:r>
      <w:proofErr w:type="spellEnd"/>
      <w:r w:rsidRPr="0095067F">
        <w:rPr>
          <w:rFonts w:cstheme="minorHAnsi"/>
          <w:bCs/>
          <w:i/>
          <w:iCs/>
          <w:sz w:val="24"/>
          <w:szCs w:val="24"/>
        </w:rPr>
        <w:t xml:space="preserve"> International University, Km28 Cairo-Ismailia Road (Ahmed </w:t>
      </w:r>
      <w:proofErr w:type="spellStart"/>
      <w:r w:rsidRPr="0095067F">
        <w:rPr>
          <w:rFonts w:cstheme="minorHAnsi"/>
          <w:bCs/>
          <w:i/>
          <w:iCs/>
          <w:sz w:val="24"/>
          <w:szCs w:val="24"/>
        </w:rPr>
        <w:t>Orabi</w:t>
      </w:r>
      <w:proofErr w:type="spellEnd"/>
      <w:r w:rsidRPr="0095067F">
        <w:rPr>
          <w:rFonts w:cstheme="minorHAnsi"/>
          <w:bCs/>
          <w:i/>
          <w:iCs/>
          <w:sz w:val="24"/>
          <w:szCs w:val="24"/>
        </w:rPr>
        <w:t xml:space="preserve"> District), Cairo-Egypt</w:t>
      </w:r>
    </w:p>
    <w:p w:rsidR="005D157D" w:rsidRPr="0095067F" w:rsidRDefault="005D157D" w:rsidP="005D157D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iCs/>
          <w:sz w:val="24"/>
          <w:szCs w:val="24"/>
        </w:rPr>
      </w:pPr>
      <w:r>
        <w:rPr>
          <w:rFonts w:cstheme="minorHAnsi"/>
          <w:bCs/>
          <w:i/>
          <w:iCs/>
          <w:sz w:val="24"/>
          <w:szCs w:val="24"/>
          <w:vertAlign w:val="superscript"/>
        </w:rPr>
        <w:t>2</w:t>
      </w:r>
      <w:r w:rsidRPr="0095067F">
        <w:rPr>
          <w:rFonts w:cstheme="minorHAnsi"/>
          <w:bCs/>
          <w:i/>
          <w:iCs/>
          <w:sz w:val="24"/>
          <w:szCs w:val="24"/>
        </w:rPr>
        <w:t xml:space="preserve">Pharmaceutical Chemistry Department, Faculty of Pharmacy, Ain Shams University, </w:t>
      </w:r>
      <w:proofErr w:type="spellStart"/>
      <w:r w:rsidRPr="0095067F">
        <w:rPr>
          <w:rFonts w:cstheme="minorHAnsi"/>
          <w:bCs/>
          <w:i/>
          <w:iCs/>
          <w:sz w:val="24"/>
          <w:szCs w:val="24"/>
        </w:rPr>
        <w:t>Abbassia</w:t>
      </w:r>
      <w:proofErr w:type="spellEnd"/>
      <w:r w:rsidRPr="0095067F">
        <w:rPr>
          <w:rFonts w:cstheme="minorHAnsi"/>
          <w:bCs/>
          <w:i/>
          <w:iCs/>
          <w:sz w:val="24"/>
          <w:szCs w:val="24"/>
        </w:rPr>
        <w:t>, 11566</w:t>
      </w:r>
      <w:r>
        <w:rPr>
          <w:rFonts w:cstheme="minorHAnsi"/>
          <w:bCs/>
          <w:i/>
          <w:iCs/>
          <w:sz w:val="24"/>
          <w:szCs w:val="24"/>
        </w:rPr>
        <w:t xml:space="preserve">, </w:t>
      </w:r>
      <w:r w:rsidRPr="0095067F">
        <w:rPr>
          <w:rFonts w:cstheme="minorHAnsi"/>
          <w:bCs/>
          <w:i/>
          <w:iCs/>
          <w:sz w:val="24"/>
          <w:szCs w:val="24"/>
        </w:rPr>
        <w:t>Cairo, Egypt</w:t>
      </w:r>
    </w:p>
    <w:p w:rsidR="005D157D" w:rsidRDefault="005D157D" w:rsidP="005D157D">
      <w:pPr>
        <w:rPr>
          <w:sz w:val="24"/>
        </w:rPr>
      </w:pPr>
      <w:r>
        <w:rPr>
          <w:sz w:val="24"/>
        </w:rPr>
        <w:t xml:space="preserve">{Email: </w:t>
      </w:r>
      <w:hyperlink r:id="rId6" w:history="1">
        <w:r w:rsidRPr="00337B54">
          <w:rPr>
            <w:rStyle w:val="Hyperlink"/>
            <w:sz w:val="24"/>
          </w:rPr>
          <w:t>nahla.farag@miuegypt.edu.eg</w:t>
        </w:r>
      </w:hyperlink>
      <w:r>
        <w:rPr>
          <w:sz w:val="24"/>
        </w:rPr>
        <w:t>, +202-01223378871}</w:t>
      </w:r>
    </w:p>
    <w:p w:rsidR="0028059F" w:rsidRPr="005D157D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en-IN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Pr="008B13D3" w:rsidRDefault="00DF04E3" w:rsidP="00DF04E3">
      <w:pPr>
        <w:pStyle w:val="HTMLPreformatted"/>
        <w:tabs>
          <w:tab w:val="left" w:pos="4374"/>
        </w:tabs>
        <w:jc w:val="both"/>
        <w:rPr>
          <w:rFonts w:asciiTheme="minorHAnsi" w:hAnsiTheme="minorHAnsi" w:cstheme="minorHAnsi"/>
          <w:sz w:val="24"/>
        </w:rPr>
      </w:pPr>
    </w:p>
    <w:p w:rsidR="008B13D3" w:rsidRPr="008B13D3" w:rsidRDefault="008B13D3" w:rsidP="008B13D3">
      <w:pPr>
        <w:spacing w:line="240" w:lineRule="auto"/>
        <w:ind w:firstLine="720"/>
        <w:jc w:val="both"/>
        <w:rPr>
          <w:rFonts w:cstheme="minorHAnsi"/>
          <w:sz w:val="24"/>
          <w:szCs w:val="24"/>
          <w:lang w:val="en-GB"/>
        </w:rPr>
      </w:pPr>
      <w:r w:rsidRPr="008B13D3">
        <w:rPr>
          <w:rFonts w:cstheme="minorHAnsi"/>
          <w:sz w:val="24"/>
          <w:szCs w:val="24"/>
        </w:rPr>
        <w:t xml:space="preserve">A novel series </w:t>
      </w:r>
      <w:r w:rsidRPr="008B13D3">
        <w:rPr>
          <w:rFonts w:cstheme="minorHAnsi"/>
          <w:sz w:val="24"/>
          <w:szCs w:val="24"/>
          <w:lang w:val="en-GB"/>
        </w:rPr>
        <w:t>of 6,7-dihydro-5H-cyclopenta[d]</w:t>
      </w:r>
      <w:proofErr w:type="spellStart"/>
      <w:r w:rsidRPr="008B13D3">
        <w:rPr>
          <w:rFonts w:cstheme="minorHAnsi"/>
          <w:sz w:val="24"/>
          <w:szCs w:val="24"/>
          <w:lang w:val="en-GB"/>
        </w:rPr>
        <w:t>pyrimidine</w:t>
      </w:r>
      <w:proofErr w:type="spellEnd"/>
      <w:r w:rsidRPr="008B13D3">
        <w:rPr>
          <w:rFonts w:cstheme="minorHAnsi"/>
          <w:sz w:val="24"/>
          <w:szCs w:val="24"/>
          <w:lang w:val="en-GB"/>
        </w:rPr>
        <w:t xml:space="preserve"> derivatives </w:t>
      </w:r>
      <w:r w:rsidRPr="008B13D3">
        <w:rPr>
          <w:rFonts w:cstheme="minorHAnsi"/>
          <w:sz w:val="24"/>
          <w:szCs w:val="24"/>
        </w:rPr>
        <w:t>was successfully designed, synthesized and evaluated</w:t>
      </w:r>
      <w:r w:rsidRPr="008B13D3">
        <w:rPr>
          <w:rFonts w:cstheme="minorHAnsi"/>
          <w:sz w:val="24"/>
          <w:szCs w:val="24"/>
          <w:lang w:val="en-GB"/>
        </w:rPr>
        <w:t xml:space="preserve">as new chemical scaffold with vascular endothelial growth factor receptor VEGFR 2 inhibitory activity. Compounds </w:t>
      </w:r>
      <w:r w:rsidRPr="008B13D3">
        <w:rPr>
          <w:rFonts w:cstheme="minorHAnsi"/>
          <w:b/>
          <w:sz w:val="24"/>
          <w:szCs w:val="24"/>
          <w:lang w:val="en-GB"/>
        </w:rPr>
        <w:t>6c</w:t>
      </w:r>
      <w:r w:rsidRPr="008B13D3">
        <w:rPr>
          <w:rFonts w:cstheme="minorHAnsi"/>
          <w:sz w:val="24"/>
          <w:szCs w:val="24"/>
          <w:lang w:val="en-GB"/>
        </w:rPr>
        <w:t xml:space="preserve"> and </w:t>
      </w:r>
      <w:r w:rsidRPr="008B13D3">
        <w:rPr>
          <w:rFonts w:cstheme="minorHAnsi"/>
          <w:b/>
          <w:sz w:val="24"/>
          <w:szCs w:val="24"/>
          <w:lang w:val="en-GB"/>
        </w:rPr>
        <w:t>6b</w:t>
      </w:r>
      <w:r w:rsidRPr="008B13D3">
        <w:rPr>
          <w:rFonts w:cstheme="minorHAnsi"/>
          <w:sz w:val="24"/>
          <w:szCs w:val="24"/>
          <w:lang w:val="en-GB"/>
        </w:rPr>
        <w:t xml:space="preserve">showed enzyme inhibition of 97% and 87% respectively and they also exhibit potent dose related VEGFR 2 inhibition with </w:t>
      </w:r>
      <w:r w:rsidRPr="008B13D3">
        <w:rPr>
          <w:rFonts w:cstheme="minorHAnsi"/>
          <w:sz w:val="24"/>
          <w:szCs w:val="24"/>
        </w:rPr>
        <w:t>IC</w:t>
      </w:r>
      <w:r w:rsidRPr="008B13D3">
        <w:rPr>
          <w:rFonts w:cstheme="minorHAnsi"/>
          <w:sz w:val="24"/>
          <w:szCs w:val="24"/>
          <w:vertAlign w:val="subscript"/>
        </w:rPr>
        <w:t>50</w:t>
      </w:r>
      <w:r w:rsidRPr="008B13D3">
        <w:rPr>
          <w:rFonts w:cstheme="minorHAnsi"/>
          <w:sz w:val="24"/>
          <w:szCs w:val="24"/>
        </w:rPr>
        <w:t xml:space="preserve"> value of 0.85µM and 2.26µM respectively</w:t>
      </w:r>
      <w:r w:rsidRPr="008B13D3">
        <w:rPr>
          <w:rFonts w:cstheme="minorHAnsi"/>
          <w:sz w:val="24"/>
          <w:szCs w:val="24"/>
          <w:lang w:val="en-GB"/>
        </w:rPr>
        <w:t>. The design of the6</w:t>
      </w:r>
      <w:proofErr w:type="gramStart"/>
      <w:r w:rsidRPr="008B13D3">
        <w:rPr>
          <w:rFonts w:cstheme="minorHAnsi"/>
          <w:sz w:val="24"/>
          <w:szCs w:val="24"/>
          <w:lang w:val="en-GB"/>
        </w:rPr>
        <w:t>,7</w:t>
      </w:r>
      <w:proofErr w:type="gramEnd"/>
      <w:r w:rsidRPr="008B13D3">
        <w:rPr>
          <w:rFonts w:cstheme="minorHAnsi"/>
          <w:sz w:val="24"/>
          <w:szCs w:val="24"/>
          <w:lang w:val="en-GB"/>
        </w:rPr>
        <w:t>-dihydro-5H-cyclopenta[d]</w:t>
      </w:r>
      <w:proofErr w:type="spellStart"/>
      <w:r w:rsidRPr="008B13D3">
        <w:rPr>
          <w:rFonts w:cstheme="minorHAnsi"/>
          <w:sz w:val="24"/>
          <w:szCs w:val="24"/>
          <w:lang w:val="en-GB"/>
        </w:rPr>
        <w:t>pyrimidine</w:t>
      </w:r>
      <w:proofErr w:type="spellEnd"/>
      <w:r w:rsidRPr="008B13D3">
        <w:rPr>
          <w:rFonts w:cstheme="minorHAnsi"/>
          <w:sz w:val="24"/>
          <w:szCs w:val="24"/>
          <w:lang w:val="en-GB"/>
        </w:rPr>
        <w:t xml:space="preserve"> </w:t>
      </w:r>
      <w:r w:rsidRPr="008B13D3">
        <w:rPr>
          <w:rFonts w:cstheme="minorHAnsi"/>
          <w:sz w:val="24"/>
          <w:szCs w:val="24"/>
        </w:rPr>
        <w:t xml:space="preserve">scaffold </w:t>
      </w:r>
      <w:r w:rsidRPr="008B13D3">
        <w:rPr>
          <w:rFonts w:cstheme="minorHAnsi"/>
          <w:sz w:val="24"/>
          <w:szCs w:val="24"/>
          <w:lang w:val="en-GB"/>
        </w:rPr>
        <w:t xml:space="preserve">was implemented via consecutive protocols of molecular modelling, prior to their synthesis and biological evaluation. First, </w:t>
      </w:r>
      <w:proofErr w:type="spellStart"/>
      <w:r w:rsidRPr="008B13D3">
        <w:rPr>
          <w:rFonts w:cstheme="minorHAnsi"/>
          <w:sz w:val="24"/>
          <w:szCs w:val="24"/>
          <w:lang w:val="en-GB"/>
        </w:rPr>
        <w:t>sorafenib</w:t>
      </w:r>
      <w:proofErr w:type="spellEnd"/>
      <w:r w:rsidRPr="008B13D3">
        <w:rPr>
          <w:rFonts w:cstheme="minorHAnsi"/>
          <w:sz w:val="24"/>
          <w:szCs w:val="24"/>
          <w:lang w:val="en-GB"/>
        </w:rPr>
        <w:t xml:space="preserve"> was docked in the binding site of VEGFR 2 to study its binding orientation and affinity, followed by generation of valid 3D QSAR </w:t>
      </w:r>
      <w:proofErr w:type="spellStart"/>
      <w:r w:rsidRPr="008B13D3">
        <w:rPr>
          <w:rFonts w:cstheme="minorHAnsi"/>
          <w:sz w:val="24"/>
          <w:szCs w:val="24"/>
          <w:lang w:val="en-GB"/>
        </w:rPr>
        <w:t>pharmacophore</w:t>
      </w:r>
      <w:proofErr w:type="spellEnd"/>
      <w:r w:rsidRPr="008B13D3">
        <w:rPr>
          <w:rFonts w:cstheme="minorHAnsi"/>
          <w:sz w:val="24"/>
          <w:szCs w:val="24"/>
          <w:lang w:val="en-GB"/>
        </w:rPr>
        <w:t xml:space="preserve"> model to be implemented in virtual screening of 3D databases. Structures with promising results of </w:t>
      </w:r>
      <w:proofErr w:type="spellStart"/>
      <w:r w:rsidRPr="008B13D3">
        <w:rPr>
          <w:rFonts w:cstheme="minorHAnsi"/>
          <w:sz w:val="24"/>
          <w:szCs w:val="24"/>
          <w:lang w:val="en-GB"/>
        </w:rPr>
        <w:t>pharmacophore</w:t>
      </w:r>
      <w:proofErr w:type="spellEnd"/>
      <w:r w:rsidRPr="008B13D3">
        <w:rPr>
          <w:rFonts w:cstheme="minorHAnsi"/>
          <w:sz w:val="24"/>
          <w:szCs w:val="24"/>
          <w:lang w:val="en-GB"/>
        </w:rPr>
        <w:t xml:space="preserve"> based virtual screening were refined using molecular docking studies </w:t>
      </w:r>
      <w:r w:rsidRPr="008B13D3">
        <w:rPr>
          <w:rFonts w:cstheme="minorHAnsi"/>
          <w:sz w:val="24"/>
          <w:szCs w:val="24"/>
        </w:rPr>
        <w:t>into the binding site of VEGFR 2</w:t>
      </w:r>
      <w:r w:rsidRPr="008B13D3">
        <w:rPr>
          <w:rFonts w:cstheme="minorHAnsi"/>
          <w:sz w:val="24"/>
          <w:szCs w:val="24"/>
          <w:lang w:val="en-GB"/>
        </w:rPr>
        <w:t xml:space="preserve">. Design of the novel scaffold was </w:t>
      </w:r>
      <w:proofErr w:type="spellStart"/>
      <w:r w:rsidRPr="008B13D3">
        <w:rPr>
          <w:rFonts w:cstheme="minorHAnsi"/>
          <w:sz w:val="24"/>
          <w:szCs w:val="24"/>
          <w:lang w:val="en-GB"/>
        </w:rPr>
        <w:t>accomplishedadopting</w:t>
      </w:r>
      <w:proofErr w:type="spellEnd"/>
      <w:r w:rsidRPr="008B13D3">
        <w:rPr>
          <w:rFonts w:cstheme="minorHAnsi"/>
          <w:sz w:val="24"/>
          <w:szCs w:val="24"/>
          <w:lang w:val="en-GB"/>
        </w:rPr>
        <w:t xml:space="preserve"> the results of </w:t>
      </w:r>
      <w:proofErr w:type="spellStart"/>
      <w:r w:rsidRPr="008B13D3">
        <w:rPr>
          <w:rFonts w:cstheme="minorHAnsi"/>
          <w:sz w:val="24"/>
          <w:szCs w:val="24"/>
          <w:lang w:val="en-GB"/>
        </w:rPr>
        <w:t>pharmacophore</w:t>
      </w:r>
      <w:proofErr w:type="spellEnd"/>
      <w:r w:rsidRPr="008B13D3">
        <w:rPr>
          <w:rFonts w:cstheme="minorHAnsi"/>
          <w:sz w:val="24"/>
          <w:szCs w:val="24"/>
          <w:lang w:val="en-GB"/>
        </w:rPr>
        <w:t xml:space="preserve"> model generation and molecular docking studies. Different derivatives with the novel scaffold were validated using docking studies and </w:t>
      </w:r>
      <w:proofErr w:type="spellStart"/>
      <w:r w:rsidRPr="008B13D3">
        <w:rPr>
          <w:rFonts w:cstheme="minorHAnsi"/>
          <w:sz w:val="24"/>
          <w:szCs w:val="24"/>
          <w:lang w:val="en-GB"/>
        </w:rPr>
        <w:t>pharmacophore</w:t>
      </w:r>
      <w:proofErr w:type="spellEnd"/>
      <w:r w:rsidRPr="008B13D3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8B13D3">
        <w:rPr>
          <w:rFonts w:cstheme="minorHAnsi"/>
          <w:sz w:val="24"/>
          <w:szCs w:val="24"/>
          <w:lang w:val="en-GB"/>
        </w:rPr>
        <w:t>mappingwhere</w:t>
      </w:r>
      <w:proofErr w:type="spellEnd"/>
      <w:r w:rsidRPr="008B13D3">
        <w:rPr>
          <w:rFonts w:cstheme="minorHAnsi"/>
          <w:sz w:val="24"/>
          <w:szCs w:val="24"/>
          <w:lang w:val="en-GB"/>
        </w:rPr>
        <w:t xml:space="preserve"> they exhibited promising results as VEGFR 2 inhibitors to be synthesised and biologically evaluated.6</w:t>
      </w:r>
      <w:proofErr w:type="gramStart"/>
      <w:r w:rsidRPr="008B13D3">
        <w:rPr>
          <w:rFonts w:cstheme="minorHAnsi"/>
          <w:sz w:val="24"/>
          <w:szCs w:val="24"/>
          <w:lang w:val="en-GB"/>
        </w:rPr>
        <w:t>,7</w:t>
      </w:r>
      <w:proofErr w:type="gramEnd"/>
      <w:r w:rsidRPr="008B13D3">
        <w:rPr>
          <w:rFonts w:cstheme="minorHAnsi"/>
          <w:sz w:val="24"/>
          <w:szCs w:val="24"/>
          <w:lang w:val="en-GB"/>
        </w:rPr>
        <w:t>-dihydro-5H-cyclopenta[d]</w:t>
      </w:r>
      <w:proofErr w:type="spellStart"/>
      <w:r w:rsidRPr="008B13D3">
        <w:rPr>
          <w:rFonts w:cstheme="minorHAnsi"/>
          <w:sz w:val="24"/>
          <w:szCs w:val="24"/>
          <w:lang w:val="en-GB"/>
        </w:rPr>
        <w:t>pyrimidine</w:t>
      </w:r>
      <w:proofErr w:type="spellEnd"/>
      <w:r w:rsidRPr="008B13D3">
        <w:rPr>
          <w:rFonts w:cstheme="minorHAnsi"/>
          <w:sz w:val="24"/>
          <w:szCs w:val="24"/>
          <w:lang w:val="en-GB"/>
        </w:rPr>
        <w:t xml:space="preserve"> is a new scaffold that can be further optimized for synthesis of promising VEGFR 2 inhibitors.</w:t>
      </w:r>
    </w:p>
    <w:p w:rsidR="005D157D" w:rsidRPr="008B13D3" w:rsidRDefault="005D157D" w:rsidP="005D157D">
      <w:pPr>
        <w:rPr>
          <w:lang w:val="en-GB"/>
        </w:rPr>
      </w:pPr>
    </w:p>
    <w:p w:rsidR="002350BC" w:rsidRPr="005D157D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28059F" w:rsidRDefault="0028059F" w:rsidP="005D157D">
      <w:pPr>
        <w:pStyle w:val="HTMLPreformatted"/>
        <w:jc w:val="both"/>
        <w:rPr>
          <w:rFonts w:ascii="Times New Roman" w:hAnsi="Times New Roman" w:cs="Times New Roman"/>
          <w:sz w:val="24"/>
        </w:rPr>
      </w:pPr>
      <w:proofErr w:type="gramStart"/>
      <w:r w:rsidRPr="0028059F">
        <w:rPr>
          <w:rFonts w:ascii="Times New Roman" w:hAnsi="Times New Roman" w:cs="Times New Roman"/>
          <w:sz w:val="24"/>
        </w:rPr>
        <w:t>Keywords—</w:t>
      </w:r>
      <w:r w:rsidR="005D157D" w:rsidRPr="005D157D">
        <w:rPr>
          <w:rFonts w:ascii="Times New Roman" w:hAnsi="Times New Roman" w:cs="Times New Roman"/>
          <w:i/>
          <w:sz w:val="24"/>
        </w:rPr>
        <w:t xml:space="preserve"> </w:t>
      </w:r>
      <w:r w:rsidR="005D157D">
        <w:rPr>
          <w:rFonts w:ascii="Times New Roman" w:hAnsi="Times New Roman" w:cs="Times New Roman"/>
          <w:i/>
          <w:sz w:val="24"/>
        </w:rPr>
        <w:t xml:space="preserve">antitumor agents, Molecular Docking, </w:t>
      </w:r>
      <w:proofErr w:type="spellStart"/>
      <w:r w:rsidR="005D157D">
        <w:rPr>
          <w:rFonts w:ascii="Times New Roman" w:hAnsi="Times New Roman" w:cs="Times New Roman"/>
          <w:i/>
          <w:sz w:val="24"/>
        </w:rPr>
        <w:t>Pharmacophore</w:t>
      </w:r>
      <w:proofErr w:type="spellEnd"/>
      <w:r w:rsidR="005D157D">
        <w:rPr>
          <w:rFonts w:ascii="Times New Roman" w:hAnsi="Times New Roman" w:cs="Times New Roman"/>
          <w:i/>
          <w:sz w:val="24"/>
        </w:rPr>
        <w:t>, VEGFR-2 inhibitors.</w:t>
      </w:r>
      <w:proofErr w:type="gramEnd"/>
      <w:r w:rsidR="005D157D">
        <w:rPr>
          <w:rFonts w:ascii="Times New Roman" w:hAnsi="Times New Roman" w:cs="Times New Roman"/>
          <w:i/>
          <w:sz w:val="24"/>
        </w:rPr>
        <w:t xml:space="preserve">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8F3C02" w:rsidRPr="00644CFA" w:rsidRDefault="008F3C02" w:rsidP="008F3C02">
      <w:pPr>
        <w:pStyle w:val="ListParagraph"/>
        <w:ind w:left="0"/>
        <w:jc w:val="both"/>
        <w:rPr>
          <w:rFonts w:cstheme="minorHAnsi"/>
          <w:sz w:val="24"/>
          <w:szCs w:val="24"/>
        </w:rPr>
      </w:pPr>
      <w:r w:rsidRPr="00644CFA">
        <w:rPr>
          <w:rFonts w:cstheme="minorHAnsi"/>
          <w:b/>
          <w:bCs/>
          <w:sz w:val="24"/>
          <w:szCs w:val="24"/>
        </w:rPr>
        <w:t xml:space="preserve">Prof. </w:t>
      </w:r>
      <w:proofErr w:type="spellStart"/>
      <w:r w:rsidRPr="00644CFA">
        <w:rPr>
          <w:rFonts w:cstheme="minorHAnsi"/>
          <w:b/>
          <w:bCs/>
          <w:sz w:val="24"/>
          <w:szCs w:val="24"/>
        </w:rPr>
        <w:t>Nahla</w:t>
      </w:r>
      <w:proofErr w:type="spellEnd"/>
      <w:r w:rsidRPr="00644CFA">
        <w:rPr>
          <w:rFonts w:cstheme="minorHAnsi"/>
          <w:b/>
          <w:bCs/>
          <w:sz w:val="24"/>
          <w:szCs w:val="24"/>
        </w:rPr>
        <w:t xml:space="preserve"> A. H. </w:t>
      </w:r>
      <w:proofErr w:type="spellStart"/>
      <w:r w:rsidRPr="00644CFA">
        <w:rPr>
          <w:rFonts w:cstheme="minorHAnsi"/>
          <w:b/>
          <w:bCs/>
          <w:sz w:val="24"/>
          <w:szCs w:val="24"/>
        </w:rPr>
        <w:t>Farag</w:t>
      </w:r>
      <w:proofErr w:type="spellEnd"/>
      <w:r w:rsidRPr="00644CFA">
        <w:rPr>
          <w:rFonts w:cstheme="minorHAnsi"/>
          <w:b/>
          <w:bCs/>
          <w:sz w:val="24"/>
          <w:szCs w:val="24"/>
        </w:rPr>
        <w:t xml:space="preserve">, </w:t>
      </w:r>
      <w:r w:rsidRPr="00644CFA">
        <w:rPr>
          <w:rFonts w:cstheme="minorHAnsi"/>
          <w:sz w:val="24"/>
          <w:szCs w:val="24"/>
        </w:rPr>
        <w:t xml:space="preserve">Ph.D., Professor of Pharmaceutical Medicinal Chemistry, head of department, Faculty of Pharmacy, </w:t>
      </w:r>
      <w:proofErr w:type="spellStart"/>
      <w:r w:rsidRPr="00644CFA">
        <w:rPr>
          <w:rFonts w:cstheme="minorHAnsi"/>
          <w:sz w:val="24"/>
          <w:szCs w:val="24"/>
        </w:rPr>
        <w:t>Misr</w:t>
      </w:r>
      <w:proofErr w:type="spellEnd"/>
      <w:r w:rsidRPr="00644CFA">
        <w:rPr>
          <w:rFonts w:cstheme="minorHAnsi"/>
          <w:sz w:val="24"/>
          <w:szCs w:val="24"/>
        </w:rPr>
        <w:t xml:space="preserve"> International University (MIU)</w:t>
      </w:r>
      <w:proofErr w:type="gramStart"/>
      <w:r w:rsidRPr="00644CFA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>Cairo</w:t>
      </w:r>
      <w:proofErr w:type="gramEnd"/>
      <w:r>
        <w:rPr>
          <w:rFonts w:cstheme="minorHAnsi"/>
          <w:sz w:val="24"/>
          <w:szCs w:val="24"/>
        </w:rPr>
        <w:t>,</w:t>
      </w:r>
      <w:r w:rsidRPr="00644CFA">
        <w:rPr>
          <w:rFonts w:cstheme="minorHAnsi"/>
          <w:sz w:val="24"/>
          <w:szCs w:val="24"/>
        </w:rPr>
        <w:t xml:space="preserve"> Egypt.</w:t>
      </w:r>
    </w:p>
    <w:p w:rsidR="008F3C02" w:rsidRPr="00644CFA" w:rsidRDefault="008F3C02" w:rsidP="008F3C02">
      <w:pPr>
        <w:spacing w:line="240" w:lineRule="auto"/>
        <w:jc w:val="both"/>
        <w:rPr>
          <w:rFonts w:cstheme="minorHAnsi"/>
          <w:sz w:val="24"/>
          <w:szCs w:val="24"/>
        </w:rPr>
      </w:pPr>
      <w:r w:rsidRPr="00644CFA">
        <w:rPr>
          <w:rFonts w:cstheme="minorHAnsi"/>
          <w:b/>
          <w:bCs/>
          <w:sz w:val="24"/>
          <w:szCs w:val="24"/>
        </w:rPr>
        <w:lastRenderedPageBreak/>
        <w:t>Ph.D.</w:t>
      </w:r>
      <w:r w:rsidRPr="00644CFA">
        <w:rPr>
          <w:rFonts w:cstheme="minorHAnsi"/>
          <w:sz w:val="24"/>
          <w:szCs w:val="24"/>
        </w:rPr>
        <w:t xml:space="preserve"> in Pharmaceutical Medicinal Chemistry from Faculty of Pharmacy Cairo University, Cairo, Egypt, 2001, </w:t>
      </w:r>
      <w:r w:rsidRPr="00644CFA">
        <w:rPr>
          <w:rFonts w:cstheme="minorHAnsi"/>
          <w:b/>
          <w:bCs/>
          <w:sz w:val="24"/>
          <w:szCs w:val="24"/>
        </w:rPr>
        <w:t xml:space="preserve">Professor </w:t>
      </w:r>
      <w:r w:rsidRPr="00644CFA">
        <w:rPr>
          <w:rFonts w:cstheme="minorHAnsi"/>
          <w:sz w:val="24"/>
          <w:szCs w:val="24"/>
        </w:rPr>
        <w:t xml:space="preserve">in Pharmaceutical Medicinal Chemistry, </w:t>
      </w:r>
      <w:proofErr w:type="spellStart"/>
      <w:r w:rsidRPr="00644CFA">
        <w:rPr>
          <w:rFonts w:cstheme="minorHAnsi"/>
          <w:sz w:val="24"/>
          <w:szCs w:val="24"/>
        </w:rPr>
        <w:t>Misr</w:t>
      </w:r>
      <w:proofErr w:type="spellEnd"/>
      <w:r w:rsidRPr="00644CFA">
        <w:rPr>
          <w:rFonts w:cstheme="minorHAnsi"/>
          <w:sz w:val="24"/>
          <w:szCs w:val="24"/>
        </w:rPr>
        <w:t xml:space="preserve"> International University MIU Cairo, Egypt, 2015.Establish a new course in computer aided drug design for senior undergraduate students in MIU since 2013 till now.</w:t>
      </w:r>
    </w:p>
    <w:p w:rsidR="008F3C02" w:rsidRPr="00644CFA" w:rsidRDefault="008F3C02" w:rsidP="008F3C02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44CFA">
        <w:rPr>
          <w:rFonts w:cstheme="minorHAnsi"/>
          <w:sz w:val="24"/>
          <w:szCs w:val="24"/>
        </w:rPr>
        <w:t xml:space="preserve">Establish a drug design </w:t>
      </w:r>
      <w:proofErr w:type="spellStart"/>
      <w:r w:rsidRPr="00644CFA">
        <w:rPr>
          <w:rFonts w:cstheme="minorHAnsi"/>
          <w:sz w:val="24"/>
          <w:szCs w:val="24"/>
        </w:rPr>
        <w:t>center</w:t>
      </w:r>
      <w:proofErr w:type="spellEnd"/>
      <w:r w:rsidRPr="00644CFA">
        <w:rPr>
          <w:rFonts w:cstheme="minorHAnsi"/>
          <w:sz w:val="24"/>
          <w:szCs w:val="24"/>
        </w:rPr>
        <w:t xml:space="preserve"> with highly advanced computer labs and high trained teaching assistant team for </w:t>
      </w:r>
      <w:r>
        <w:rPr>
          <w:rFonts w:cstheme="minorHAnsi"/>
          <w:sz w:val="24"/>
          <w:szCs w:val="24"/>
        </w:rPr>
        <w:t xml:space="preserve">post graduate and </w:t>
      </w:r>
      <w:r w:rsidRPr="00644CFA">
        <w:rPr>
          <w:rFonts w:cstheme="minorHAnsi"/>
          <w:sz w:val="24"/>
          <w:szCs w:val="24"/>
        </w:rPr>
        <w:t xml:space="preserve">undergraduate teaching course and workshops for advanced researches in molecular </w:t>
      </w:r>
      <w:proofErr w:type="spellStart"/>
      <w:r w:rsidRPr="00644CFA">
        <w:rPr>
          <w:rFonts w:cstheme="minorHAnsi"/>
          <w:sz w:val="24"/>
          <w:szCs w:val="24"/>
        </w:rPr>
        <w:t>modeling</w:t>
      </w:r>
      <w:proofErr w:type="spellEnd"/>
      <w:r w:rsidRPr="00644CFA">
        <w:rPr>
          <w:rFonts w:cstheme="minorHAnsi"/>
          <w:sz w:val="24"/>
          <w:szCs w:val="24"/>
        </w:rPr>
        <w:t xml:space="preserve"> techniques</w:t>
      </w:r>
      <w:r>
        <w:rPr>
          <w:rFonts w:cstheme="minorHAnsi"/>
          <w:sz w:val="24"/>
          <w:szCs w:val="24"/>
        </w:rPr>
        <w:t>.</w:t>
      </w:r>
    </w:p>
    <w:p w:rsidR="00B3082B" w:rsidRPr="008F3C02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  <w:lang w:val="en-IN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8F3C02" w:rsidP="008F3C02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2214221" cy="2803490"/>
            <wp:effectExtent l="19050" t="0" r="0" b="0"/>
            <wp:docPr id="1" name="Picture 1" descr="C:\Users\TOSHIBA\Desktop\nahla pic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SHIBA\Desktop\nahla pic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549" cy="2806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8F3C02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8F3C02">
        <w:rPr>
          <w:rFonts w:ascii="Times New Roman" w:hAnsi="Times New Roman" w:cs="Times New Roman"/>
          <w:iCs/>
          <w:sz w:val="24"/>
        </w:rPr>
        <w:t xml:space="preserve"> nahla.farag@miuegypt.edu.eg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 w:rsidSect="00CF571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3E31" w:rsidRDefault="00333E31" w:rsidP="00495C76">
      <w:pPr>
        <w:spacing w:after="0" w:line="240" w:lineRule="auto"/>
      </w:pPr>
      <w:r>
        <w:separator/>
      </w:r>
    </w:p>
  </w:endnote>
  <w:endnote w:type="continuationSeparator" w:id="1">
    <w:p w:rsidR="00333E31" w:rsidRDefault="00333E3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3E31" w:rsidRDefault="00333E31" w:rsidP="00495C76">
      <w:pPr>
        <w:spacing w:after="0" w:line="240" w:lineRule="auto"/>
      </w:pPr>
      <w:r>
        <w:separator/>
      </w:r>
    </w:p>
  </w:footnote>
  <w:footnote w:type="continuationSeparator" w:id="1">
    <w:p w:rsidR="00333E31" w:rsidRDefault="00333E3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5D157D"/>
    <w:rsid w:val="00627419"/>
    <w:rsid w:val="008B13D3"/>
    <w:rsid w:val="008F3C02"/>
    <w:rsid w:val="00B3082B"/>
    <w:rsid w:val="00B6703B"/>
    <w:rsid w:val="00BA654F"/>
    <w:rsid w:val="00CE511D"/>
    <w:rsid w:val="00CF571E"/>
    <w:rsid w:val="00DF04E3"/>
    <w:rsid w:val="00E81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7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5D157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F3C02"/>
    <w:pPr>
      <w:ind w:left="720"/>
      <w:contextualSpacing/>
    </w:pPr>
    <w:rPr>
      <w:rFonts w:eastAsiaTheme="minorEastAsi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hla.farag@miuegypt.edu.eg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TOSHIBA</cp:lastModifiedBy>
  <cp:revision>4</cp:revision>
  <dcterms:created xsi:type="dcterms:W3CDTF">2019-01-10T08:56:00Z</dcterms:created>
  <dcterms:modified xsi:type="dcterms:W3CDTF">2019-01-10T09:23:00Z</dcterms:modified>
</cp:coreProperties>
</file>