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742" w:rsidRPr="00E93742" w:rsidRDefault="00E93742" w:rsidP="00E93742">
      <w:pPr>
        <w:jc w:val="center"/>
        <w:rPr>
          <w:rFonts w:asciiTheme="majorBidi" w:hAnsiTheme="majorBidi" w:cstheme="majorBidi"/>
          <w:b/>
          <w:bCs/>
          <w:sz w:val="32"/>
          <w:szCs w:val="32"/>
          <w:lang w:bidi="fa-IR"/>
        </w:rPr>
      </w:pPr>
      <w:r w:rsidRPr="00E93742">
        <w:rPr>
          <w:rFonts w:asciiTheme="majorBidi" w:hAnsiTheme="majorBidi" w:cstheme="majorBidi"/>
          <w:b/>
          <w:bCs/>
          <w:sz w:val="32"/>
          <w:szCs w:val="32"/>
          <w:lang w:bidi="fa-IR"/>
        </w:rPr>
        <w:t>Methylene blue sorption on CS/Nano-γ</w:t>
      </w:r>
      <w:r w:rsidRPr="00E93742">
        <w:rPr>
          <w:rFonts w:asciiTheme="majorBidi" w:hAnsiTheme="majorBidi" w:cstheme="majorBidi"/>
          <w:b/>
          <w:bCs/>
          <w:sz w:val="32"/>
          <w:szCs w:val="32"/>
          <w:rtl/>
          <w:lang w:bidi="fa-IR"/>
        </w:rPr>
        <w:t xml:space="preserve"> </w:t>
      </w:r>
      <w:r w:rsidRPr="00E93742">
        <w:rPr>
          <w:rFonts w:asciiTheme="majorBidi" w:hAnsiTheme="majorBidi" w:cstheme="majorBidi"/>
          <w:b/>
          <w:bCs/>
          <w:sz w:val="32"/>
          <w:szCs w:val="32"/>
          <w:lang w:bidi="fa-IR"/>
        </w:rPr>
        <w:t>alumina as a novel and environmentally friendly adsorbent</w:t>
      </w:r>
    </w:p>
    <w:p w:rsidR="00E93742" w:rsidRPr="00E93742" w:rsidRDefault="00E93742" w:rsidP="00E93742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E93742">
        <w:rPr>
          <w:rFonts w:ascii="Times New Roman" w:hAnsi="Times New Roman" w:cs="Times New Roman"/>
          <w:sz w:val="24"/>
          <w:szCs w:val="24"/>
          <w:u w:val="single"/>
        </w:rPr>
        <w:t>Abbas Teimouri</w:t>
      </w:r>
      <w:proofErr w:type="gramStart"/>
      <w:r w:rsidRPr="00E9374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proofErr w:type="gramEnd"/>
      <w:r w:rsidRPr="00E93742">
        <w:rPr>
          <w:rFonts w:ascii="Times New Roman" w:hAnsi="Times New Roman" w:cs="Times New Roman"/>
          <w:sz w:val="24"/>
          <w:szCs w:val="24"/>
        </w:rPr>
        <w:t xml:space="preserve"> </w:t>
      </w:r>
      <w:r w:rsidRPr="00E93742">
        <w:rPr>
          <w:rFonts w:ascii="Times New Roman" w:hAnsi="Times New Roman" w:cs="Times New Roman"/>
          <w:sz w:val="24"/>
          <w:szCs w:val="24"/>
          <w:lang w:val="it-IT"/>
        </w:rPr>
        <w:t>Leila. Ghorbanian</w:t>
      </w:r>
      <w:r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2</w:t>
      </w:r>
    </w:p>
    <w:p w:rsidR="00E93742" w:rsidRPr="00E93742" w:rsidRDefault="00E93742" w:rsidP="00E9374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93742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E93742">
        <w:rPr>
          <w:rFonts w:ascii="Times New Roman" w:hAnsi="Times New Roman" w:cs="Times New Roman"/>
          <w:sz w:val="24"/>
          <w:szCs w:val="24"/>
        </w:rPr>
        <w:t xml:space="preserve">Chemistry Department, </w:t>
      </w:r>
      <w:proofErr w:type="spellStart"/>
      <w:r w:rsidRPr="00E93742">
        <w:rPr>
          <w:rFonts w:ascii="Times New Roman" w:hAnsi="Times New Roman" w:cs="Times New Roman"/>
          <w:sz w:val="24"/>
          <w:szCs w:val="24"/>
        </w:rPr>
        <w:t>Payame</w:t>
      </w:r>
      <w:proofErr w:type="spellEnd"/>
      <w:r w:rsidRPr="00E93742">
        <w:rPr>
          <w:rFonts w:ascii="Times New Roman" w:hAnsi="Times New Roman" w:cs="Times New Roman"/>
          <w:sz w:val="24"/>
          <w:szCs w:val="24"/>
        </w:rPr>
        <w:t xml:space="preserve"> Noor University, 19395-3697, Tehran, I. R. of Iran</w:t>
      </w:r>
    </w:p>
    <w:p w:rsidR="00E93742" w:rsidRPr="00E93742" w:rsidRDefault="00E93742" w:rsidP="00E93742">
      <w:pPr>
        <w:spacing w:after="0"/>
        <w:jc w:val="center"/>
        <w:rPr>
          <w:rFonts w:ascii="Times New Roman" w:hAnsi="Times New Roman" w:cs="Times New Roman"/>
          <w:sz w:val="24"/>
          <w:szCs w:val="24"/>
          <w:rtl/>
          <w:lang w:bidi="fa-IR"/>
        </w:rPr>
      </w:pPr>
      <w:r w:rsidRPr="00E9374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93742">
        <w:rPr>
          <w:rFonts w:ascii="Times New Roman" w:hAnsi="Times New Roman" w:cs="Times New Roman"/>
          <w:sz w:val="24"/>
          <w:szCs w:val="24"/>
        </w:rPr>
        <w:t>Department of Materials Engineering, Isfahan University of Technology, Isfahan 84156-83111, Iran</w:t>
      </w: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E93742" w:rsidRDefault="00DF04E3" w:rsidP="00E93742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</w:p>
    <w:p w:rsidR="00E93742" w:rsidRDefault="00E93742" w:rsidP="00E93742">
      <w:pPr>
        <w:spacing w:after="0" w:line="240" w:lineRule="auto"/>
        <w:ind w:firstLine="288"/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D244D5">
        <w:rPr>
          <w:rFonts w:asciiTheme="majorBidi" w:hAnsiTheme="majorBidi" w:cstheme="majorBidi"/>
          <w:sz w:val="24"/>
          <w:szCs w:val="24"/>
          <w:lang w:bidi="fa-IR"/>
        </w:rPr>
        <w:t xml:space="preserve">Nowadays, the presence of hazardous dyes in the effluent of industries has been the most important environmental danger </w:t>
      </w:r>
      <w:r w:rsidRPr="00D244D5">
        <w:rPr>
          <w:rFonts w:asciiTheme="majorBidi" w:hAnsiTheme="majorBidi" w:cstheme="majorBidi"/>
          <w:sz w:val="24"/>
          <w:szCs w:val="24"/>
          <w:lang w:bidi="fa-IR"/>
        </w:rPr>
        <w:fldChar w:fldCharType="begin"/>
      </w:r>
      <w:r w:rsidRPr="00D244D5">
        <w:rPr>
          <w:rFonts w:asciiTheme="majorBidi" w:hAnsiTheme="majorBidi" w:cstheme="majorBidi"/>
          <w:sz w:val="24"/>
          <w:szCs w:val="24"/>
          <w:lang w:bidi="fa-IR"/>
        </w:rPr>
        <w:instrText xml:space="preserve"> ADDIN EN.CITE &lt;EndNote&gt;&lt;Cite&gt;&lt;Author&gt;Robati&lt;/Author&gt;&lt;Year&gt;2016&lt;/Year&gt;&lt;RecNum&gt;2&lt;/RecNum&gt;&lt;DisplayText&gt;[2]&lt;/DisplayText&gt;&lt;record&gt;&lt;rec-number&gt;2&lt;/rec-number&gt;&lt;foreign-keys&gt;&lt;key app="EN" db-id="asrrtwzt1t0trze52edv599afvd2vdwsffwz" timestamp="1501434666"&gt;2&lt;/key&gt;&lt;/foreign-keys&gt;&lt;ref-type name="Journal Article"&gt;17&lt;/ref-type&gt;&lt;contributors&gt;&lt;authors&gt;&lt;author&gt;Robati, D&lt;/author&gt;&lt;author&gt;Mirza, B&lt;/author&gt;&lt;author&gt;Ghazisaeidi, R&lt;/author&gt;&lt;author&gt;Rajabi, M&lt;/author&gt;&lt;author&gt;Moradi, O&lt;/author&gt;&lt;author&gt;Tyagi, I&lt;/author&gt;&lt;author&gt;Agarwal, Shilpi&lt;/author&gt;&lt;author&gt;Gupta, Vinod Kumar&lt;/author&gt;&lt;/authors&gt;&lt;/contributors&gt;&lt;titles&gt;&lt;title&gt;Adsorption behavior of methylene blue dye on nanocomposite multi-walled carbon nanotube functionalized thiol (MWCNT-SH) as new adsorbent&lt;/title&gt;&lt;secondary-title&gt;Journal of Molecular Liquids&lt;/secondary-title&gt;&lt;/titles&gt;&lt;periodical&gt;&lt;full-title&gt;Journal of Molecular Liquids&lt;/full-title&gt;&lt;/periodical&gt;&lt;pages&gt;830-835&lt;/pages&gt;&lt;volume&gt;216&lt;/volume&gt;&lt;dates&gt;&lt;year&gt;2016&lt;/year&gt;&lt;/dates&gt;&lt;isbn&gt;0167-7322&lt;/isbn&gt;&lt;urls&gt;&lt;/urls&gt;&lt;/record&gt;&lt;/Cite&gt;&lt;/EndNote&gt;</w:instrText>
      </w:r>
      <w:r w:rsidRPr="00D244D5">
        <w:rPr>
          <w:rFonts w:asciiTheme="majorBidi" w:hAnsiTheme="majorBidi" w:cstheme="majorBidi"/>
          <w:sz w:val="24"/>
          <w:szCs w:val="24"/>
          <w:lang w:bidi="fa-IR"/>
        </w:rPr>
        <w:fldChar w:fldCharType="separate"/>
      </w:r>
      <w:r w:rsidRPr="00D244D5">
        <w:rPr>
          <w:rFonts w:asciiTheme="majorBidi" w:hAnsiTheme="majorBidi" w:cstheme="majorBidi"/>
          <w:noProof/>
          <w:sz w:val="24"/>
          <w:szCs w:val="24"/>
          <w:lang w:bidi="fa-IR"/>
        </w:rPr>
        <w:t>[</w:t>
      </w:r>
      <w:r>
        <w:rPr>
          <w:rFonts w:asciiTheme="majorBidi" w:hAnsiTheme="majorBidi" w:cstheme="majorBidi"/>
          <w:noProof/>
          <w:sz w:val="24"/>
          <w:szCs w:val="24"/>
          <w:lang w:bidi="fa-IR"/>
        </w:rPr>
        <w:t>1</w:t>
      </w:r>
      <w:r w:rsidRPr="00D244D5">
        <w:rPr>
          <w:rFonts w:asciiTheme="majorBidi" w:hAnsiTheme="majorBidi" w:cstheme="majorBidi"/>
          <w:noProof/>
          <w:sz w:val="24"/>
          <w:szCs w:val="24"/>
          <w:lang w:bidi="fa-IR"/>
        </w:rPr>
        <w:t>]</w:t>
      </w:r>
      <w:r w:rsidRPr="00D244D5">
        <w:rPr>
          <w:rFonts w:asciiTheme="majorBidi" w:hAnsiTheme="majorBidi" w:cstheme="majorBidi"/>
          <w:sz w:val="24"/>
          <w:szCs w:val="24"/>
          <w:lang w:bidi="fa-IR"/>
        </w:rPr>
        <w:fldChar w:fldCharType="end"/>
      </w:r>
      <w:r w:rsidRPr="00D244D5">
        <w:rPr>
          <w:rFonts w:asciiTheme="majorBidi" w:hAnsiTheme="majorBidi" w:cstheme="majorBidi"/>
          <w:sz w:val="24"/>
          <w:szCs w:val="24"/>
          <w:lang w:bidi="fa-IR"/>
        </w:rPr>
        <w:t xml:space="preserve">. The existence of dyes in water is noxious for both human and environment owing to having serious adverse health problem </w:t>
      </w:r>
      <w:r w:rsidRPr="00D244D5">
        <w:rPr>
          <w:rFonts w:asciiTheme="majorBidi" w:hAnsiTheme="majorBidi" w:cstheme="majorBidi"/>
          <w:sz w:val="24"/>
          <w:szCs w:val="24"/>
          <w:lang w:bidi="fa-IR"/>
        </w:rPr>
        <w:fldChar w:fldCharType="begin"/>
      </w:r>
      <w:r w:rsidRPr="00D244D5">
        <w:rPr>
          <w:rFonts w:asciiTheme="majorBidi" w:hAnsiTheme="majorBidi" w:cstheme="majorBidi"/>
          <w:sz w:val="24"/>
          <w:szCs w:val="24"/>
          <w:lang w:bidi="fa-IR"/>
        </w:rPr>
        <w:instrText xml:space="preserve"> ADDIN EN.CITE &lt;EndNote&gt;&lt;Cite&gt;&lt;Author&gt;Roosta&lt;/Author&gt;&lt;Year&gt;2014&lt;/Year&gt;&lt;RecNum&gt;3&lt;/RecNum&gt;&lt;DisplayText&gt;[3]&lt;/DisplayText&gt;&lt;record&gt;&lt;rec-number&gt;3&lt;/rec-number&gt;&lt;foreign-keys&gt;&lt;key app="EN" db-id="asrrtwzt1t0trze52edv599afvd2vdwsffwz" timestamp="1501434979"&gt;3&lt;/key&gt;&lt;/foreign-keys&gt;&lt;ref-type name="Journal Article"&gt;17&lt;/ref-type&gt;&lt;contributors&gt;&lt;authors&gt;&lt;author&gt;Roosta, M&lt;/author&gt;&lt;author&gt;Ghaedi, M&lt;/author&gt;&lt;author&gt;Daneshfar, A&lt;/author&gt;&lt;author&gt;Sahraei, R&lt;/author&gt;&lt;author&gt;Asghari, A&lt;/author&gt;&lt;/authors&gt;&lt;/contributors&gt;&lt;titles&gt;&lt;title&gt;Optimization of the ultrasonic assisted removal of methylene blue by gold nanoparticles loaded on activated carbon using experimental design methodology&lt;/title&gt;&lt;secondary-title&gt;Ultrasonics sonochemistry&lt;/secondary-title&gt;&lt;/titles&gt;&lt;periodical&gt;&lt;full-title&gt;Ultrasonics sonochemistry&lt;/full-title&gt;&lt;/periodical&gt;&lt;pages&gt;242-252&lt;/pages&gt;&lt;volume&gt;21&lt;/volume&gt;&lt;number&gt;1&lt;/number&gt;&lt;dates&gt;&lt;year&gt;2014&lt;/year&gt;&lt;/dates&gt;&lt;isbn&gt;1350-4177&lt;/isbn&gt;&lt;urls&gt;&lt;/urls&gt;&lt;/record&gt;&lt;/Cite&gt;&lt;/EndNote&gt;</w:instrText>
      </w:r>
      <w:r w:rsidRPr="00D244D5">
        <w:rPr>
          <w:rFonts w:asciiTheme="majorBidi" w:hAnsiTheme="majorBidi" w:cstheme="majorBidi"/>
          <w:sz w:val="24"/>
          <w:szCs w:val="24"/>
          <w:lang w:bidi="fa-IR"/>
        </w:rPr>
        <w:fldChar w:fldCharType="separate"/>
      </w:r>
      <w:r w:rsidRPr="00D244D5">
        <w:rPr>
          <w:rFonts w:asciiTheme="majorBidi" w:hAnsiTheme="majorBidi" w:cstheme="majorBidi"/>
          <w:noProof/>
          <w:sz w:val="24"/>
          <w:szCs w:val="24"/>
          <w:lang w:bidi="fa-IR"/>
        </w:rPr>
        <w:t>[</w:t>
      </w:r>
      <w:r>
        <w:rPr>
          <w:rFonts w:asciiTheme="majorBidi" w:hAnsiTheme="majorBidi" w:cstheme="majorBidi"/>
          <w:noProof/>
          <w:sz w:val="24"/>
          <w:szCs w:val="24"/>
          <w:lang w:bidi="fa-IR"/>
        </w:rPr>
        <w:t>2</w:t>
      </w:r>
      <w:r w:rsidRPr="00D244D5">
        <w:rPr>
          <w:rFonts w:asciiTheme="majorBidi" w:hAnsiTheme="majorBidi" w:cstheme="majorBidi"/>
          <w:noProof/>
          <w:sz w:val="24"/>
          <w:szCs w:val="24"/>
          <w:lang w:bidi="fa-IR"/>
        </w:rPr>
        <w:t>]</w:t>
      </w:r>
      <w:r w:rsidRPr="00D244D5">
        <w:rPr>
          <w:rFonts w:asciiTheme="majorBidi" w:hAnsiTheme="majorBidi" w:cstheme="majorBidi"/>
          <w:sz w:val="24"/>
          <w:szCs w:val="24"/>
          <w:lang w:bidi="fa-IR"/>
        </w:rPr>
        <w:fldChar w:fldCharType="end"/>
      </w:r>
      <w:r w:rsidRPr="00D244D5">
        <w:rPr>
          <w:rFonts w:asciiTheme="majorBidi" w:hAnsiTheme="majorBidi" w:cstheme="majorBidi"/>
          <w:sz w:val="24"/>
          <w:szCs w:val="24"/>
          <w:lang w:bidi="fa-IR"/>
        </w:rPr>
        <w:t xml:space="preserve">. </w:t>
      </w:r>
    </w:p>
    <w:p w:rsidR="00E93742" w:rsidRDefault="00E93742" w:rsidP="00E93742">
      <w:pPr>
        <w:spacing w:after="0" w:line="240" w:lineRule="auto"/>
        <w:ind w:firstLine="288"/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D244D5">
        <w:rPr>
          <w:rFonts w:asciiTheme="majorBidi" w:hAnsiTheme="majorBidi" w:cstheme="majorBidi"/>
          <w:sz w:val="24"/>
          <w:szCs w:val="24"/>
          <w:lang w:bidi="fa-IR"/>
        </w:rPr>
        <w:t xml:space="preserve">Lately, several methods have been used for removal of toxic dyes from effluents of industries including flocculation, </w:t>
      </w:r>
      <w:proofErr w:type="spellStart"/>
      <w:r w:rsidRPr="00D244D5">
        <w:rPr>
          <w:rFonts w:asciiTheme="majorBidi" w:hAnsiTheme="majorBidi" w:cstheme="majorBidi"/>
          <w:sz w:val="24"/>
          <w:szCs w:val="24"/>
          <w:lang w:bidi="fa-IR"/>
        </w:rPr>
        <w:t>photocatalytic</w:t>
      </w:r>
      <w:proofErr w:type="spellEnd"/>
      <w:r w:rsidRPr="00D244D5">
        <w:rPr>
          <w:rFonts w:asciiTheme="majorBidi" w:hAnsiTheme="majorBidi" w:cstheme="majorBidi"/>
          <w:sz w:val="24"/>
          <w:szCs w:val="24"/>
          <w:lang w:bidi="fa-IR"/>
        </w:rPr>
        <w:t xml:space="preserve"> degradation, adsorption, membrane filtration and reverse osmosis, and </w:t>
      </w:r>
      <w:proofErr w:type="spellStart"/>
      <w:r w:rsidRPr="00D244D5">
        <w:rPr>
          <w:rFonts w:asciiTheme="majorBidi" w:hAnsiTheme="majorBidi" w:cstheme="majorBidi"/>
          <w:sz w:val="24"/>
          <w:szCs w:val="24"/>
          <w:lang w:bidi="fa-IR"/>
        </w:rPr>
        <w:t>etc</w:t>
      </w:r>
      <w:proofErr w:type="spellEnd"/>
      <w:r w:rsidRPr="00D244D5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D244D5">
        <w:rPr>
          <w:rFonts w:asciiTheme="majorBidi" w:hAnsiTheme="majorBidi" w:cstheme="majorBidi"/>
          <w:sz w:val="24"/>
          <w:szCs w:val="24"/>
          <w:lang w:bidi="fa-IR"/>
        </w:rPr>
        <w:fldChar w:fldCharType="begin"/>
      </w:r>
      <w:r w:rsidRPr="00D244D5">
        <w:rPr>
          <w:rFonts w:asciiTheme="majorBidi" w:hAnsiTheme="majorBidi" w:cstheme="majorBidi"/>
          <w:sz w:val="24"/>
          <w:szCs w:val="24"/>
          <w:lang w:bidi="fa-IR"/>
        </w:rPr>
        <w:instrText xml:space="preserve"> ADDIN EN.CITE &lt;EndNote&gt;&lt;Cite&gt;&lt;Author&gt;Sharma&lt;/Author&gt;&lt;Year&gt;2016&lt;/Year&gt;&lt;RecNum&gt;5&lt;/RecNum&gt;&lt;DisplayText&gt;[5]&lt;/DisplayText&gt;&lt;record&gt;&lt;rec-number&gt;5&lt;/rec-number&gt;&lt;foreign-keys&gt;&lt;key app="EN" db-id="asrrtwzt1t0trze52edv599afvd2vdwsffwz" timestamp="1501435148"&gt;5&lt;/key&gt;&lt;/foreign-keys&gt;&lt;ref-type name="Journal Article"&gt;17&lt;/ref-type&gt;&lt;contributors&gt;&lt;authors&gt;&lt;author&gt;Sharma, Vivek&lt;/author&gt;&lt;author&gt;Rekha, Pawan&lt;/author&gt;&lt;author&gt;Mohanty, Paritosh&lt;/author&gt;&lt;/authors&gt;&lt;/contributors&gt;&lt;titles&gt;&lt;title&gt;Nanoporous hypercrosslinked polyaniline: An efficient adsorbent for the adsorptive removal of cationic and anionic dyes&lt;/title&gt;&lt;secondary-title&gt;Journal of Molecular Liquids&lt;/secondary-title&gt;&lt;/titles&gt;&lt;periodical&gt;&lt;full-title&gt;Journal of Molecular Liquids&lt;/full-title&gt;&lt;/periodical&gt;&lt;pages&gt;1091-1100&lt;/pages&gt;&lt;volume&gt;222&lt;/volume&gt;&lt;dates&gt;&lt;year&gt;2016&lt;/year&gt;&lt;/dates&gt;&lt;isbn&gt;0167-7322&lt;/isbn&gt;&lt;urls&gt;&lt;/urls&gt;&lt;/record&gt;&lt;/Cite&gt;&lt;/EndNote&gt;</w:instrText>
      </w:r>
      <w:r w:rsidRPr="00D244D5">
        <w:rPr>
          <w:rFonts w:asciiTheme="majorBidi" w:hAnsiTheme="majorBidi" w:cstheme="majorBidi"/>
          <w:sz w:val="24"/>
          <w:szCs w:val="24"/>
          <w:lang w:bidi="fa-IR"/>
        </w:rPr>
        <w:fldChar w:fldCharType="separate"/>
      </w:r>
      <w:r w:rsidRPr="00D244D5">
        <w:rPr>
          <w:rFonts w:asciiTheme="majorBidi" w:hAnsiTheme="majorBidi" w:cstheme="majorBidi"/>
          <w:noProof/>
          <w:sz w:val="24"/>
          <w:szCs w:val="24"/>
          <w:lang w:bidi="fa-IR"/>
        </w:rPr>
        <w:t>[</w:t>
      </w:r>
      <w:r>
        <w:rPr>
          <w:rFonts w:asciiTheme="majorBidi" w:hAnsiTheme="majorBidi" w:cstheme="majorBidi"/>
          <w:noProof/>
          <w:sz w:val="24"/>
          <w:szCs w:val="24"/>
          <w:lang w:bidi="fa-IR"/>
        </w:rPr>
        <w:t>3</w:t>
      </w:r>
      <w:r w:rsidRPr="00D244D5">
        <w:rPr>
          <w:rFonts w:asciiTheme="majorBidi" w:hAnsiTheme="majorBidi" w:cstheme="majorBidi"/>
          <w:noProof/>
          <w:sz w:val="24"/>
          <w:szCs w:val="24"/>
          <w:lang w:bidi="fa-IR"/>
        </w:rPr>
        <w:t>]</w:t>
      </w:r>
      <w:r w:rsidRPr="00D244D5">
        <w:rPr>
          <w:rFonts w:asciiTheme="majorBidi" w:hAnsiTheme="majorBidi" w:cstheme="majorBidi"/>
          <w:sz w:val="24"/>
          <w:szCs w:val="24"/>
          <w:lang w:bidi="fa-IR"/>
        </w:rPr>
        <w:fldChar w:fldCharType="end"/>
      </w:r>
      <w:r w:rsidRPr="00D244D5">
        <w:rPr>
          <w:rFonts w:asciiTheme="majorBidi" w:hAnsiTheme="majorBidi" w:cstheme="majorBidi"/>
          <w:sz w:val="24"/>
          <w:szCs w:val="24"/>
          <w:lang w:bidi="fa-IR"/>
        </w:rPr>
        <w:t xml:space="preserve">. Among these, adsorption is one of the strategies that is vastly utilized because it has some advantages for example ease of operation, low cost, and good removal efficiency </w:t>
      </w:r>
      <w:r w:rsidRPr="00D244D5">
        <w:rPr>
          <w:rFonts w:asciiTheme="majorBidi" w:hAnsiTheme="majorBidi" w:cstheme="majorBidi"/>
          <w:sz w:val="24"/>
          <w:szCs w:val="24"/>
          <w:lang w:bidi="fa-IR"/>
        </w:rPr>
        <w:fldChar w:fldCharType="begin"/>
      </w:r>
      <w:r w:rsidRPr="00D244D5">
        <w:rPr>
          <w:rFonts w:asciiTheme="majorBidi" w:hAnsiTheme="majorBidi" w:cstheme="majorBidi"/>
          <w:sz w:val="24"/>
          <w:szCs w:val="24"/>
          <w:lang w:bidi="fa-IR"/>
        </w:rPr>
        <w:instrText xml:space="preserve"> ADDIN EN.CITE &lt;EndNote&gt;&lt;Cite&gt;&lt;Author&gt;Li&lt;/Author&gt;&lt;Year&gt;2016&lt;/Year&gt;&lt;RecNum&gt;6&lt;/RecNum&gt;&lt;DisplayText&gt;[6]&lt;/DisplayText&gt;&lt;record&gt;&lt;rec-number&gt;6&lt;/rec-number&gt;&lt;foreign-keys&gt;&lt;key app="EN" db-id="asrrtwzt1t0trze52edv599afvd2vdwsffwz" timestamp="1501435194"&gt;6&lt;/key&gt;&lt;/foreign-keys&gt;&lt;ref-type name="Journal Article"&gt;17&lt;/ref-type&gt;&lt;contributors&gt;&lt;authors&gt;&lt;author&gt;Li, Chunguang&lt;/author&gt;&lt;author&gt;Cui, Jiehu&lt;/author&gt;&lt;author&gt;Wang, Fan&lt;/author&gt;&lt;author&gt;Peng, Weigong&lt;/author&gt;&lt;author&gt;He, Yanhong&lt;/author&gt;&lt;/authors&gt;&lt;/contributors&gt;&lt;titles&gt;&lt;title&gt;Adsorption removal of Congo red by epichlorohydrin-modified cross-linked chitosan adsorbent&lt;/title&gt;&lt;secondary-title&gt;Desalination and Water Treatment&lt;/secondary-title&gt;&lt;/titles&gt;&lt;periodical&gt;&lt;full-title&gt;Desalination and Water Treatment&lt;/full-title&gt;&lt;/periodical&gt;&lt;pages&gt;14060-14066&lt;/pages&gt;&lt;volume&gt;57&lt;/volume&gt;&lt;number&gt;30&lt;/number&gt;&lt;dates&gt;&lt;year&gt;2016&lt;/year&gt;&lt;/dates&gt;&lt;isbn&gt;1944-3994&lt;/isbn&gt;&lt;urls&gt;&lt;/urls&gt;&lt;/record&gt;&lt;/Cite&gt;&lt;/EndNote&gt;</w:instrText>
      </w:r>
      <w:r w:rsidRPr="00D244D5">
        <w:rPr>
          <w:rFonts w:asciiTheme="majorBidi" w:hAnsiTheme="majorBidi" w:cstheme="majorBidi"/>
          <w:sz w:val="24"/>
          <w:szCs w:val="24"/>
          <w:lang w:bidi="fa-IR"/>
        </w:rPr>
        <w:fldChar w:fldCharType="separate"/>
      </w:r>
      <w:r w:rsidRPr="00D244D5">
        <w:rPr>
          <w:rFonts w:asciiTheme="majorBidi" w:hAnsiTheme="majorBidi" w:cstheme="majorBidi"/>
          <w:noProof/>
          <w:sz w:val="24"/>
          <w:szCs w:val="24"/>
          <w:lang w:bidi="fa-IR"/>
        </w:rPr>
        <w:t>[</w:t>
      </w:r>
      <w:r>
        <w:rPr>
          <w:rFonts w:asciiTheme="majorBidi" w:hAnsiTheme="majorBidi" w:cstheme="majorBidi"/>
          <w:noProof/>
          <w:sz w:val="24"/>
          <w:szCs w:val="24"/>
          <w:lang w:bidi="fa-IR"/>
        </w:rPr>
        <w:t>4</w:t>
      </w:r>
      <w:r w:rsidRPr="00D244D5">
        <w:rPr>
          <w:rFonts w:asciiTheme="majorBidi" w:hAnsiTheme="majorBidi" w:cstheme="majorBidi"/>
          <w:noProof/>
          <w:sz w:val="24"/>
          <w:szCs w:val="24"/>
          <w:lang w:bidi="fa-IR"/>
        </w:rPr>
        <w:t>]</w:t>
      </w:r>
      <w:r w:rsidRPr="00D244D5">
        <w:rPr>
          <w:rFonts w:asciiTheme="majorBidi" w:hAnsiTheme="majorBidi" w:cstheme="majorBidi"/>
          <w:sz w:val="24"/>
          <w:szCs w:val="24"/>
          <w:lang w:bidi="fa-IR"/>
        </w:rPr>
        <w:fldChar w:fldCharType="end"/>
      </w:r>
      <w:r w:rsidRPr="00D244D5">
        <w:rPr>
          <w:rFonts w:asciiTheme="majorBidi" w:hAnsiTheme="majorBidi" w:cstheme="majorBidi"/>
          <w:sz w:val="24"/>
          <w:szCs w:val="24"/>
          <w:lang w:bidi="fa-IR"/>
        </w:rPr>
        <w:t xml:space="preserve">. Chitosan is a plentiful biopolymer has been announced to be extensively used in water purification. </w:t>
      </w:r>
      <w:r w:rsidRPr="00F56F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Alumina based adsorbent has some profits such as stability, high surface area, possible reuse, short adsorption contact time, and high mechanical characteristics </w:t>
      </w:r>
      <w:r w:rsidRPr="00F56FFF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F56FFF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ADDIN EN.CITE &lt;EndNote&gt;&lt;Cite&gt;&lt;Author&gt;Hassanzadeh-Tabrizi&lt;/Author&gt;&lt;Year&gt;2016&lt;/Year&gt;&lt;RecNum&gt;26&lt;/RecNum&gt;&lt;DisplayText&gt;[26]&lt;/DisplayText&gt;&lt;record&gt;&lt;rec-number&gt;26&lt;/rec-number&gt;&lt;foreign-keys&gt;&lt;key app="EN" db-id="rxaxt599t0wxz4e9v04ptez7drz9r2sxzwer" timestamp="1499443813"&gt;26&lt;/key&gt;&lt;/foreign-keys&gt;&lt;ref-type name="Journal Article"&gt;17&lt;/ref-type&gt;&lt;contributors&gt;&lt;authors&gt;&lt;author&gt;Hassanzadeh-Tabrizi, SA&lt;/author&gt;&lt;author&gt;Motlagh, Mahboube Mohaghegh&lt;/author&gt;&lt;author&gt;Salahshour, Saman&lt;/author&gt;&lt;/authors&gt;&lt;/contributors&gt;&lt;titles&gt;&lt;title&gt;Synthesis of ZnO/CuO nanocomposite immobilized on γ-Al 2 O 3 and application for removal of methyl orange&lt;/title&gt;&lt;secondary-title&gt;Applied Surface Science&lt;/secondary-title&gt;&lt;/titles&gt;&lt;periodical&gt;&lt;full-title&gt;Applied Surface Science&lt;/full-title&gt;&lt;/periodical&gt;&lt;pages&gt;237-243&lt;/pages&gt;&lt;volume&gt;384&lt;/volume&gt;&lt;dates&gt;&lt;year&gt;2016&lt;/year&gt;&lt;/dates&gt;&lt;isbn&gt;0169-4332&lt;/isbn&gt;&lt;urls&gt;&lt;/urls&gt;&lt;/record&gt;&lt;/Cite&gt;&lt;/EndNote&gt;</w:instrText>
      </w:r>
      <w:r w:rsidRPr="00F56FFF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[5</w:t>
      </w:r>
      <w:r w:rsidRPr="00F56FFF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]</w:t>
      </w:r>
      <w:r w:rsidRPr="00F56FFF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F56F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D244D5">
        <w:rPr>
          <w:rFonts w:asciiTheme="majorBidi" w:hAnsiTheme="majorBidi" w:cstheme="majorBidi"/>
          <w:sz w:val="24"/>
          <w:szCs w:val="24"/>
          <w:lang w:bidi="fa-IR"/>
        </w:rPr>
        <w:t>In the present study, CS/Nano-γ alumina was synthesized and characterized by FTIR, FESEM, XRD and BET analysis. The influence of four parameters such as pH, initial dye concentration, contact time and adsorbent dosage were studied</w:t>
      </w:r>
      <w:r>
        <w:rPr>
          <w:rFonts w:asciiTheme="majorBidi" w:hAnsiTheme="majorBidi" w:cstheme="majorBidi"/>
          <w:sz w:val="24"/>
          <w:szCs w:val="24"/>
          <w:lang w:bidi="fa-IR"/>
        </w:rPr>
        <w:t>.</w:t>
      </w:r>
      <w:r w:rsidRPr="00D244D5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</w:p>
    <w:p w:rsidR="00E93742" w:rsidRDefault="00E93742" w:rsidP="00E93742">
      <w:pPr>
        <w:spacing w:after="0" w:line="240" w:lineRule="auto"/>
        <w:rPr>
          <w:rFonts w:asciiTheme="majorBidi" w:hAnsiTheme="majorBidi" w:cstheme="majorBidi"/>
          <w:b/>
          <w:sz w:val="20"/>
          <w:szCs w:val="20"/>
        </w:rPr>
      </w:pPr>
    </w:p>
    <w:p w:rsidR="00E93742" w:rsidRPr="00015716" w:rsidRDefault="00E93742" w:rsidP="00E93742">
      <w:pPr>
        <w:spacing w:after="0" w:line="240" w:lineRule="auto"/>
        <w:rPr>
          <w:rFonts w:asciiTheme="majorBidi" w:hAnsiTheme="majorBidi" w:cstheme="majorBidi"/>
          <w:b/>
          <w:sz w:val="20"/>
          <w:szCs w:val="20"/>
        </w:rPr>
      </w:pPr>
      <w:r w:rsidRPr="00015716">
        <w:rPr>
          <w:rFonts w:asciiTheme="majorBidi" w:hAnsiTheme="majorBidi" w:cstheme="majorBidi"/>
          <w:b/>
          <w:sz w:val="20"/>
          <w:szCs w:val="20"/>
        </w:rPr>
        <w:t>References</w:t>
      </w:r>
    </w:p>
    <w:p w:rsidR="00E93742" w:rsidRPr="00115887" w:rsidRDefault="00E93742" w:rsidP="00E93742">
      <w:pPr>
        <w:pStyle w:val="EndNoteBibliography"/>
        <w:numPr>
          <w:ilvl w:val="0"/>
          <w:numId w:val="1"/>
        </w:numPr>
        <w:spacing w:after="0"/>
        <w:rPr>
          <w:rFonts w:asciiTheme="majorBidi" w:hAnsiTheme="majorBidi" w:cstheme="majorBidi"/>
          <w:sz w:val="20"/>
          <w:szCs w:val="20"/>
        </w:rPr>
      </w:pPr>
      <w:r w:rsidRPr="00115887">
        <w:rPr>
          <w:rFonts w:asciiTheme="majorBidi" w:hAnsiTheme="majorBidi" w:cstheme="majorBidi"/>
          <w:sz w:val="20"/>
          <w:szCs w:val="20"/>
        </w:rPr>
        <w:t>Robati D, Mirza B, Ghazisaeidi R, Rajabi M, Moradi O, Tyag</w:t>
      </w:r>
      <w:r>
        <w:rPr>
          <w:rFonts w:asciiTheme="majorBidi" w:hAnsiTheme="majorBidi" w:cstheme="majorBidi"/>
          <w:sz w:val="20"/>
          <w:szCs w:val="20"/>
        </w:rPr>
        <w:t>i I, Agarwal S, Gupta VK. (2016)</w:t>
      </w:r>
      <w:r w:rsidRPr="00115887">
        <w:rPr>
          <w:rFonts w:asciiTheme="majorBidi" w:hAnsiTheme="majorBidi" w:cstheme="majorBidi"/>
          <w:sz w:val="20"/>
          <w:szCs w:val="20"/>
        </w:rPr>
        <w:t xml:space="preserve"> Adsorption behavior of methylene blue dye on nanocomposite multi-walled carbon nanotube functionalized thiol (MWCNT-SH) as new adsorbent. Journal of Molecular Liquids 216</w:t>
      </w:r>
      <w:r>
        <w:rPr>
          <w:rFonts w:asciiTheme="majorBidi" w:hAnsiTheme="majorBidi" w:cstheme="majorBidi"/>
          <w:sz w:val="20"/>
          <w:szCs w:val="20"/>
        </w:rPr>
        <w:t>:</w:t>
      </w:r>
      <w:r w:rsidRPr="00115887">
        <w:rPr>
          <w:rFonts w:asciiTheme="majorBidi" w:hAnsiTheme="majorBidi" w:cstheme="majorBidi"/>
          <w:sz w:val="20"/>
          <w:szCs w:val="20"/>
        </w:rPr>
        <w:t>830-835</w:t>
      </w:r>
    </w:p>
    <w:p w:rsidR="00E93742" w:rsidRPr="00115887" w:rsidRDefault="00E93742" w:rsidP="00E93742">
      <w:pPr>
        <w:pStyle w:val="EndNoteBibliography"/>
        <w:numPr>
          <w:ilvl w:val="0"/>
          <w:numId w:val="1"/>
        </w:numPr>
        <w:spacing w:after="0"/>
        <w:rPr>
          <w:rFonts w:asciiTheme="majorBidi" w:hAnsiTheme="majorBidi" w:cstheme="majorBidi"/>
          <w:sz w:val="20"/>
          <w:szCs w:val="20"/>
        </w:rPr>
      </w:pPr>
      <w:r w:rsidRPr="00115887">
        <w:rPr>
          <w:rFonts w:asciiTheme="majorBidi" w:hAnsiTheme="majorBidi" w:cstheme="majorBidi"/>
          <w:sz w:val="20"/>
          <w:szCs w:val="20"/>
        </w:rPr>
        <w:t>Roosta M, Ghaedi M, Daneshfar A, Sa</w:t>
      </w:r>
      <w:r>
        <w:rPr>
          <w:rFonts w:asciiTheme="majorBidi" w:hAnsiTheme="majorBidi" w:cstheme="majorBidi"/>
          <w:sz w:val="20"/>
          <w:szCs w:val="20"/>
        </w:rPr>
        <w:t xml:space="preserve">hraei R, Asghari A. (2014) </w:t>
      </w:r>
      <w:r w:rsidRPr="00115887">
        <w:rPr>
          <w:rFonts w:asciiTheme="majorBidi" w:hAnsiTheme="majorBidi" w:cstheme="majorBidi"/>
          <w:sz w:val="20"/>
          <w:szCs w:val="20"/>
        </w:rPr>
        <w:t>Optimization of the ultrasonic assisted removal of methylene blue by gold nanoparticles loaded on activated carbon using experimental design methodology. Ultrasonics sonochemistry 21</w:t>
      </w:r>
      <w:r>
        <w:rPr>
          <w:rFonts w:asciiTheme="majorBidi" w:hAnsiTheme="majorBidi" w:cstheme="majorBidi"/>
          <w:sz w:val="20"/>
          <w:szCs w:val="20"/>
        </w:rPr>
        <w:t>:</w:t>
      </w:r>
      <w:r w:rsidRPr="00115887">
        <w:rPr>
          <w:rFonts w:asciiTheme="majorBidi" w:hAnsiTheme="majorBidi" w:cstheme="majorBidi"/>
          <w:sz w:val="20"/>
          <w:szCs w:val="20"/>
        </w:rPr>
        <w:t>242-252</w:t>
      </w:r>
    </w:p>
    <w:p w:rsidR="00E93742" w:rsidRPr="00115887" w:rsidRDefault="00E93742" w:rsidP="00E93742">
      <w:pPr>
        <w:pStyle w:val="EndNoteBibliography"/>
        <w:numPr>
          <w:ilvl w:val="0"/>
          <w:numId w:val="1"/>
        </w:numPr>
        <w:spacing w:after="0"/>
        <w:rPr>
          <w:rFonts w:asciiTheme="majorBidi" w:hAnsiTheme="majorBidi" w:cstheme="majorBidi"/>
          <w:sz w:val="20"/>
          <w:szCs w:val="20"/>
        </w:rPr>
      </w:pPr>
      <w:r w:rsidRPr="00115887">
        <w:rPr>
          <w:rFonts w:asciiTheme="majorBidi" w:hAnsiTheme="majorBidi" w:cstheme="majorBidi"/>
          <w:sz w:val="20"/>
          <w:szCs w:val="20"/>
        </w:rPr>
        <w:t>Asfaram A, Ghaedi M, Hajati S, Rezaeinejad M,</w:t>
      </w:r>
      <w:r>
        <w:rPr>
          <w:rFonts w:asciiTheme="majorBidi" w:hAnsiTheme="majorBidi" w:cstheme="majorBidi"/>
          <w:sz w:val="20"/>
          <w:szCs w:val="20"/>
        </w:rPr>
        <w:t xml:space="preserve"> Goudarzi A, Purkait MK. (2015) </w:t>
      </w:r>
      <w:r w:rsidRPr="00115887">
        <w:rPr>
          <w:rFonts w:asciiTheme="majorBidi" w:hAnsiTheme="majorBidi" w:cstheme="majorBidi"/>
          <w:sz w:val="20"/>
          <w:szCs w:val="20"/>
        </w:rPr>
        <w:t>Rapid removal of Auramine-O and Methylene blue by ZnS: Cu nanoparticles loaded on activated carbon: a response surface methodology approach. Journal of the Taiwan Institute of Chemical Engineers 53</w:t>
      </w:r>
      <w:r>
        <w:rPr>
          <w:rFonts w:asciiTheme="majorBidi" w:hAnsiTheme="majorBidi" w:cstheme="majorBidi"/>
          <w:sz w:val="20"/>
          <w:szCs w:val="20"/>
        </w:rPr>
        <w:t>:</w:t>
      </w:r>
      <w:r w:rsidRPr="00115887">
        <w:rPr>
          <w:rFonts w:asciiTheme="majorBidi" w:hAnsiTheme="majorBidi" w:cstheme="majorBidi"/>
          <w:sz w:val="20"/>
          <w:szCs w:val="20"/>
        </w:rPr>
        <w:t>80-91</w:t>
      </w:r>
    </w:p>
    <w:p w:rsidR="00E93742" w:rsidRPr="00115887" w:rsidRDefault="00E93742" w:rsidP="00E93742">
      <w:pPr>
        <w:pStyle w:val="EndNoteBibliography"/>
        <w:numPr>
          <w:ilvl w:val="0"/>
          <w:numId w:val="1"/>
        </w:numPr>
        <w:spacing w:after="0"/>
        <w:rPr>
          <w:rFonts w:asciiTheme="majorBidi" w:hAnsiTheme="majorBidi" w:cstheme="majorBidi"/>
          <w:sz w:val="20"/>
          <w:szCs w:val="20"/>
        </w:rPr>
      </w:pPr>
      <w:r w:rsidRPr="00115887">
        <w:rPr>
          <w:rFonts w:asciiTheme="majorBidi" w:hAnsiTheme="majorBidi" w:cstheme="majorBidi"/>
          <w:sz w:val="20"/>
          <w:szCs w:val="20"/>
        </w:rPr>
        <w:t>Li C, Cui J, Wang F, Peng W, He Y</w:t>
      </w:r>
      <w:r>
        <w:rPr>
          <w:rFonts w:asciiTheme="majorBidi" w:hAnsiTheme="majorBidi" w:cstheme="majorBidi"/>
          <w:sz w:val="20"/>
          <w:szCs w:val="20"/>
        </w:rPr>
        <w:t>.</w:t>
      </w:r>
      <w:r w:rsidRPr="00115887">
        <w:rPr>
          <w:rFonts w:asciiTheme="majorBidi" w:hAnsiTheme="majorBidi" w:cstheme="majorBidi"/>
          <w:sz w:val="20"/>
          <w:szCs w:val="20"/>
        </w:rPr>
        <w:t xml:space="preserve"> (2016): Adsorption removal of Congo red by epichlorohydrin-modified cross-linked chitosan adsorbent. Desalination and Water Treatment 57</w:t>
      </w:r>
      <w:r>
        <w:rPr>
          <w:rFonts w:asciiTheme="majorBidi" w:hAnsiTheme="majorBidi" w:cstheme="majorBidi"/>
          <w:sz w:val="20"/>
          <w:szCs w:val="20"/>
        </w:rPr>
        <w:t>:</w:t>
      </w:r>
      <w:r w:rsidRPr="00115887">
        <w:rPr>
          <w:rFonts w:asciiTheme="majorBidi" w:hAnsiTheme="majorBidi" w:cstheme="majorBidi"/>
          <w:sz w:val="20"/>
          <w:szCs w:val="20"/>
        </w:rPr>
        <w:t>14060-14066</w:t>
      </w:r>
      <w:r>
        <w:rPr>
          <w:rFonts w:asciiTheme="majorBidi" w:hAnsiTheme="majorBidi" w:cstheme="majorBidi"/>
          <w:sz w:val="20"/>
          <w:szCs w:val="20"/>
        </w:rPr>
        <w:t>.</w:t>
      </w:r>
    </w:p>
    <w:p w:rsidR="00E93742" w:rsidRPr="00115887" w:rsidRDefault="00E93742" w:rsidP="00E93742">
      <w:pPr>
        <w:pStyle w:val="EndNoteBibliography"/>
        <w:numPr>
          <w:ilvl w:val="0"/>
          <w:numId w:val="1"/>
        </w:numPr>
        <w:spacing w:after="0"/>
        <w:rPr>
          <w:rFonts w:asciiTheme="majorBidi" w:hAnsiTheme="majorBidi" w:cstheme="majorBidi"/>
          <w:sz w:val="20"/>
          <w:szCs w:val="20"/>
        </w:rPr>
      </w:pPr>
      <w:r w:rsidRPr="00115887">
        <w:rPr>
          <w:rFonts w:asciiTheme="majorBidi" w:hAnsiTheme="majorBidi" w:cstheme="majorBidi"/>
          <w:sz w:val="20"/>
          <w:szCs w:val="20"/>
        </w:rPr>
        <w:t xml:space="preserve">Hassanzadeh-Tabrizi </w:t>
      </w:r>
      <w:r>
        <w:rPr>
          <w:rFonts w:asciiTheme="majorBidi" w:hAnsiTheme="majorBidi" w:cstheme="majorBidi"/>
          <w:sz w:val="20"/>
          <w:szCs w:val="20"/>
        </w:rPr>
        <w:t>S</w:t>
      </w:r>
      <w:r w:rsidRPr="00115887">
        <w:rPr>
          <w:rFonts w:asciiTheme="majorBidi" w:hAnsiTheme="majorBidi" w:cstheme="majorBidi"/>
          <w:sz w:val="20"/>
          <w:szCs w:val="20"/>
        </w:rPr>
        <w:t xml:space="preserve">, </w:t>
      </w:r>
      <w:r>
        <w:rPr>
          <w:rFonts w:asciiTheme="majorBidi" w:hAnsiTheme="majorBidi" w:cstheme="majorBidi"/>
          <w:sz w:val="20"/>
          <w:szCs w:val="20"/>
        </w:rPr>
        <w:t>Motlagh</w:t>
      </w:r>
      <w:r w:rsidRPr="00115887">
        <w:rPr>
          <w:rFonts w:asciiTheme="majorBidi" w:hAnsiTheme="majorBidi" w:cstheme="majorBidi"/>
          <w:sz w:val="20"/>
          <w:szCs w:val="20"/>
        </w:rPr>
        <w:t xml:space="preserve"> M.M</w:t>
      </w:r>
      <w:r>
        <w:rPr>
          <w:rFonts w:asciiTheme="majorBidi" w:hAnsiTheme="majorBidi" w:cstheme="majorBidi"/>
          <w:sz w:val="20"/>
          <w:szCs w:val="20"/>
        </w:rPr>
        <w:t>,</w:t>
      </w:r>
      <w:r w:rsidRPr="00115887">
        <w:rPr>
          <w:rFonts w:asciiTheme="majorBidi" w:hAnsiTheme="majorBidi" w:cstheme="majorBidi"/>
          <w:sz w:val="20"/>
          <w:szCs w:val="20"/>
        </w:rPr>
        <w:t xml:space="preserve"> Salahshour, </w:t>
      </w:r>
      <w:r>
        <w:rPr>
          <w:rFonts w:asciiTheme="majorBidi" w:hAnsiTheme="majorBidi" w:cstheme="majorBidi"/>
          <w:sz w:val="20"/>
          <w:szCs w:val="20"/>
        </w:rPr>
        <w:t>S.</w:t>
      </w:r>
      <w:r w:rsidRPr="00115887">
        <w:rPr>
          <w:rFonts w:asciiTheme="majorBidi" w:hAnsiTheme="majorBidi" w:cstheme="majorBidi"/>
          <w:sz w:val="20"/>
          <w:szCs w:val="20"/>
        </w:rPr>
        <w:t xml:space="preserve"> (2016) Synthesis of ZnO/CuO nanocomposite immobilized on γ-Al</w:t>
      </w:r>
      <w:r w:rsidRPr="00115887">
        <w:rPr>
          <w:rFonts w:asciiTheme="majorBidi" w:hAnsiTheme="majorBidi" w:cstheme="majorBidi"/>
          <w:sz w:val="20"/>
          <w:szCs w:val="20"/>
          <w:vertAlign w:val="subscript"/>
        </w:rPr>
        <w:t>2</w:t>
      </w:r>
      <w:r w:rsidRPr="00115887">
        <w:rPr>
          <w:rFonts w:asciiTheme="majorBidi" w:hAnsiTheme="majorBidi" w:cstheme="majorBidi"/>
          <w:sz w:val="20"/>
          <w:szCs w:val="20"/>
        </w:rPr>
        <w:t>O</w:t>
      </w:r>
      <w:r w:rsidRPr="00115887">
        <w:rPr>
          <w:rFonts w:asciiTheme="majorBidi" w:hAnsiTheme="majorBidi" w:cstheme="majorBidi"/>
          <w:sz w:val="20"/>
          <w:szCs w:val="20"/>
          <w:vertAlign w:val="subscript"/>
        </w:rPr>
        <w:t>3</w:t>
      </w:r>
      <w:r w:rsidRPr="00115887">
        <w:rPr>
          <w:rFonts w:asciiTheme="majorBidi" w:hAnsiTheme="majorBidi" w:cstheme="majorBidi"/>
          <w:sz w:val="20"/>
          <w:szCs w:val="20"/>
        </w:rPr>
        <w:t xml:space="preserve"> and application for removal of methyl orange, Applied Surface Science 384</w:t>
      </w:r>
      <w:r>
        <w:rPr>
          <w:rFonts w:asciiTheme="majorBidi" w:hAnsiTheme="majorBidi" w:cstheme="majorBidi"/>
          <w:sz w:val="20"/>
          <w:szCs w:val="20"/>
        </w:rPr>
        <w:t>:</w:t>
      </w:r>
      <w:r w:rsidRPr="00115887">
        <w:rPr>
          <w:rFonts w:asciiTheme="majorBidi" w:hAnsiTheme="majorBidi" w:cstheme="majorBidi"/>
          <w:sz w:val="20"/>
          <w:szCs w:val="20"/>
        </w:rPr>
        <w:t>237-243.</w:t>
      </w:r>
    </w:p>
    <w:p w:rsidR="0028059F" w:rsidRDefault="0028059F" w:rsidP="00E93742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E93742" w:rsidRPr="00E93742">
        <w:rPr>
          <w:rFonts w:asciiTheme="majorBidi" w:hAnsiTheme="majorBidi" w:cstheme="majorBidi"/>
          <w:lang w:bidi="fa-IR"/>
        </w:rPr>
        <w:t xml:space="preserve"> </w:t>
      </w:r>
      <w:r w:rsidR="00E93742" w:rsidRPr="004878BA">
        <w:rPr>
          <w:rFonts w:asciiTheme="majorBidi" w:hAnsiTheme="majorBidi" w:cstheme="majorBidi"/>
          <w:lang w:bidi="fa-IR"/>
        </w:rPr>
        <w:t>Adsorbent, Chitosan</w:t>
      </w:r>
      <w:r w:rsidR="00E93742">
        <w:rPr>
          <w:rFonts w:asciiTheme="majorBidi" w:hAnsiTheme="majorBidi" w:cstheme="majorBidi"/>
          <w:lang w:bidi="fa-IR"/>
        </w:rPr>
        <w:t xml:space="preserve">, </w:t>
      </w:r>
      <w:r w:rsidR="00E93742" w:rsidRPr="00E93742">
        <w:rPr>
          <w:rFonts w:asciiTheme="majorBidi" w:hAnsiTheme="majorBidi" w:cstheme="majorBidi"/>
          <w:sz w:val="24"/>
          <w:szCs w:val="24"/>
          <w:lang w:bidi="fa-IR"/>
        </w:rPr>
        <w:t>Methylene blue</w:t>
      </w:r>
    </w:p>
    <w:p w:rsidR="00E93742" w:rsidRPr="00015716" w:rsidRDefault="00E93742" w:rsidP="00E93742">
      <w:pPr>
        <w:autoSpaceDE w:val="0"/>
        <w:autoSpaceDN w:val="0"/>
        <w:adjustRightInd w:val="0"/>
        <w:jc w:val="both"/>
        <w:rPr>
          <w:rStyle w:val="hps"/>
          <w:rFonts w:ascii="Times New Roman" w:hAnsi="Times New Roman" w:cs="Times New Roman"/>
          <w:b/>
          <w:bCs/>
          <w:sz w:val="24"/>
          <w:szCs w:val="24"/>
        </w:rPr>
      </w:pPr>
      <w:r w:rsidRPr="00015716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4357AB8B" wp14:editId="155CD235">
            <wp:extent cx="736979" cy="736979"/>
            <wp:effectExtent l="0" t="0" r="635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bbas9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6979" cy="736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3742" w:rsidRPr="00015716" w:rsidRDefault="00E93742" w:rsidP="00E93742">
      <w:pPr>
        <w:spacing w:line="360" w:lineRule="auto"/>
        <w:jc w:val="both"/>
        <w:rPr>
          <w:rFonts w:asciiTheme="majorBidi" w:hAnsiTheme="majorBidi" w:cstheme="majorBidi"/>
          <w:sz w:val="16"/>
          <w:szCs w:val="16"/>
          <w:lang w:val="en"/>
        </w:rPr>
      </w:pPr>
      <w:r w:rsidRPr="00015716">
        <w:rPr>
          <w:rFonts w:asciiTheme="majorBidi" w:hAnsiTheme="majorBidi" w:cstheme="majorBidi"/>
          <w:sz w:val="16"/>
          <w:szCs w:val="16"/>
          <w:lang w:val="en"/>
        </w:rPr>
        <w:t xml:space="preserve">I am a graduate student at IUT University working under the direction of Professor </w:t>
      </w:r>
      <w:proofErr w:type="spellStart"/>
      <w:r w:rsidRPr="00015716">
        <w:rPr>
          <w:rFonts w:asciiTheme="majorBidi" w:hAnsiTheme="majorBidi" w:cstheme="majorBidi"/>
          <w:sz w:val="16"/>
          <w:szCs w:val="16"/>
          <w:lang w:val="en"/>
        </w:rPr>
        <w:t>Dabbagh</w:t>
      </w:r>
      <w:proofErr w:type="spellEnd"/>
      <w:r w:rsidRPr="00015716">
        <w:rPr>
          <w:rFonts w:asciiTheme="majorBidi" w:hAnsiTheme="majorBidi" w:cstheme="majorBidi"/>
          <w:sz w:val="16"/>
          <w:szCs w:val="16"/>
          <w:lang w:val="en"/>
        </w:rPr>
        <w:t xml:space="preserve"> in Sep 2006. Currently i am working as professor of organic in </w:t>
      </w:r>
      <w:proofErr w:type="spellStart"/>
      <w:r w:rsidRPr="00015716">
        <w:rPr>
          <w:rFonts w:asciiTheme="majorBidi" w:hAnsiTheme="majorBidi" w:cstheme="majorBidi"/>
          <w:sz w:val="16"/>
          <w:szCs w:val="16"/>
          <w:lang w:val="en"/>
        </w:rPr>
        <w:t>Payame</w:t>
      </w:r>
      <w:proofErr w:type="spellEnd"/>
      <w:r w:rsidRPr="00015716">
        <w:rPr>
          <w:rFonts w:asciiTheme="majorBidi" w:hAnsiTheme="majorBidi" w:cstheme="majorBidi"/>
          <w:sz w:val="16"/>
          <w:szCs w:val="16"/>
          <w:lang w:val="en"/>
        </w:rPr>
        <w:t xml:space="preserve"> Noor University. As my curriculum vitae shows, I have had excellent opportunities to teaching and experience combined with my course work and research background in synthesis, catalyst, biomaterials and theoretical studies.</w:t>
      </w:r>
      <w:bookmarkStart w:id="0" w:name="_GoBack"/>
      <w:bookmarkEnd w:id="0"/>
    </w:p>
    <w:sectPr w:rsidR="00E93742" w:rsidRPr="00015716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4A02" w:rsidRDefault="00FA4A02" w:rsidP="00495C76">
      <w:pPr>
        <w:spacing w:after="0" w:line="240" w:lineRule="auto"/>
      </w:pPr>
      <w:r>
        <w:separator/>
      </w:r>
    </w:p>
  </w:endnote>
  <w:endnote w:type="continuationSeparator" w:id="0">
    <w:p w:rsidR="00FA4A02" w:rsidRDefault="00FA4A02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4A02" w:rsidRDefault="00FA4A02" w:rsidP="00495C76">
      <w:pPr>
        <w:spacing w:after="0" w:line="240" w:lineRule="auto"/>
      </w:pPr>
      <w:r>
        <w:separator/>
      </w:r>
    </w:p>
  </w:footnote>
  <w:footnote w:type="continuationSeparator" w:id="0">
    <w:p w:rsidR="00FA4A02" w:rsidRDefault="00FA4A02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4CC59302" wp14:editId="52A58C11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6324BD"/>
    <w:multiLevelType w:val="hybridMultilevel"/>
    <w:tmpl w:val="7796129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2350BC"/>
    <w:rsid w:val="0028059F"/>
    <w:rsid w:val="002F4DF0"/>
    <w:rsid w:val="00333E31"/>
    <w:rsid w:val="0038483D"/>
    <w:rsid w:val="00435234"/>
    <w:rsid w:val="00495C76"/>
    <w:rsid w:val="005E5E6F"/>
    <w:rsid w:val="00627419"/>
    <w:rsid w:val="006C057D"/>
    <w:rsid w:val="009F67C3"/>
    <w:rsid w:val="00B3082B"/>
    <w:rsid w:val="00B6703B"/>
    <w:rsid w:val="00BA654F"/>
    <w:rsid w:val="00CE511D"/>
    <w:rsid w:val="00DF04E3"/>
    <w:rsid w:val="00E42BBB"/>
    <w:rsid w:val="00E93742"/>
    <w:rsid w:val="00EC2CCD"/>
    <w:rsid w:val="00FA4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table" w:styleId="TableGrid">
    <w:name w:val="Table Grid"/>
    <w:basedOn w:val="TableNormal"/>
    <w:uiPriority w:val="59"/>
    <w:rsid w:val="00E93742"/>
    <w:pPr>
      <w:spacing w:after="0" w:line="240" w:lineRule="auto"/>
    </w:pPr>
    <w:rPr>
      <w:rFonts w:eastAsiaTheme="minorEastAsia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ndNoteBibliography">
    <w:name w:val="EndNote Bibliography"/>
    <w:basedOn w:val="Normal"/>
    <w:link w:val="EndNoteBibliographyChar"/>
    <w:rsid w:val="00E93742"/>
    <w:pPr>
      <w:spacing w:line="240" w:lineRule="auto"/>
      <w:jc w:val="both"/>
    </w:pPr>
    <w:rPr>
      <w:rFonts w:ascii="Calibri" w:eastAsiaTheme="minorEastAsia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E93742"/>
    <w:rPr>
      <w:rFonts w:ascii="Calibri" w:eastAsiaTheme="minorEastAsia" w:hAnsi="Calibri" w:cs="Calibri"/>
      <w:noProof/>
      <w:lang w:val="en-US"/>
    </w:rPr>
  </w:style>
  <w:style w:type="character" w:customStyle="1" w:styleId="hps">
    <w:name w:val="hps"/>
    <w:basedOn w:val="DefaultParagraphFont"/>
    <w:rsid w:val="00E9374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table" w:styleId="TableGrid">
    <w:name w:val="Table Grid"/>
    <w:basedOn w:val="TableNormal"/>
    <w:uiPriority w:val="59"/>
    <w:rsid w:val="00E93742"/>
    <w:pPr>
      <w:spacing w:after="0" w:line="240" w:lineRule="auto"/>
    </w:pPr>
    <w:rPr>
      <w:rFonts w:eastAsiaTheme="minorEastAsia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ndNoteBibliography">
    <w:name w:val="EndNote Bibliography"/>
    <w:basedOn w:val="Normal"/>
    <w:link w:val="EndNoteBibliographyChar"/>
    <w:rsid w:val="00E93742"/>
    <w:pPr>
      <w:spacing w:line="240" w:lineRule="auto"/>
      <w:jc w:val="both"/>
    </w:pPr>
    <w:rPr>
      <w:rFonts w:ascii="Calibri" w:eastAsiaTheme="minorEastAsia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E93742"/>
    <w:rPr>
      <w:rFonts w:ascii="Calibri" w:eastAsiaTheme="minorEastAsia" w:hAnsi="Calibri" w:cs="Calibri"/>
      <w:noProof/>
      <w:lang w:val="en-US"/>
    </w:rPr>
  </w:style>
  <w:style w:type="character" w:customStyle="1" w:styleId="hps">
    <w:name w:val="hps"/>
    <w:basedOn w:val="DefaultParagraphFont"/>
    <w:rsid w:val="00E937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1168</Words>
  <Characters>6664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Teimouri</cp:lastModifiedBy>
  <cp:revision>3</cp:revision>
  <dcterms:created xsi:type="dcterms:W3CDTF">2018-01-27T06:33:00Z</dcterms:created>
  <dcterms:modified xsi:type="dcterms:W3CDTF">2018-01-27T06:42:00Z</dcterms:modified>
</cp:coreProperties>
</file>