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A016BD">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rsidR="00A016BD" w:rsidRDefault="00B3082B" w:rsidP="00A016BD">
      <w:pPr>
        <w:spacing w:before="240" w:after="240"/>
        <w:jc w:val="center"/>
        <w:rPr>
          <w:rFonts w:asciiTheme="majorBidi" w:hAnsiTheme="majorBidi" w:cstheme="majorBidi"/>
          <w:b/>
          <w:bCs/>
          <w:color w:val="000000" w:themeColor="text1"/>
          <w:sz w:val="28"/>
          <w:szCs w:val="24"/>
        </w:rPr>
      </w:pPr>
      <w:r>
        <w:rPr>
          <w:rFonts w:ascii="Times New Roman" w:hAnsi="Times New Roman" w:cs="Times New Roman"/>
          <w:b/>
          <w:sz w:val="24"/>
          <w:szCs w:val="24"/>
        </w:rPr>
        <w:t xml:space="preserve">Abstract Title: </w:t>
      </w:r>
      <w:r w:rsidR="00A016BD" w:rsidRPr="000A5C09">
        <w:rPr>
          <w:rFonts w:asciiTheme="majorBidi" w:hAnsiTheme="majorBidi" w:cstheme="majorBidi"/>
          <w:b/>
          <w:bCs/>
          <w:color w:val="000000" w:themeColor="text1"/>
          <w:sz w:val="28"/>
          <w:szCs w:val="24"/>
        </w:rPr>
        <w:t>Decorating TiO</w:t>
      </w:r>
      <w:r w:rsidR="00A016BD" w:rsidRPr="000A5C09">
        <w:rPr>
          <w:rFonts w:asciiTheme="majorBidi" w:hAnsiTheme="majorBidi" w:cstheme="majorBidi"/>
          <w:b/>
          <w:bCs/>
          <w:color w:val="000000" w:themeColor="text1"/>
          <w:sz w:val="28"/>
          <w:szCs w:val="24"/>
          <w:vertAlign w:val="subscript"/>
        </w:rPr>
        <w:t xml:space="preserve">2 </w:t>
      </w:r>
      <w:r w:rsidR="00A016BD" w:rsidRPr="000A5C09">
        <w:rPr>
          <w:rFonts w:asciiTheme="majorBidi" w:hAnsiTheme="majorBidi" w:cstheme="majorBidi"/>
          <w:b/>
          <w:bCs/>
          <w:color w:val="000000" w:themeColor="text1"/>
          <w:sz w:val="28"/>
          <w:szCs w:val="24"/>
        </w:rPr>
        <w:t>nanotubes with C</w:t>
      </w:r>
      <w:r w:rsidR="00A016BD" w:rsidRPr="000A5C09">
        <w:rPr>
          <w:rFonts w:asciiTheme="majorBidi" w:hAnsiTheme="majorBidi" w:cstheme="majorBidi"/>
          <w:b/>
          <w:bCs/>
          <w:color w:val="000000" w:themeColor="text1"/>
          <w:sz w:val="28"/>
          <w:szCs w:val="24"/>
          <w:vertAlign w:val="subscript"/>
        </w:rPr>
        <w:t>3</w:t>
      </w:r>
      <w:r w:rsidR="00A016BD" w:rsidRPr="000A5C09">
        <w:rPr>
          <w:rFonts w:asciiTheme="majorBidi" w:hAnsiTheme="majorBidi" w:cstheme="majorBidi"/>
          <w:b/>
          <w:bCs/>
          <w:color w:val="000000" w:themeColor="text1"/>
          <w:sz w:val="28"/>
          <w:szCs w:val="24"/>
        </w:rPr>
        <w:t>N</w:t>
      </w:r>
      <w:r w:rsidR="00A016BD" w:rsidRPr="000A5C09">
        <w:rPr>
          <w:rFonts w:asciiTheme="majorBidi" w:hAnsiTheme="majorBidi" w:cstheme="majorBidi"/>
          <w:b/>
          <w:bCs/>
          <w:color w:val="000000" w:themeColor="text1"/>
          <w:sz w:val="28"/>
          <w:szCs w:val="24"/>
          <w:vertAlign w:val="subscript"/>
        </w:rPr>
        <w:t>4</w:t>
      </w:r>
      <w:r w:rsidR="00A016BD" w:rsidRPr="000A5C09">
        <w:rPr>
          <w:rFonts w:asciiTheme="majorBidi" w:hAnsiTheme="majorBidi" w:cstheme="majorBidi"/>
          <w:b/>
          <w:bCs/>
          <w:color w:val="000000" w:themeColor="text1"/>
          <w:sz w:val="28"/>
          <w:szCs w:val="24"/>
        </w:rPr>
        <w:t xml:space="preserve"> for photocatalytic removal of organic pollutants and anaerobic digestion of sludge</w:t>
      </w:r>
    </w:p>
    <w:p w:rsidR="00DF04E3" w:rsidRDefault="00DF04E3" w:rsidP="00A016BD">
      <w:pPr>
        <w:jc w:val="center"/>
        <w:rPr>
          <w:rFonts w:ascii="Times New Roman" w:hAnsi="Times New Roman" w:cs="Times New Roman"/>
          <w:b/>
          <w:sz w:val="24"/>
          <w:szCs w:val="24"/>
        </w:rPr>
      </w:pPr>
    </w:p>
    <w:p w:rsidR="00A016BD" w:rsidRDefault="00A016BD" w:rsidP="00A016BD">
      <w:pPr>
        <w:spacing w:before="240" w:after="240"/>
        <w:jc w:val="center"/>
        <w:rPr>
          <w:rFonts w:ascii="Times New Roman" w:hAnsi="Times New Roman" w:cs="Times New Roman"/>
          <w:b/>
          <w:bCs/>
          <w:color w:val="000000" w:themeColor="text1"/>
          <w:sz w:val="24"/>
          <w:szCs w:val="24"/>
        </w:rPr>
      </w:pPr>
      <w:proofErr w:type="spellStart"/>
      <w:r w:rsidRPr="000A5C09">
        <w:rPr>
          <w:rFonts w:ascii="Times New Roman" w:hAnsi="Times New Roman" w:cs="Times New Roman"/>
          <w:b/>
          <w:bCs/>
          <w:color w:val="000000" w:themeColor="text1"/>
          <w:sz w:val="24"/>
          <w:szCs w:val="24"/>
        </w:rPr>
        <w:t>Muzammil</w:t>
      </w:r>
      <w:proofErr w:type="spellEnd"/>
      <w:r w:rsidRPr="000A5C09">
        <w:rPr>
          <w:rFonts w:ascii="Times New Roman" w:hAnsi="Times New Roman" w:cs="Times New Roman"/>
          <w:b/>
          <w:bCs/>
          <w:color w:val="000000" w:themeColor="text1"/>
          <w:sz w:val="24"/>
          <w:szCs w:val="24"/>
        </w:rPr>
        <w:t xml:space="preserve"> Anjum</w:t>
      </w:r>
      <w:r w:rsidRPr="00A555F2">
        <w:rPr>
          <w:rFonts w:asciiTheme="majorBidi" w:eastAsia="MS Mincho" w:hAnsiTheme="majorBidi" w:cstheme="majorBidi"/>
          <w:i/>
          <w:iCs/>
          <w:color w:val="000000" w:themeColor="text1"/>
          <w:vertAlign w:val="superscript"/>
        </w:rPr>
        <w:t>1</w:t>
      </w:r>
      <w:r w:rsidRPr="000A5C09">
        <w:rPr>
          <w:rFonts w:ascii="Times New Roman" w:hAnsi="Times New Roman" w:cs="Times New Roman"/>
          <w:b/>
          <w:bCs/>
          <w:color w:val="000000" w:themeColor="text1"/>
          <w:sz w:val="24"/>
          <w:szCs w:val="24"/>
        </w:rPr>
        <w:t>, Rajeev Kumar</w:t>
      </w:r>
      <w:r w:rsidRPr="00A555F2">
        <w:rPr>
          <w:rFonts w:asciiTheme="majorBidi" w:eastAsia="MS Mincho" w:hAnsiTheme="majorBidi" w:cstheme="majorBidi"/>
          <w:i/>
          <w:iCs/>
          <w:color w:val="000000" w:themeColor="text1"/>
          <w:vertAlign w:val="superscript"/>
        </w:rPr>
        <w:t>1</w:t>
      </w:r>
      <w:r w:rsidRPr="000A5C09">
        <w:rPr>
          <w:rFonts w:ascii="Times New Roman" w:hAnsi="Times New Roman" w:cs="Times New Roman"/>
          <w:b/>
          <w:bCs/>
          <w:color w:val="000000" w:themeColor="text1"/>
          <w:sz w:val="24"/>
          <w:szCs w:val="24"/>
        </w:rPr>
        <w:t xml:space="preserve">, </w:t>
      </w:r>
      <w:r w:rsidRPr="000A5C09">
        <w:rPr>
          <w:rFonts w:ascii="Times New Roman" w:hAnsi="Times New Roman" w:cs="Times New Roman"/>
          <w:b/>
          <w:color w:val="222222"/>
          <w:sz w:val="24"/>
          <w:szCs w:val="24"/>
          <w:shd w:val="clear" w:color="auto" w:fill="FFFFFF"/>
        </w:rPr>
        <w:t>S.M. Abdelbasir</w:t>
      </w:r>
      <w:r>
        <w:rPr>
          <w:rFonts w:asciiTheme="majorBidi" w:eastAsia="MS Mincho" w:hAnsiTheme="majorBidi" w:cstheme="majorBidi"/>
          <w:i/>
          <w:iCs/>
          <w:color w:val="000000" w:themeColor="text1"/>
          <w:vertAlign w:val="superscript"/>
        </w:rPr>
        <w:t>2</w:t>
      </w:r>
      <w:r w:rsidRPr="000A5C09">
        <w:rPr>
          <w:rFonts w:ascii="Times New Roman" w:hAnsi="Times New Roman" w:cs="Times New Roman"/>
          <w:b/>
          <w:color w:val="222222"/>
          <w:sz w:val="24"/>
          <w:szCs w:val="24"/>
          <w:shd w:val="clear" w:color="auto" w:fill="FFFFFF"/>
        </w:rPr>
        <w:t xml:space="preserve">, </w:t>
      </w:r>
      <w:r w:rsidRPr="00A016BD">
        <w:rPr>
          <w:rFonts w:ascii="Times New Roman" w:hAnsi="Times New Roman" w:cs="Times New Roman"/>
          <w:b/>
          <w:color w:val="222222"/>
          <w:sz w:val="24"/>
          <w:szCs w:val="24"/>
          <w:shd w:val="clear" w:color="auto" w:fill="FFFFFF"/>
        </w:rPr>
        <w:t>M.A. Barakat</w:t>
      </w:r>
      <w:r w:rsidRPr="00A016BD">
        <w:rPr>
          <w:rFonts w:asciiTheme="majorBidi" w:eastAsia="MS Mincho" w:hAnsiTheme="majorBidi" w:cstheme="majorBidi"/>
          <w:b/>
          <w:i/>
          <w:iCs/>
          <w:color w:val="000000" w:themeColor="text1"/>
          <w:vertAlign w:val="superscript"/>
        </w:rPr>
        <w:t>1</w:t>
      </w:r>
      <w:proofErr w:type="gramStart"/>
      <w:r>
        <w:rPr>
          <w:rFonts w:asciiTheme="majorBidi" w:eastAsia="MS Mincho" w:hAnsiTheme="majorBidi" w:cstheme="majorBidi"/>
          <w:b/>
          <w:i/>
          <w:iCs/>
          <w:color w:val="000000" w:themeColor="text1"/>
          <w:vertAlign w:val="superscript"/>
        </w:rPr>
        <w:t>,2</w:t>
      </w:r>
      <w:proofErr w:type="gramEnd"/>
      <w:r>
        <w:rPr>
          <w:rFonts w:asciiTheme="majorBidi" w:eastAsia="MS Mincho" w:hAnsiTheme="majorBidi" w:cstheme="majorBidi"/>
          <w:b/>
          <w:i/>
          <w:iCs/>
          <w:color w:val="000000" w:themeColor="text1"/>
          <w:vertAlign w:val="superscript"/>
        </w:rPr>
        <w:t>*</w:t>
      </w:r>
    </w:p>
    <w:p w:rsidR="00A016BD" w:rsidRPr="00A555F2" w:rsidRDefault="00A016BD" w:rsidP="00A016BD">
      <w:pPr>
        <w:spacing w:before="240" w:after="120"/>
        <w:jc w:val="center"/>
        <w:rPr>
          <w:rFonts w:asciiTheme="majorBidi" w:eastAsia="MS Mincho" w:hAnsiTheme="majorBidi" w:cstheme="majorBidi"/>
          <w:i/>
          <w:iCs/>
          <w:color w:val="000000" w:themeColor="text1"/>
        </w:rPr>
      </w:pPr>
      <w:r w:rsidRPr="00A555F2">
        <w:rPr>
          <w:rFonts w:asciiTheme="majorBidi" w:eastAsia="MS Mincho" w:hAnsiTheme="majorBidi" w:cstheme="majorBidi"/>
          <w:i/>
          <w:iCs/>
          <w:color w:val="000000" w:themeColor="text1"/>
          <w:vertAlign w:val="superscript"/>
        </w:rPr>
        <w:t>1</w:t>
      </w:r>
      <w:r w:rsidRPr="00A555F2">
        <w:rPr>
          <w:rFonts w:asciiTheme="majorBidi" w:eastAsia="MS Mincho" w:hAnsiTheme="majorBidi" w:cstheme="majorBidi"/>
          <w:i/>
          <w:iCs/>
          <w:color w:val="000000" w:themeColor="text1"/>
        </w:rPr>
        <w:t xml:space="preserve">Department of Environmental Sciences, Faculty of Meteorology, Environment and Arid Land Agriculture, King </w:t>
      </w:r>
      <w:proofErr w:type="spellStart"/>
      <w:r w:rsidRPr="00A555F2">
        <w:rPr>
          <w:rFonts w:asciiTheme="majorBidi" w:eastAsia="MS Mincho" w:hAnsiTheme="majorBidi" w:cstheme="majorBidi"/>
          <w:i/>
          <w:iCs/>
          <w:color w:val="000000" w:themeColor="text1"/>
        </w:rPr>
        <w:t>Abdulaziz</w:t>
      </w:r>
      <w:proofErr w:type="spellEnd"/>
      <w:r w:rsidRPr="00A555F2">
        <w:rPr>
          <w:rFonts w:asciiTheme="majorBidi" w:eastAsia="MS Mincho" w:hAnsiTheme="majorBidi" w:cstheme="majorBidi"/>
          <w:i/>
          <w:iCs/>
          <w:color w:val="000000" w:themeColor="text1"/>
        </w:rPr>
        <w:t xml:space="preserve"> University, Jeddah, Saudi Arabia</w:t>
      </w:r>
    </w:p>
    <w:p w:rsidR="00A016BD" w:rsidRPr="00A555F2" w:rsidRDefault="00A016BD" w:rsidP="00A016BD">
      <w:pPr>
        <w:spacing w:before="240" w:after="120"/>
        <w:jc w:val="center"/>
        <w:rPr>
          <w:rFonts w:asciiTheme="majorBidi" w:eastAsia="MS Mincho" w:hAnsiTheme="majorBidi" w:cstheme="majorBidi"/>
          <w:color w:val="000000" w:themeColor="text1"/>
        </w:rPr>
      </w:pPr>
      <w:r>
        <w:rPr>
          <w:rFonts w:asciiTheme="majorBidi" w:eastAsia="MS Mincho" w:hAnsiTheme="majorBidi" w:cstheme="majorBidi"/>
          <w:i/>
          <w:color w:val="000000" w:themeColor="text1"/>
          <w:vertAlign w:val="superscript"/>
        </w:rPr>
        <w:t>2</w:t>
      </w:r>
      <w:r w:rsidRPr="00A555F2">
        <w:rPr>
          <w:rFonts w:asciiTheme="majorBidi" w:eastAsia="MS Mincho" w:hAnsiTheme="majorBidi" w:cstheme="majorBidi"/>
          <w:i/>
          <w:color w:val="000000" w:themeColor="text1"/>
        </w:rPr>
        <w:t xml:space="preserve">Central Metallurgical R &amp; D Institute, </w:t>
      </w:r>
      <w:proofErr w:type="spellStart"/>
      <w:r w:rsidRPr="00A555F2">
        <w:rPr>
          <w:rFonts w:asciiTheme="majorBidi" w:eastAsia="MS Mincho" w:hAnsiTheme="majorBidi" w:cstheme="majorBidi"/>
          <w:i/>
          <w:color w:val="000000" w:themeColor="text1"/>
        </w:rPr>
        <w:t>Helwan</w:t>
      </w:r>
      <w:proofErr w:type="spellEnd"/>
      <w:r w:rsidRPr="00A555F2">
        <w:rPr>
          <w:rFonts w:asciiTheme="majorBidi" w:eastAsia="MS Mincho" w:hAnsiTheme="majorBidi" w:cstheme="majorBidi"/>
          <w:i/>
          <w:color w:val="000000" w:themeColor="text1"/>
        </w:rPr>
        <w:t xml:space="preserve"> 11421, Cairo, Egypt</w:t>
      </w:r>
    </w:p>
    <w:p w:rsidR="00A016BD" w:rsidRPr="00A555F2" w:rsidRDefault="00A016BD" w:rsidP="00A016BD">
      <w:pPr>
        <w:spacing w:before="120" w:after="120" w:line="480" w:lineRule="auto"/>
        <w:jc w:val="both"/>
        <w:rPr>
          <w:rFonts w:asciiTheme="majorBidi" w:hAnsiTheme="majorBidi" w:cstheme="majorBidi"/>
          <w:b/>
          <w:bCs/>
          <w:color w:val="000000" w:themeColor="text1"/>
        </w:rPr>
      </w:pPr>
    </w:p>
    <w:p w:rsidR="00A016BD" w:rsidRDefault="00A016BD" w:rsidP="00A016BD">
      <w:pPr>
        <w:spacing w:before="120" w:after="120"/>
        <w:rPr>
          <w:rFonts w:asciiTheme="majorBidi" w:hAnsiTheme="majorBidi" w:cstheme="majorBidi"/>
          <w:color w:val="000000" w:themeColor="text1"/>
        </w:rPr>
      </w:pPr>
      <w:r>
        <w:rPr>
          <w:rFonts w:asciiTheme="majorBidi" w:hAnsiTheme="majorBidi" w:cstheme="majorBidi"/>
          <w:b/>
          <w:bCs/>
          <w:color w:val="000000" w:themeColor="text1"/>
        </w:rPr>
        <w:t xml:space="preserve">*Corresponding Author’s Email: </w:t>
      </w:r>
      <w:hyperlink r:id="rId7" w:history="1">
        <w:r w:rsidRPr="000A5EBF">
          <w:rPr>
            <w:rStyle w:val="Hyperlink"/>
            <w:rFonts w:asciiTheme="majorBidi" w:hAnsiTheme="majorBidi" w:cstheme="majorBidi"/>
          </w:rPr>
          <w:t>mabarakat@gmail.com</w:t>
        </w:r>
      </w:hyperlink>
    </w:p>
    <w:p w:rsidR="00DF04E3" w:rsidRPr="00A016BD" w:rsidRDefault="00DF04E3" w:rsidP="00DF04E3">
      <w:pPr>
        <w:pStyle w:val="HTMLPreformatted"/>
        <w:rPr>
          <w:rFonts w:ascii="Times New Roman" w:hAnsi="Times New Roman" w:cs="Times New Roman"/>
          <w:i/>
          <w:iCs/>
          <w:sz w:val="24"/>
          <w:lang w:val="en-IN"/>
        </w:rPr>
      </w:pPr>
    </w:p>
    <w:p w:rsidR="00DF04E3" w:rsidRDefault="00A016BD" w:rsidP="00A016BD">
      <w:pPr>
        <w:pStyle w:val="HTMLPreformatted"/>
        <w:tabs>
          <w:tab w:val="left" w:pos="4374"/>
        </w:tabs>
        <w:jc w:val="both"/>
        <w:rPr>
          <w:rFonts w:ascii="Times New Roman" w:hAnsi="Times New Roman" w:cs="Times New Roman"/>
          <w:sz w:val="24"/>
        </w:rPr>
      </w:pPr>
      <w:r>
        <w:rPr>
          <w:rFonts w:ascii="Times New Roman" w:hAnsi="Times New Roman" w:cs="Times New Roman"/>
          <w:b/>
          <w:sz w:val="24"/>
        </w:rPr>
        <w:t xml:space="preserve">Abstract </w:t>
      </w:r>
    </w:p>
    <w:p w:rsidR="00A016BD" w:rsidRPr="00BA43A7" w:rsidRDefault="00A016BD" w:rsidP="00A016BD">
      <w:pPr>
        <w:spacing w:before="240" w:after="240" w:line="480" w:lineRule="auto"/>
        <w:jc w:val="both"/>
        <w:rPr>
          <w:rFonts w:asciiTheme="majorBidi" w:hAnsiTheme="majorBidi" w:cstheme="majorBidi"/>
          <w:b/>
          <w:bCs/>
          <w:color w:val="000000" w:themeColor="text1"/>
          <w:sz w:val="24"/>
          <w:szCs w:val="24"/>
        </w:rPr>
      </w:pPr>
      <w:r w:rsidRPr="00BA43A7">
        <w:rPr>
          <w:rFonts w:asciiTheme="majorBidi" w:hAnsiTheme="majorBidi" w:cstheme="majorBidi"/>
          <w:color w:val="000000" w:themeColor="text1"/>
          <w:sz w:val="24"/>
          <w:szCs w:val="24"/>
        </w:rPr>
        <w:t>Herein, C</w:t>
      </w:r>
      <w:r w:rsidRPr="00BA43A7">
        <w:rPr>
          <w:rFonts w:asciiTheme="majorBidi" w:hAnsiTheme="majorBidi" w:cstheme="majorBidi"/>
          <w:color w:val="000000" w:themeColor="text1"/>
          <w:sz w:val="24"/>
          <w:szCs w:val="24"/>
          <w:vertAlign w:val="subscript"/>
        </w:rPr>
        <w:t>3</w:t>
      </w:r>
      <w:r w:rsidRPr="00BA43A7">
        <w:rPr>
          <w:rFonts w:asciiTheme="majorBidi" w:hAnsiTheme="majorBidi" w:cstheme="majorBidi"/>
          <w:color w:val="000000" w:themeColor="text1"/>
          <w:sz w:val="24"/>
          <w:szCs w:val="24"/>
        </w:rPr>
        <w:t>N</w:t>
      </w:r>
      <w:r w:rsidRPr="00BA43A7">
        <w:rPr>
          <w:rFonts w:asciiTheme="majorBidi" w:hAnsiTheme="majorBidi" w:cstheme="majorBidi"/>
          <w:color w:val="000000" w:themeColor="text1"/>
          <w:sz w:val="24"/>
          <w:szCs w:val="24"/>
          <w:vertAlign w:val="subscript"/>
        </w:rPr>
        <w:t xml:space="preserve">4 </w:t>
      </w:r>
      <w:r w:rsidRPr="00BA43A7">
        <w:rPr>
          <w:rFonts w:asciiTheme="majorBidi" w:hAnsiTheme="majorBidi" w:cstheme="majorBidi"/>
          <w:color w:val="000000" w:themeColor="text1"/>
          <w:sz w:val="24"/>
          <w:szCs w:val="24"/>
        </w:rPr>
        <w:t>and TiO</w:t>
      </w:r>
      <w:r w:rsidRPr="00BA43A7">
        <w:rPr>
          <w:rFonts w:asciiTheme="majorBidi" w:hAnsiTheme="majorBidi" w:cstheme="majorBidi"/>
          <w:color w:val="000000" w:themeColor="text1"/>
          <w:sz w:val="24"/>
          <w:szCs w:val="24"/>
          <w:vertAlign w:val="subscript"/>
        </w:rPr>
        <w:t>2</w:t>
      </w:r>
      <w:r w:rsidRPr="00BA43A7">
        <w:rPr>
          <w:rFonts w:asciiTheme="majorBidi" w:hAnsiTheme="majorBidi" w:cstheme="majorBidi"/>
          <w:color w:val="000000" w:themeColor="text1"/>
          <w:sz w:val="24"/>
          <w:szCs w:val="24"/>
        </w:rPr>
        <w:t xml:space="preserve"> NT</w:t>
      </w:r>
      <w:r>
        <w:rPr>
          <w:rFonts w:asciiTheme="majorBidi" w:hAnsiTheme="majorBidi" w:cstheme="majorBidi"/>
          <w:color w:val="000000" w:themeColor="text1"/>
          <w:sz w:val="24"/>
          <w:szCs w:val="24"/>
        </w:rPr>
        <w:t>s</w:t>
      </w:r>
      <w:r w:rsidRPr="00BA43A7">
        <w:rPr>
          <w:rFonts w:asciiTheme="majorBidi" w:hAnsiTheme="majorBidi" w:cstheme="majorBidi"/>
          <w:color w:val="000000" w:themeColor="text1"/>
          <w:sz w:val="24"/>
          <w:szCs w:val="24"/>
        </w:rPr>
        <w:t xml:space="preserve"> </w:t>
      </w:r>
      <w:proofErr w:type="gramStart"/>
      <w:r w:rsidRPr="00BA43A7">
        <w:rPr>
          <w:rFonts w:asciiTheme="majorBidi" w:hAnsiTheme="majorBidi" w:cstheme="majorBidi"/>
          <w:color w:val="000000" w:themeColor="text1"/>
          <w:sz w:val="24"/>
          <w:szCs w:val="24"/>
        </w:rPr>
        <w:t>were considered</w:t>
      </w:r>
      <w:proofErr w:type="gramEnd"/>
      <w:r w:rsidRPr="00BA43A7">
        <w:rPr>
          <w:rFonts w:asciiTheme="majorBidi" w:hAnsiTheme="majorBidi" w:cstheme="majorBidi"/>
          <w:color w:val="000000" w:themeColor="text1"/>
          <w:sz w:val="24"/>
          <w:szCs w:val="24"/>
        </w:rPr>
        <w:t xml:space="preserve"> for the synthesis of visible light active C</w:t>
      </w:r>
      <w:r w:rsidRPr="00BA43A7">
        <w:rPr>
          <w:rFonts w:asciiTheme="majorBidi" w:hAnsiTheme="majorBidi" w:cstheme="majorBidi"/>
          <w:color w:val="000000" w:themeColor="text1"/>
          <w:sz w:val="24"/>
          <w:szCs w:val="24"/>
          <w:vertAlign w:val="subscript"/>
        </w:rPr>
        <w:t>3</w:t>
      </w:r>
      <w:r w:rsidRPr="00BA43A7">
        <w:rPr>
          <w:rFonts w:asciiTheme="majorBidi" w:hAnsiTheme="majorBidi" w:cstheme="majorBidi"/>
          <w:color w:val="000000" w:themeColor="text1"/>
          <w:sz w:val="24"/>
          <w:szCs w:val="24"/>
        </w:rPr>
        <w:t>N</w:t>
      </w:r>
      <w:r w:rsidRPr="00BA43A7">
        <w:rPr>
          <w:rFonts w:asciiTheme="majorBidi" w:hAnsiTheme="majorBidi" w:cstheme="majorBidi"/>
          <w:color w:val="000000" w:themeColor="text1"/>
          <w:sz w:val="24"/>
          <w:szCs w:val="24"/>
          <w:vertAlign w:val="subscript"/>
        </w:rPr>
        <w:t>4</w:t>
      </w:r>
      <w:r w:rsidRPr="00BA43A7">
        <w:rPr>
          <w:rFonts w:asciiTheme="majorBidi" w:hAnsiTheme="majorBidi" w:cstheme="majorBidi"/>
          <w:iCs/>
          <w:color w:val="000000" w:themeColor="text1"/>
          <w:sz w:val="24"/>
          <w:szCs w:val="24"/>
        </w:rPr>
        <w:t>/</w:t>
      </w:r>
      <w:r w:rsidRPr="00BA43A7">
        <w:rPr>
          <w:rFonts w:ascii="Times New Roman" w:eastAsia="GulliverRM" w:hAnsi="Times New Roman" w:cs="Times New Roman"/>
          <w:color w:val="000000" w:themeColor="text1"/>
          <w:sz w:val="24"/>
          <w:szCs w:val="24"/>
        </w:rPr>
        <w:t>TiO</w:t>
      </w:r>
      <w:r w:rsidRPr="00BA43A7">
        <w:rPr>
          <w:rFonts w:ascii="Times New Roman" w:eastAsia="GulliverRM" w:hAnsi="Times New Roman" w:cs="Times New Roman"/>
          <w:color w:val="000000" w:themeColor="text1"/>
          <w:sz w:val="24"/>
          <w:szCs w:val="24"/>
          <w:vertAlign w:val="subscript"/>
        </w:rPr>
        <w:t xml:space="preserve">2 </w:t>
      </w:r>
      <w:r w:rsidRPr="00BA43A7">
        <w:rPr>
          <w:rFonts w:ascii="Times New Roman" w:eastAsia="GulliverRM" w:hAnsi="Times New Roman" w:cs="Times New Roman"/>
          <w:color w:val="000000" w:themeColor="text1"/>
          <w:sz w:val="24"/>
          <w:szCs w:val="24"/>
        </w:rPr>
        <w:t xml:space="preserve">NTs </w:t>
      </w:r>
      <w:r w:rsidRPr="00BA43A7">
        <w:rPr>
          <w:rFonts w:asciiTheme="majorBidi" w:hAnsiTheme="majorBidi" w:cstheme="majorBidi"/>
          <w:color w:val="000000" w:themeColor="text1"/>
          <w:sz w:val="24"/>
          <w:szCs w:val="24"/>
        </w:rPr>
        <w:t>composites (with different melamine concentrations) by high temperature calcination method. The co-existence of C</w:t>
      </w:r>
      <w:r w:rsidRPr="00BA43A7">
        <w:rPr>
          <w:rFonts w:asciiTheme="majorBidi" w:hAnsiTheme="majorBidi" w:cstheme="majorBidi"/>
          <w:color w:val="000000" w:themeColor="text1"/>
          <w:sz w:val="24"/>
          <w:szCs w:val="24"/>
          <w:vertAlign w:val="subscript"/>
        </w:rPr>
        <w:t>3</w:t>
      </w:r>
      <w:r w:rsidRPr="00BA43A7">
        <w:rPr>
          <w:rFonts w:asciiTheme="majorBidi" w:hAnsiTheme="majorBidi" w:cstheme="majorBidi"/>
          <w:color w:val="000000" w:themeColor="text1"/>
          <w:sz w:val="24"/>
          <w:szCs w:val="24"/>
        </w:rPr>
        <w:t>N</w:t>
      </w:r>
      <w:r w:rsidRPr="00BA43A7">
        <w:rPr>
          <w:rFonts w:asciiTheme="majorBidi" w:hAnsiTheme="majorBidi" w:cstheme="majorBidi"/>
          <w:color w:val="000000" w:themeColor="text1"/>
          <w:sz w:val="24"/>
          <w:szCs w:val="24"/>
          <w:vertAlign w:val="subscript"/>
        </w:rPr>
        <w:t xml:space="preserve">4 </w:t>
      </w:r>
      <w:r w:rsidRPr="00BA43A7">
        <w:rPr>
          <w:rFonts w:asciiTheme="majorBidi" w:hAnsiTheme="majorBidi" w:cstheme="majorBidi"/>
          <w:color w:val="000000" w:themeColor="text1"/>
          <w:sz w:val="24"/>
          <w:szCs w:val="24"/>
        </w:rPr>
        <w:t>and TiO</w:t>
      </w:r>
      <w:r w:rsidRPr="00BA43A7">
        <w:rPr>
          <w:rFonts w:asciiTheme="majorBidi" w:hAnsiTheme="majorBidi" w:cstheme="majorBidi"/>
          <w:color w:val="000000" w:themeColor="text1"/>
          <w:sz w:val="24"/>
          <w:szCs w:val="24"/>
          <w:vertAlign w:val="subscript"/>
        </w:rPr>
        <w:t>2</w:t>
      </w:r>
      <w:r w:rsidRPr="00BA43A7">
        <w:rPr>
          <w:rFonts w:asciiTheme="majorBidi" w:hAnsiTheme="majorBidi" w:cstheme="majorBidi"/>
          <w:color w:val="000000" w:themeColor="text1"/>
          <w:sz w:val="24"/>
          <w:szCs w:val="24"/>
        </w:rPr>
        <w:t xml:space="preserve"> NT and visible light activity </w:t>
      </w:r>
      <w:proofErr w:type="gramStart"/>
      <w:r w:rsidRPr="00BA43A7">
        <w:rPr>
          <w:rFonts w:asciiTheme="majorBidi" w:hAnsiTheme="majorBidi" w:cstheme="majorBidi"/>
          <w:color w:val="000000" w:themeColor="text1"/>
          <w:sz w:val="24"/>
          <w:szCs w:val="24"/>
        </w:rPr>
        <w:t>was confirmed</w:t>
      </w:r>
      <w:proofErr w:type="gramEnd"/>
      <w:r w:rsidRPr="00BA43A7">
        <w:rPr>
          <w:rFonts w:asciiTheme="majorBidi" w:hAnsiTheme="majorBidi" w:cstheme="majorBidi"/>
          <w:color w:val="000000" w:themeColor="text1"/>
          <w:sz w:val="24"/>
          <w:szCs w:val="24"/>
        </w:rPr>
        <w:t xml:space="preserve"> by XRD, TEM, UV-visible and PL spectroscopy. The photocatalytic performance of TiO</w:t>
      </w:r>
      <w:r w:rsidRPr="00BA43A7">
        <w:rPr>
          <w:rFonts w:asciiTheme="majorBidi" w:hAnsiTheme="majorBidi" w:cstheme="majorBidi"/>
          <w:color w:val="000000" w:themeColor="text1"/>
          <w:sz w:val="24"/>
          <w:szCs w:val="24"/>
          <w:vertAlign w:val="subscript"/>
        </w:rPr>
        <w:t>2</w:t>
      </w:r>
      <w:r w:rsidRPr="00BA43A7">
        <w:rPr>
          <w:rFonts w:asciiTheme="majorBidi" w:hAnsiTheme="majorBidi" w:cstheme="majorBidi"/>
          <w:color w:val="000000" w:themeColor="text1"/>
          <w:sz w:val="24"/>
          <w:szCs w:val="24"/>
        </w:rPr>
        <w:t xml:space="preserve"> NT with 2 % of melamine (precursor of C</w:t>
      </w:r>
      <w:r w:rsidRPr="00BA43A7">
        <w:rPr>
          <w:rFonts w:asciiTheme="majorBidi" w:hAnsiTheme="majorBidi" w:cstheme="majorBidi"/>
          <w:color w:val="000000" w:themeColor="text1"/>
          <w:sz w:val="24"/>
          <w:szCs w:val="24"/>
          <w:vertAlign w:val="subscript"/>
        </w:rPr>
        <w:t>3</w:t>
      </w:r>
      <w:r w:rsidRPr="00BA43A7">
        <w:rPr>
          <w:rFonts w:asciiTheme="majorBidi" w:hAnsiTheme="majorBidi" w:cstheme="majorBidi"/>
          <w:color w:val="000000" w:themeColor="text1"/>
          <w:sz w:val="24"/>
          <w:szCs w:val="24"/>
        </w:rPr>
        <w:t>N</w:t>
      </w:r>
      <w:r w:rsidRPr="00BA43A7">
        <w:rPr>
          <w:rFonts w:asciiTheme="majorBidi" w:hAnsiTheme="majorBidi" w:cstheme="majorBidi"/>
          <w:color w:val="000000" w:themeColor="text1"/>
          <w:sz w:val="24"/>
          <w:szCs w:val="24"/>
          <w:vertAlign w:val="subscript"/>
        </w:rPr>
        <w:t>4</w:t>
      </w:r>
      <w:r w:rsidRPr="00BA43A7">
        <w:rPr>
          <w:rFonts w:asciiTheme="majorBidi" w:hAnsiTheme="majorBidi" w:cstheme="majorBidi"/>
          <w:color w:val="000000" w:themeColor="text1"/>
          <w:sz w:val="24"/>
          <w:szCs w:val="24"/>
        </w:rPr>
        <w:t>),</w:t>
      </w:r>
      <w:r w:rsidRPr="00BA43A7">
        <w:rPr>
          <w:rFonts w:asciiTheme="majorBidi" w:hAnsiTheme="majorBidi" w:cstheme="majorBidi"/>
          <w:i/>
          <w:iCs/>
          <w:color w:val="000000" w:themeColor="text1"/>
          <w:sz w:val="24"/>
          <w:szCs w:val="24"/>
        </w:rPr>
        <w:t xml:space="preserve"> </w:t>
      </w:r>
      <w:r w:rsidRPr="00BA43A7">
        <w:rPr>
          <w:rFonts w:asciiTheme="majorBidi" w:hAnsiTheme="majorBidi" w:cstheme="majorBidi"/>
          <w:color w:val="000000" w:themeColor="text1"/>
          <w:sz w:val="24"/>
          <w:szCs w:val="24"/>
        </w:rPr>
        <w:t xml:space="preserve">enhanced the degradation of 2-chlorophenol (k = </w:t>
      </w:r>
      <w:r w:rsidRPr="00BA43A7">
        <w:rPr>
          <w:rFonts w:asciiTheme="majorBidi" w:eastAsia="Times New Roman" w:hAnsiTheme="majorBidi" w:cstheme="majorBidi"/>
          <w:color w:val="000000" w:themeColor="text1"/>
          <w:sz w:val="24"/>
          <w:szCs w:val="24"/>
        </w:rPr>
        <w:t>0.0176 min</w:t>
      </w:r>
      <w:r w:rsidRPr="00BA43A7">
        <w:rPr>
          <w:rFonts w:asciiTheme="majorBidi" w:eastAsia="Times New Roman" w:hAnsiTheme="majorBidi" w:cstheme="majorBidi"/>
          <w:color w:val="000000" w:themeColor="text1"/>
          <w:sz w:val="24"/>
          <w:szCs w:val="24"/>
          <w:vertAlign w:val="superscript"/>
        </w:rPr>
        <w:t>-1</w:t>
      </w:r>
      <w:r w:rsidRPr="00BA43A7">
        <w:rPr>
          <w:rFonts w:asciiTheme="majorBidi" w:hAnsiTheme="majorBidi" w:cstheme="majorBidi"/>
          <w:color w:val="000000" w:themeColor="text1"/>
          <w:sz w:val="24"/>
          <w:szCs w:val="24"/>
        </w:rPr>
        <w:t>), where 96.6 % removal was achieved at optimum pH 7.0 and pollutant load of 30 mg/L. The application of C</w:t>
      </w:r>
      <w:r w:rsidRPr="00BA43A7">
        <w:rPr>
          <w:rFonts w:asciiTheme="majorBidi" w:hAnsiTheme="majorBidi" w:cstheme="majorBidi"/>
          <w:color w:val="000000" w:themeColor="text1"/>
          <w:sz w:val="24"/>
          <w:szCs w:val="24"/>
          <w:vertAlign w:val="subscript"/>
        </w:rPr>
        <w:t>3</w:t>
      </w:r>
      <w:r w:rsidRPr="00BA43A7">
        <w:rPr>
          <w:rFonts w:asciiTheme="majorBidi" w:hAnsiTheme="majorBidi" w:cstheme="majorBidi"/>
          <w:color w:val="000000" w:themeColor="text1"/>
          <w:sz w:val="24"/>
          <w:szCs w:val="24"/>
        </w:rPr>
        <w:t>N</w:t>
      </w:r>
      <w:r w:rsidRPr="00BA43A7">
        <w:rPr>
          <w:rFonts w:asciiTheme="majorBidi" w:hAnsiTheme="majorBidi" w:cstheme="majorBidi"/>
          <w:color w:val="000000" w:themeColor="text1"/>
          <w:sz w:val="24"/>
          <w:szCs w:val="24"/>
          <w:vertAlign w:val="subscript"/>
        </w:rPr>
        <w:t>4</w:t>
      </w:r>
      <w:r w:rsidRPr="00BA43A7">
        <w:rPr>
          <w:rFonts w:asciiTheme="majorBidi" w:hAnsiTheme="majorBidi" w:cstheme="majorBidi"/>
          <w:iCs/>
          <w:color w:val="000000" w:themeColor="text1"/>
          <w:sz w:val="24"/>
          <w:szCs w:val="24"/>
        </w:rPr>
        <w:t>/</w:t>
      </w:r>
      <w:r w:rsidRPr="00BA43A7">
        <w:rPr>
          <w:rFonts w:ascii="Times New Roman" w:eastAsia="GulliverRM" w:hAnsi="Times New Roman" w:cs="Times New Roman"/>
          <w:color w:val="000000" w:themeColor="text1"/>
          <w:sz w:val="24"/>
          <w:szCs w:val="24"/>
        </w:rPr>
        <w:t>TiO</w:t>
      </w:r>
      <w:r w:rsidRPr="00BA43A7">
        <w:rPr>
          <w:rFonts w:ascii="Times New Roman" w:eastAsia="GulliverRM" w:hAnsi="Times New Roman" w:cs="Times New Roman"/>
          <w:color w:val="000000" w:themeColor="text1"/>
          <w:sz w:val="24"/>
          <w:szCs w:val="24"/>
          <w:vertAlign w:val="subscript"/>
        </w:rPr>
        <w:t xml:space="preserve">2 </w:t>
      </w:r>
      <w:r w:rsidRPr="00BA43A7">
        <w:rPr>
          <w:rFonts w:ascii="Times New Roman" w:eastAsia="GulliverRM" w:hAnsi="Times New Roman" w:cs="Times New Roman"/>
          <w:color w:val="000000" w:themeColor="text1"/>
          <w:sz w:val="24"/>
          <w:szCs w:val="24"/>
        </w:rPr>
        <w:t>NTs</w:t>
      </w:r>
      <w:r w:rsidRPr="00BA43A7">
        <w:rPr>
          <w:rFonts w:asciiTheme="majorBidi" w:hAnsiTheme="majorBidi" w:cstheme="majorBidi"/>
          <w:color w:val="000000" w:themeColor="text1"/>
          <w:sz w:val="24"/>
          <w:szCs w:val="24"/>
        </w:rPr>
        <w:t xml:space="preserve"> for </w:t>
      </w:r>
      <w:proofErr w:type="spellStart"/>
      <w:r w:rsidRPr="00BA43A7">
        <w:rPr>
          <w:rFonts w:asciiTheme="majorBidi" w:hAnsiTheme="majorBidi" w:cstheme="majorBidi"/>
          <w:color w:val="000000" w:themeColor="text1"/>
          <w:sz w:val="24"/>
          <w:szCs w:val="24"/>
        </w:rPr>
        <w:t>solublization</w:t>
      </w:r>
      <w:proofErr w:type="spellEnd"/>
      <w:r w:rsidRPr="00BA43A7">
        <w:rPr>
          <w:rFonts w:asciiTheme="majorBidi" w:hAnsiTheme="majorBidi" w:cstheme="majorBidi"/>
          <w:color w:val="000000" w:themeColor="text1"/>
          <w:sz w:val="24"/>
          <w:szCs w:val="24"/>
        </w:rPr>
        <w:t xml:space="preserve"> of rigid structure of sludge by </w:t>
      </w:r>
      <w:proofErr w:type="spellStart"/>
      <w:r w:rsidRPr="00BA43A7">
        <w:rPr>
          <w:rFonts w:asciiTheme="majorBidi" w:hAnsiTheme="majorBidi" w:cstheme="majorBidi"/>
          <w:color w:val="000000" w:themeColor="text1"/>
          <w:sz w:val="24"/>
          <w:szCs w:val="24"/>
        </w:rPr>
        <w:t>photocatalysis</w:t>
      </w:r>
      <w:proofErr w:type="spellEnd"/>
      <w:r w:rsidRPr="00BA43A7">
        <w:rPr>
          <w:rFonts w:asciiTheme="majorBidi" w:hAnsiTheme="majorBidi" w:cstheme="majorBidi"/>
          <w:color w:val="000000" w:themeColor="text1"/>
          <w:sz w:val="24"/>
          <w:szCs w:val="24"/>
        </w:rPr>
        <w:t xml:space="preserve"> released the soluble organics showing an improvement in </w:t>
      </w:r>
      <w:proofErr w:type="spellStart"/>
      <w:r w:rsidRPr="00BA43A7">
        <w:rPr>
          <w:rFonts w:asciiTheme="majorBidi" w:hAnsiTheme="majorBidi" w:cstheme="majorBidi"/>
          <w:color w:val="000000" w:themeColor="text1"/>
          <w:sz w:val="24"/>
          <w:szCs w:val="24"/>
        </w:rPr>
        <w:t>sCOD</w:t>
      </w:r>
      <w:proofErr w:type="spellEnd"/>
      <w:r w:rsidRPr="00BA43A7">
        <w:rPr>
          <w:rFonts w:asciiTheme="majorBidi" w:hAnsiTheme="majorBidi" w:cstheme="majorBidi"/>
          <w:color w:val="000000" w:themeColor="text1"/>
          <w:sz w:val="24"/>
          <w:szCs w:val="24"/>
        </w:rPr>
        <w:t xml:space="preserve"> production (4587 mg/L). Subsequently, anaerobic digestion of solubilized sludge has improved the methane production (723.4 ml kg</w:t>
      </w:r>
      <w:r w:rsidRPr="00BA43A7">
        <w:rPr>
          <w:rFonts w:asciiTheme="majorBidi" w:hAnsiTheme="majorBidi" w:cstheme="majorBidi"/>
          <w:color w:val="000000" w:themeColor="text1"/>
          <w:sz w:val="24"/>
          <w:szCs w:val="24"/>
          <w:vertAlign w:val="superscript"/>
        </w:rPr>
        <w:t>-1</w:t>
      </w:r>
      <w:r w:rsidRPr="00BA43A7">
        <w:rPr>
          <w:rFonts w:asciiTheme="majorBidi" w:hAnsiTheme="majorBidi" w:cstheme="majorBidi"/>
          <w:color w:val="000000" w:themeColor="text1"/>
          <w:sz w:val="24"/>
          <w:szCs w:val="24"/>
          <w:vertAlign w:val="subscript"/>
        </w:rPr>
        <w:t xml:space="preserve"> </w:t>
      </w:r>
      <w:r w:rsidRPr="00BA43A7">
        <w:rPr>
          <w:rFonts w:asciiTheme="majorBidi" w:hAnsiTheme="majorBidi" w:cstheme="majorBidi"/>
          <w:color w:val="000000" w:themeColor="text1"/>
          <w:sz w:val="24"/>
          <w:szCs w:val="24"/>
        </w:rPr>
        <w:t>VS) by 1.37 and 1.6 times compared to that in anaerobic digestion with photolytic and raw sludge, thus showing a promising applicability for biogas production from sludge.</w:t>
      </w:r>
    </w:p>
    <w:p w:rsidR="002350BC" w:rsidRPr="00A016BD" w:rsidRDefault="002350BC" w:rsidP="00DF04E3">
      <w:pPr>
        <w:pStyle w:val="HTMLPreformatted"/>
        <w:jc w:val="both"/>
        <w:rPr>
          <w:rFonts w:ascii="Times New Roman" w:hAnsi="Times New Roman" w:cs="Times New Roman"/>
          <w:sz w:val="24"/>
          <w:lang w:val="en-IN"/>
        </w:rPr>
      </w:pPr>
    </w:p>
    <w:p w:rsidR="0028059F" w:rsidRDefault="0028059F" w:rsidP="00A016BD">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A016BD">
        <w:rPr>
          <w:rFonts w:ascii="Times New Roman" w:hAnsi="Times New Roman" w:cs="Times New Roman"/>
          <w:i/>
          <w:sz w:val="24"/>
        </w:rPr>
        <w:t xml:space="preserve">TiO2 semiconductors, </w:t>
      </w:r>
      <w:proofErr w:type="spellStart"/>
      <w:r w:rsidR="00A016BD">
        <w:rPr>
          <w:rFonts w:ascii="Times New Roman" w:hAnsi="Times New Roman" w:cs="Times New Roman"/>
          <w:i/>
          <w:sz w:val="24"/>
        </w:rPr>
        <w:t>photocatalysis</w:t>
      </w:r>
      <w:proofErr w:type="spellEnd"/>
      <w:r w:rsidR="00A016BD">
        <w:rPr>
          <w:rFonts w:ascii="Times New Roman" w:hAnsi="Times New Roman" w:cs="Times New Roman"/>
          <w:i/>
          <w:sz w:val="24"/>
        </w:rPr>
        <w:t>, pollutants, wastewater sludge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A016BD" w:rsidP="00A016BD">
      <w:pPr>
        <w:pStyle w:val="HTMLPreformatted"/>
        <w:jc w:val="both"/>
        <w:rPr>
          <w:rFonts w:ascii="Times New Roman" w:hAnsi="Times New Roman" w:cs="Times New Roman"/>
          <w:iCs/>
          <w:sz w:val="24"/>
        </w:rPr>
      </w:pPr>
      <w:r>
        <w:rPr>
          <w:rFonts w:ascii="Times New Roman" w:hAnsi="Times New Roman" w:cs="Times New Roman"/>
          <w:iCs/>
          <w:sz w:val="24"/>
        </w:rPr>
        <w:t xml:space="preserve">M.A. </w:t>
      </w:r>
      <w:proofErr w:type="spellStart"/>
      <w:r>
        <w:rPr>
          <w:rFonts w:ascii="Times New Roman" w:hAnsi="Times New Roman" w:cs="Times New Roman"/>
          <w:iCs/>
          <w:sz w:val="24"/>
        </w:rPr>
        <w:t>Barakat</w:t>
      </w:r>
      <w:proofErr w:type="spellEnd"/>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30</w:t>
      </w:r>
      <w:r w:rsidR="00DF04E3" w:rsidRPr="00DF04E3">
        <w:rPr>
          <w:rFonts w:ascii="Times New Roman" w:hAnsi="Times New Roman" w:cs="Times New Roman"/>
          <w:iCs/>
          <w:sz w:val="24"/>
        </w:rPr>
        <w:t xml:space="preserve"> years from </w:t>
      </w:r>
      <w:r w:rsidR="00DF04E3">
        <w:rPr>
          <w:rFonts w:ascii="Times New Roman" w:hAnsi="Times New Roman" w:cs="Times New Roman"/>
          <w:iCs/>
          <w:sz w:val="24"/>
        </w:rPr>
        <w:t>Ca</w:t>
      </w:r>
      <w:r>
        <w:rPr>
          <w:rFonts w:ascii="Times New Roman" w:hAnsi="Times New Roman" w:cs="Times New Roman"/>
          <w:iCs/>
          <w:sz w:val="24"/>
        </w:rPr>
        <w:t>iro</w:t>
      </w:r>
      <w:r w:rsidR="00DF04E3" w:rsidRPr="00DF04E3">
        <w:rPr>
          <w:rFonts w:ascii="Times New Roman" w:hAnsi="Times New Roman" w:cs="Times New Roman"/>
          <w:iCs/>
          <w:sz w:val="24"/>
        </w:rPr>
        <w:t xml:space="preserve"> University</w:t>
      </w:r>
      <w:r>
        <w:rPr>
          <w:rFonts w:ascii="Times New Roman" w:hAnsi="Times New Roman" w:cs="Times New Roman"/>
          <w:iCs/>
          <w:sz w:val="24"/>
        </w:rPr>
        <w:t>, Egypt,</w:t>
      </w:r>
      <w:r w:rsidR="00DF04E3" w:rsidRPr="00DF04E3">
        <w:rPr>
          <w:rFonts w:ascii="Times New Roman" w:hAnsi="Times New Roman" w:cs="Times New Roman"/>
          <w:iCs/>
          <w:sz w:val="24"/>
        </w:rPr>
        <w:t xml:space="preserve"> and postdoctoral studies from University </w:t>
      </w:r>
      <w:r>
        <w:rPr>
          <w:rFonts w:ascii="Times New Roman" w:hAnsi="Times New Roman" w:cs="Times New Roman"/>
          <w:iCs/>
          <w:sz w:val="24"/>
        </w:rPr>
        <w:t>of Delaware, USA</w:t>
      </w:r>
      <w:r w:rsidR="00DF04E3" w:rsidRPr="00DF04E3">
        <w:rPr>
          <w:rFonts w:ascii="Times New Roman" w:hAnsi="Times New Roman" w:cs="Times New Roman"/>
          <w:iCs/>
          <w:sz w:val="24"/>
        </w:rPr>
        <w:t xml:space="preserve">. </w:t>
      </w:r>
      <w:r>
        <w:rPr>
          <w:rFonts w:ascii="Times New Roman" w:hAnsi="Times New Roman" w:cs="Times New Roman"/>
          <w:iCs/>
          <w:sz w:val="24"/>
        </w:rPr>
        <w:t>Currently, h</w:t>
      </w:r>
      <w:r w:rsidR="00DF04E3" w:rsidRPr="00DF04E3">
        <w:rPr>
          <w:rFonts w:ascii="Times New Roman" w:hAnsi="Times New Roman" w:cs="Times New Roman"/>
          <w:iCs/>
          <w:sz w:val="24"/>
        </w:rPr>
        <w:t xml:space="preserve">e is </w:t>
      </w:r>
      <w:proofErr w:type="spellStart"/>
      <w:r>
        <w:rPr>
          <w:rFonts w:ascii="Arial" w:hAnsi="Arial" w:cs="Arial"/>
          <w:b/>
          <w:bCs/>
          <w:i/>
          <w:iCs/>
          <w:color w:val="222222"/>
          <w:shd w:val="clear" w:color="auto" w:fill="FFFFFF"/>
        </w:rPr>
        <w:t>Prof.</w:t>
      </w:r>
      <w:proofErr w:type="spellEnd"/>
      <w:r>
        <w:rPr>
          <w:rFonts w:ascii="Arial" w:hAnsi="Arial" w:cs="Arial"/>
          <w:b/>
          <w:bCs/>
          <w:i/>
          <w:iCs/>
          <w:color w:val="222222"/>
          <w:shd w:val="clear" w:color="auto" w:fill="FFFFFF"/>
        </w:rPr>
        <w:t xml:space="preserve"> of Environmental sciences</w:t>
      </w:r>
      <w:r>
        <w:rPr>
          <w:rFonts w:ascii="Arial" w:hAnsi="Arial" w:cs="Arial"/>
          <w:b/>
          <w:bCs/>
          <w:i/>
          <w:iCs/>
          <w:color w:val="222222"/>
          <w:shd w:val="clear" w:color="auto" w:fill="FFFFFF"/>
        </w:rPr>
        <w:t>,</w:t>
      </w:r>
      <w:r w:rsidRPr="00A016BD">
        <w:rPr>
          <w:rFonts w:ascii="Arial" w:hAnsi="Arial" w:cs="Arial"/>
          <w:b/>
          <w:bCs/>
          <w:i/>
          <w:iCs/>
          <w:color w:val="222222"/>
          <w:shd w:val="clear" w:color="auto" w:fill="FFFFFF"/>
        </w:rPr>
        <w:t xml:space="preserve"> </w:t>
      </w:r>
      <w:r>
        <w:rPr>
          <w:rFonts w:ascii="Arial" w:hAnsi="Arial" w:cs="Arial"/>
          <w:b/>
          <w:bCs/>
          <w:i/>
          <w:iCs/>
          <w:color w:val="222222"/>
          <w:shd w:val="clear" w:color="auto" w:fill="FFFFFF"/>
        </w:rPr>
        <w:t xml:space="preserve">King </w:t>
      </w:r>
      <w:proofErr w:type="spellStart"/>
      <w:r>
        <w:rPr>
          <w:rFonts w:ascii="Arial" w:hAnsi="Arial" w:cs="Arial"/>
          <w:b/>
          <w:bCs/>
          <w:i/>
          <w:iCs/>
          <w:color w:val="222222"/>
          <w:shd w:val="clear" w:color="auto" w:fill="FFFFFF"/>
        </w:rPr>
        <w:t>Abdulaziz</w:t>
      </w:r>
      <w:proofErr w:type="spellEnd"/>
      <w:r>
        <w:rPr>
          <w:rFonts w:ascii="Arial" w:hAnsi="Arial" w:cs="Arial"/>
          <w:b/>
          <w:bCs/>
          <w:i/>
          <w:iCs/>
          <w:color w:val="222222"/>
          <w:shd w:val="clear" w:color="auto" w:fill="FFFFFF"/>
        </w:rPr>
        <w:t xml:space="preserve"> University, Saudi Arabia. </w:t>
      </w:r>
      <w:r w:rsidR="00DF04E3" w:rsidRPr="00DF04E3">
        <w:rPr>
          <w:rFonts w:ascii="Times New Roman" w:hAnsi="Times New Roman" w:cs="Times New Roman"/>
          <w:iCs/>
          <w:sz w:val="24"/>
        </w:rPr>
        <w:t xml:space="preserve">He has published more than </w:t>
      </w:r>
      <w:r>
        <w:rPr>
          <w:rFonts w:ascii="Times New Roman" w:hAnsi="Times New Roman" w:cs="Times New Roman"/>
          <w:iCs/>
          <w:sz w:val="24"/>
        </w:rPr>
        <w:t>100</w:t>
      </w:r>
      <w:r w:rsidR="00DF04E3" w:rsidRPr="00DF04E3">
        <w:rPr>
          <w:rFonts w:ascii="Times New Roman" w:hAnsi="Times New Roman" w:cs="Times New Roman"/>
          <w:iCs/>
          <w:sz w:val="24"/>
        </w:rPr>
        <w:t xml:space="preserve"> papers in reputed journals and has been serving as an editorial board member of repute.</w:t>
      </w:r>
    </w:p>
    <w:p w:rsidR="00823EDC" w:rsidRDefault="00823EDC" w:rsidP="00A016BD">
      <w:pPr>
        <w:pStyle w:val="HTMLPreformatted"/>
        <w:jc w:val="both"/>
        <w:rPr>
          <w:rFonts w:ascii="Times New Roman" w:hAnsi="Times New Roman" w:cs="Times New Roman"/>
          <w:iCs/>
          <w:sz w:val="24"/>
        </w:rPr>
      </w:pPr>
    </w:p>
    <w:p w:rsidR="00823EDC" w:rsidRDefault="00823EDC" w:rsidP="00823EDC">
      <w:pPr>
        <w:widowControl w:val="0"/>
        <w:spacing w:after="120"/>
        <w:jc w:val="both"/>
        <w:rPr>
          <w:rFonts w:ascii="Arial" w:hAnsi="Arial"/>
          <w:b/>
          <w:bCs/>
          <w:snapToGrid w:val="0"/>
          <w:sz w:val="24"/>
          <w:szCs w:val="24"/>
        </w:rPr>
      </w:pPr>
      <w:proofErr w:type="spellStart"/>
      <w:r>
        <w:rPr>
          <w:rFonts w:asciiTheme="majorBidi" w:hAnsiTheme="majorBidi" w:cstheme="majorBidi"/>
          <w:snapToGrid w:val="0"/>
          <w:sz w:val="24"/>
          <w:szCs w:val="24"/>
        </w:rPr>
        <w:t>Prof.</w:t>
      </w:r>
      <w:proofErr w:type="spellEnd"/>
      <w:r>
        <w:rPr>
          <w:rFonts w:asciiTheme="majorBidi" w:hAnsiTheme="majorBidi" w:cstheme="majorBidi"/>
          <w:snapToGrid w:val="0"/>
          <w:sz w:val="24"/>
          <w:szCs w:val="24"/>
        </w:rPr>
        <w:t xml:space="preserve"> </w:t>
      </w:r>
      <w:proofErr w:type="spellStart"/>
      <w:r>
        <w:rPr>
          <w:rFonts w:asciiTheme="majorBidi" w:hAnsiTheme="majorBidi" w:cstheme="majorBidi"/>
          <w:snapToGrid w:val="0"/>
          <w:sz w:val="24"/>
          <w:szCs w:val="24"/>
        </w:rPr>
        <w:t>Barakat</w:t>
      </w:r>
      <w:proofErr w:type="spellEnd"/>
      <w:r>
        <w:rPr>
          <w:rFonts w:asciiTheme="majorBidi" w:hAnsiTheme="majorBidi" w:cstheme="majorBidi"/>
          <w:snapToGrid w:val="0"/>
          <w:sz w:val="24"/>
          <w:szCs w:val="24"/>
        </w:rPr>
        <w:t xml:space="preserve"> is h</w:t>
      </w:r>
      <w:r w:rsidRPr="00823EDC">
        <w:rPr>
          <w:rFonts w:asciiTheme="majorBidi" w:hAnsiTheme="majorBidi" w:cstheme="majorBidi"/>
          <w:snapToGrid w:val="0"/>
          <w:sz w:val="24"/>
          <w:szCs w:val="24"/>
        </w:rPr>
        <w:t xml:space="preserve">ighly qualified in the field of Industrial Waste Management and Pollution Control, besides Catalysis and Nanotechnology. Experience includes academic research and teaching works in Japan, Germany, the United States, and Saudi Arabia, as well as initiating and leading industrial research projects in Egypt, and jointly with the United </w:t>
      </w:r>
      <w:proofErr w:type="gramStart"/>
      <w:r w:rsidRPr="00823EDC">
        <w:rPr>
          <w:rFonts w:asciiTheme="majorBidi" w:hAnsiTheme="majorBidi" w:cstheme="majorBidi"/>
          <w:snapToGrid w:val="0"/>
          <w:sz w:val="24"/>
          <w:szCs w:val="24"/>
        </w:rPr>
        <w:t>states</w:t>
      </w:r>
      <w:proofErr w:type="gramEnd"/>
      <w:r w:rsidRPr="00823EDC">
        <w:rPr>
          <w:rFonts w:asciiTheme="majorBidi" w:hAnsiTheme="majorBidi" w:cstheme="majorBidi"/>
          <w:snapToGrid w:val="0"/>
          <w:sz w:val="24"/>
          <w:szCs w:val="24"/>
        </w:rPr>
        <w:t xml:space="preserve"> of America</w:t>
      </w:r>
      <w:r w:rsidRPr="00F807F0">
        <w:rPr>
          <w:rFonts w:ascii="Arial" w:hAnsi="Arial"/>
          <w:b/>
          <w:bCs/>
          <w:snapToGrid w:val="0"/>
          <w:sz w:val="24"/>
          <w:szCs w:val="24"/>
        </w:rPr>
        <w:t xml:space="preserve">. </w:t>
      </w:r>
    </w:p>
    <w:p w:rsidR="00763E6E" w:rsidRPr="00021F68" w:rsidRDefault="00763E6E" w:rsidP="00763E6E">
      <w:pPr>
        <w:widowControl w:val="0"/>
        <w:numPr>
          <w:ilvl w:val="0"/>
          <w:numId w:val="1"/>
        </w:numPr>
        <w:spacing w:after="120" w:line="240" w:lineRule="auto"/>
        <w:jc w:val="both"/>
        <w:rPr>
          <w:rFonts w:cs="Times New Roman"/>
          <w:b/>
          <w:sz w:val="24"/>
          <w:szCs w:val="24"/>
          <w:lang w:val="en-US"/>
        </w:rPr>
      </w:pPr>
      <w:r w:rsidRPr="00021F68">
        <w:rPr>
          <w:rFonts w:cs="Times New Roman"/>
          <w:b/>
          <w:sz w:val="24"/>
          <w:szCs w:val="24"/>
          <w:lang w:val="en-US"/>
        </w:rPr>
        <w:t xml:space="preserve">Research ID: H-7499-2012, </w:t>
      </w:r>
    </w:p>
    <w:p w:rsidR="00763E6E" w:rsidRPr="00021F68" w:rsidRDefault="00763E6E" w:rsidP="00763E6E">
      <w:pPr>
        <w:widowControl w:val="0"/>
        <w:spacing w:after="120"/>
        <w:ind w:left="750" w:right="-57"/>
        <w:jc w:val="both"/>
        <w:rPr>
          <w:rFonts w:cs="Times New Roman"/>
          <w:b/>
          <w:sz w:val="24"/>
          <w:szCs w:val="24"/>
          <w:rtl/>
          <w:lang w:val="en-US"/>
        </w:rPr>
      </w:pPr>
      <w:hyperlink r:id="rId8" w:history="1">
        <w:r w:rsidRPr="00021F68">
          <w:rPr>
            <w:rStyle w:val="Hyperlink"/>
            <w:rFonts w:cs="Times New Roman"/>
            <w:b/>
            <w:sz w:val="24"/>
            <w:szCs w:val="24"/>
            <w:lang w:val="en-US"/>
          </w:rPr>
          <w:t>http://www.researcherid.com/rid/H-7499-2012</w:t>
        </w:r>
      </w:hyperlink>
    </w:p>
    <w:p w:rsidR="00763E6E" w:rsidRDefault="00763E6E" w:rsidP="00763E6E">
      <w:pPr>
        <w:numPr>
          <w:ilvl w:val="0"/>
          <w:numId w:val="1"/>
        </w:numPr>
        <w:shd w:val="clear" w:color="auto" w:fill="FFFFFF"/>
        <w:spacing w:after="120" w:line="240" w:lineRule="auto"/>
        <w:rPr>
          <w:rFonts w:cs="Times New Roman"/>
          <w:b/>
          <w:sz w:val="24"/>
          <w:szCs w:val="24"/>
          <w:lang w:val="en-US"/>
        </w:rPr>
      </w:pPr>
      <w:proofErr w:type="spellStart"/>
      <w:r w:rsidRPr="00021F68">
        <w:rPr>
          <w:rFonts w:cs="Times New Roman"/>
          <w:b/>
          <w:sz w:val="24"/>
          <w:szCs w:val="24"/>
          <w:lang w:val="en-US"/>
        </w:rPr>
        <w:t>Scoups</w:t>
      </w:r>
      <w:proofErr w:type="spellEnd"/>
      <w:r w:rsidRPr="00021F68">
        <w:rPr>
          <w:rFonts w:cs="Times New Roman"/>
          <w:b/>
          <w:sz w:val="24"/>
          <w:szCs w:val="24"/>
          <w:lang w:val="en-US"/>
        </w:rPr>
        <w:t xml:space="preserve"> I D: </w:t>
      </w:r>
      <w:proofErr w:type="spellStart"/>
      <w:r w:rsidRPr="00021F68">
        <w:rPr>
          <w:rFonts w:cs="Times New Roman"/>
          <w:b/>
          <w:sz w:val="24"/>
          <w:szCs w:val="24"/>
          <w:lang w:val="en-US"/>
        </w:rPr>
        <w:t>Barakat</w:t>
      </w:r>
      <w:proofErr w:type="spellEnd"/>
      <w:r w:rsidRPr="00021F68">
        <w:rPr>
          <w:rFonts w:cs="Times New Roman"/>
          <w:b/>
          <w:sz w:val="24"/>
          <w:szCs w:val="24"/>
          <w:lang w:val="en-US"/>
        </w:rPr>
        <w:t>, M. A. (7101803609)</w:t>
      </w:r>
      <w:r>
        <w:rPr>
          <w:rFonts w:cs="Times New Roman"/>
          <w:b/>
          <w:sz w:val="24"/>
          <w:szCs w:val="24"/>
          <w:lang w:val="en-US"/>
        </w:rPr>
        <w:t xml:space="preserve"> </w:t>
      </w:r>
    </w:p>
    <w:p w:rsidR="00763E6E" w:rsidRDefault="00763E6E" w:rsidP="00763E6E">
      <w:pPr>
        <w:shd w:val="clear" w:color="auto" w:fill="FFFFFF"/>
        <w:spacing w:after="120"/>
        <w:ind w:left="750" w:right="750"/>
        <w:rPr>
          <w:rFonts w:cs="Times New Roman"/>
          <w:b/>
          <w:sz w:val="24"/>
          <w:szCs w:val="24"/>
          <w:lang w:val="en-US"/>
        </w:rPr>
      </w:pPr>
      <w:hyperlink r:id="rId9" w:history="1">
        <w:r w:rsidRPr="00322DBE">
          <w:rPr>
            <w:rStyle w:val="Hyperlink"/>
            <w:rFonts w:cs="Times New Roman"/>
            <w:b/>
            <w:sz w:val="24"/>
            <w:szCs w:val="24"/>
            <w:lang w:val="en-US"/>
          </w:rPr>
          <w:t>https://www.scopus.com/authid/detail.uri?authorId=7101803609</w:t>
        </w:r>
      </w:hyperlink>
    </w:p>
    <w:p w:rsidR="00763E6E" w:rsidRPr="00F251B3" w:rsidRDefault="00763E6E" w:rsidP="00763E6E">
      <w:pPr>
        <w:widowControl w:val="0"/>
        <w:spacing w:after="120"/>
        <w:ind w:right="-57"/>
        <w:jc w:val="both"/>
        <w:rPr>
          <w:rFonts w:cs="Times New Roman"/>
          <w:b/>
          <w:sz w:val="24"/>
          <w:szCs w:val="24"/>
        </w:rPr>
      </w:pPr>
      <w:r>
        <w:rPr>
          <w:rFonts w:cs="Times New Roman"/>
          <w:b/>
          <w:sz w:val="24"/>
          <w:szCs w:val="24"/>
        </w:rPr>
        <w:t xml:space="preserve">            </w:t>
      </w:r>
      <w:proofErr w:type="spellStart"/>
      <w:r>
        <w:rPr>
          <w:rFonts w:cs="Times New Roman"/>
          <w:b/>
          <w:sz w:val="24"/>
          <w:szCs w:val="24"/>
        </w:rPr>
        <w:t>Scoups</w:t>
      </w:r>
      <w:proofErr w:type="spellEnd"/>
      <w:r>
        <w:rPr>
          <w:rFonts w:cs="Times New Roman"/>
          <w:b/>
          <w:sz w:val="24"/>
          <w:szCs w:val="24"/>
        </w:rPr>
        <w:t xml:space="preserve"> citation: 2482,    </w:t>
      </w:r>
      <w:proofErr w:type="gramStart"/>
      <w:r>
        <w:rPr>
          <w:rFonts w:cs="Times New Roman"/>
          <w:b/>
          <w:sz w:val="24"/>
          <w:szCs w:val="24"/>
        </w:rPr>
        <w:t>Highly</w:t>
      </w:r>
      <w:proofErr w:type="gramEnd"/>
      <w:r>
        <w:rPr>
          <w:rFonts w:cs="Times New Roman"/>
          <w:b/>
          <w:sz w:val="24"/>
          <w:szCs w:val="24"/>
        </w:rPr>
        <w:t xml:space="preserve"> cited 593,       </w:t>
      </w:r>
      <w:r w:rsidRPr="00021F68">
        <w:rPr>
          <w:rFonts w:cs="Times New Roman"/>
          <w:b/>
          <w:sz w:val="24"/>
          <w:szCs w:val="24"/>
        </w:rPr>
        <w:t>H</w:t>
      </w:r>
      <w:r>
        <w:rPr>
          <w:rFonts w:cs="Times New Roman"/>
          <w:b/>
          <w:sz w:val="24"/>
          <w:szCs w:val="24"/>
        </w:rPr>
        <w:t xml:space="preserve"> index: 22</w:t>
      </w:r>
    </w:p>
    <w:p w:rsidR="00763E6E" w:rsidRPr="00F807F0" w:rsidRDefault="00763E6E" w:rsidP="00823EDC">
      <w:pPr>
        <w:widowControl w:val="0"/>
        <w:spacing w:after="120"/>
        <w:jc w:val="both"/>
        <w:rPr>
          <w:rFonts w:ascii="Arial" w:hAnsi="Arial"/>
          <w:b/>
          <w:bCs/>
          <w:snapToGrid w:val="0"/>
          <w:sz w:val="24"/>
          <w:szCs w:val="24"/>
        </w:rPr>
      </w:pPr>
    </w:p>
    <w:p w:rsidR="00823EDC" w:rsidRPr="00823EDC" w:rsidRDefault="00823EDC" w:rsidP="00A016BD">
      <w:pPr>
        <w:pStyle w:val="HTMLPreformatted"/>
        <w:jc w:val="both"/>
        <w:rPr>
          <w:rFonts w:ascii="Times New Roman" w:hAnsi="Times New Roman" w:cs="Times New Roman"/>
          <w:iCs/>
          <w:sz w:val="24"/>
          <w:lang w:val="en-IN"/>
        </w:rPr>
      </w:pPr>
    </w:p>
    <w:p w:rsidR="00B3082B" w:rsidRDefault="00B3082B" w:rsidP="00DF04E3">
      <w:pPr>
        <w:pStyle w:val="HTMLPreformatted"/>
        <w:jc w:val="both"/>
        <w:rPr>
          <w:rFonts w:ascii="Times New Roman" w:hAnsi="Times New Roman" w:cs="Times New Roman"/>
          <w:iCs/>
          <w:sz w:val="24"/>
        </w:rPr>
      </w:pPr>
    </w:p>
    <w:p w:rsidR="00B3082B" w:rsidRDefault="00A016BD" w:rsidP="00DF04E3">
      <w:pPr>
        <w:pStyle w:val="HTMLPreformatted"/>
        <w:jc w:val="both"/>
        <w:rPr>
          <w:rFonts w:ascii="Times New Roman" w:hAnsi="Times New Roman" w:cs="Times New Roman"/>
          <w:iCs/>
          <w:sz w:val="24"/>
        </w:rPr>
      </w:pPr>
      <w:r>
        <w:rPr>
          <w:noProof/>
          <w:lang w:val="en-US"/>
        </w:rPr>
        <w:drawing>
          <wp:anchor distT="0" distB="0" distL="114300" distR="114300" simplePos="0" relativeHeight="251658240" behindDoc="0" locked="0" layoutInCell="1" allowOverlap="0">
            <wp:simplePos x="0" y="0"/>
            <wp:positionH relativeFrom="column">
              <wp:posOffset>75565</wp:posOffset>
            </wp:positionH>
            <wp:positionV relativeFrom="paragraph">
              <wp:posOffset>134620</wp:posOffset>
            </wp:positionV>
            <wp:extent cx="886460" cy="886460"/>
            <wp:effectExtent l="0" t="0" r="8890" b="8890"/>
            <wp:wrapNone/>
            <wp:docPr id="1" name="Picture 1" descr="Mohamed-v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hamed-vis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082B" w:rsidRDefault="00B3082B" w:rsidP="00A016BD">
      <w:pPr>
        <w:pStyle w:val="HTMLPreformatted"/>
        <w:jc w:val="both"/>
        <w:rPr>
          <w:rFonts w:ascii="Times New Roman" w:hAnsi="Times New Roman" w:cs="Times New Roman"/>
          <w:b/>
          <w:iCs/>
          <w:sz w:val="24"/>
        </w:rPr>
      </w:pPr>
      <w:r>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11" w:history="1">
        <w:r w:rsidR="00A016BD" w:rsidRPr="00A016BD">
          <w:rPr>
            <w:rStyle w:val="Hyperlink"/>
            <w:rFonts w:asciiTheme="majorBidi" w:hAnsiTheme="majorBidi" w:cstheme="majorBidi"/>
            <w:color w:val="auto"/>
            <w:sz w:val="24"/>
            <w:szCs w:val="24"/>
          </w:rPr>
          <w:t>mabarakat@gmail.com</w:t>
        </w:r>
      </w:hyperlink>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A016BD" w:rsidRPr="00495C76" w:rsidRDefault="00A016BD" w:rsidP="009A6BAB">
      <w:pPr>
        <w:rPr>
          <w:rFonts w:ascii="Times New Roman" w:hAnsi="Times New Roman" w:cs="Times New Roman"/>
          <w:b/>
          <w:sz w:val="24"/>
          <w:szCs w:val="24"/>
        </w:rPr>
      </w:pPr>
      <w:r>
        <w:rPr>
          <w:rFonts w:ascii="Times New Roman" w:hAnsi="Times New Roman" w:cs="Times New Roman"/>
          <w:b/>
          <w:sz w:val="24"/>
          <w:szCs w:val="24"/>
        </w:rPr>
        <w:t xml:space="preserve"> I can pr</w:t>
      </w:r>
      <w:r w:rsidR="009A6BAB">
        <w:rPr>
          <w:rFonts w:ascii="Times New Roman" w:hAnsi="Times New Roman" w:cs="Times New Roman"/>
          <w:b/>
          <w:sz w:val="24"/>
          <w:szCs w:val="24"/>
        </w:rPr>
        <w:t>esent</w:t>
      </w:r>
      <w:r w:rsidR="00A854BB">
        <w:rPr>
          <w:rFonts w:ascii="Times New Roman" w:hAnsi="Times New Roman" w:cs="Times New Roman"/>
          <w:b/>
          <w:sz w:val="24"/>
          <w:szCs w:val="24"/>
        </w:rPr>
        <w:t xml:space="preserve"> also</w:t>
      </w:r>
      <w:bookmarkStart w:id="0" w:name="_GoBack"/>
      <w:bookmarkEnd w:id="0"/>
      <w:r>
        <w:rPr>
          <w:rFonts w:ascii="Times New Roman" w:hAnsi="Times New Roman" w:cs="Times New Roman"/>
          <w:b/>
          <w:sz w:val="24"/>
          <w:szCs w:val="24"/>
        </w:rPr>
        <w:t xml:space="preserve"> a </w:t>
      </w:r>
      <w:proofErr w:type="gramStart"/>
      <w:r>
        <w:rPr>
          <w:rFonts w:ascii="Times New Roman" w:hAnsi="Times New Roman" w:cs="Times New Roman"/>
          <w:b/>
          <w:sz w:val="24"/>
          <w:szCs w:val="24"/>
        </w:rPr>
        <w:t>key note</w:t>
      </w:r>
      <w:proofErr w:type="gramEnd"/>
      <w:r>
        <w:rPr>
          <w:rFonts w:ascii="Times New Roman" w:hAnsi="Times New Roman" w:cs="Times New Roman"/>
          <w:b/>
          <w:sz w:val="24"/>
          <w:szCs w:val="24"/>
        </w:rPr>
        <w:t xml:space="preserve"> talk in that field if the Conference </w:t>
      </w:r>
      <w:r w:rsidR="001D5B54">
        <w:rPr>
          <w:rFonts w:ascii="Times New Roman" w:hAnsi="Times New Roman" w:cs="Times New Roman"/>
          <w:b/>
          <w:sz w:val="24"/>
          <w:szCs w:val="24"/>
        </w:rPr>
        <w:t>can support</w:t>
      </w:r>
      <w:r>
        <w:rPr>
          <w:rFonts w:ascii="Times New Roman" w:hAnsi="Times New Roman" w:cs="Times New Roman"/>
          <w:b/>
          <w:sz w:val="24"/>
          <w:szCs w:val="24"/>
        </w:rPr>
        <w:t xml:space="preserve"> all the expenses of travelling.</w:t>
      </w:r>
    </w:p>
    <w:sectPr w:rsidR="00A016BD" w:rsidRPr="00495C76">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B88" w:rsidRDefault="006D0B88" w:rsidP="00495C76">
      <w:pPr>
        <w:spacing w:after="0" w:line="240" w:lineRule="auto"/>
      </w:pPr>
      <w:r>
        <w:separator/>
      </w:r>
    </w:p>
  </w:endnote>
  <w:endnote w:type="continuationSeparator" w:id="0">
    <w:p w:rsidR="006D0B88" w:rsidRDefault="006D0B8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GulliverRM">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B88" w:rsidRDefault="006D0B88" w:rsidP="00495C76">
      <w:pPr>
        <w:spacing w:after="0" w:line="240" w:lineRule="auto"/>
      </w:pPr>
      <w:r>
        <w:separator/>
      </w:r>
    </w:p>
  </w:footnote>
  <w:footnote w:type="continuationSeparator" w:id="0">
    <w:p w:rsidR="006D0B88" w:rsidRDefault="006D0B8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E66C10"/>
    <w:multiLevelType w:val="hybridMultilevel"/>
    <w:tmpl w:val="C900BEDA"/>
    <w:lvl w:ilvl="0" w:tplc="C11A9B00">
      <w:numFmt w:val="bullet"/>
      <w:lvlText w:val="-"/>
      <w:lvlJc w:val="left"/>
      <w:pPr>
        <w:tabs>
          <w:tab w:val="num" w:pos="750"/>
        </w:tabs>
        <w:ind w:left="750" w:right="750" w:hanging="360"/>
      </w:pPr>
      <w:rPr>
        <w:rFonts w:ascii="Times New Roman" w:eastAsia="Times New Roman" w:hAnsi="Times New Roman" w:cs="Times New Roman" w:hint="default"/>
      </w:rPr>
    </w:lvl>
    <w:lvl w:ilvl="1" w:tplc="04090003" w:tentative="1">
      <w:start w:val="1"/>
      <w:numFmt w:val="bullet"/>
      <w:lvlText w:val="o"/>
      <w:lvlJc w:val="left"/>
      <w:pPr>
        <w:tabs>
          <w:tab w:val="num" w:pos="1470"/>
        </w:tabs>
        <w:ind w:left="1470" w:right="1470" w:hanging="360"/>
      </w:pPr>
      <w:rPr>
        <w:rFonts w:ascii="Courier New" w:hAnsi="Courier New" w:hint="default"/>
      </w:rPr>
    </w:lvl>
    <w:lvl w:ilvl="2" w:tplc="04090005" w:tentative="1">
      <w:start w:val="1"/>
      <w:numFmt w:val="bullet"/>
      <w:lvlText w:val=""/>
      <w:lvlJc w:val="left"/>
      <w:pPr>
        <w:tabs>
          <w:tab w:val="num" w:pos="2190"/>
        </w:tabs>
        <w:ind w:left="2190" w:right="2190" w:hanging="360"/>
      </w:pPr>
      <w:rPr>
        <w:rFonts w:ascii="Wingdings" w:hAnsi="Wingdings" w:hint="default"/>
      </w:rPr>
    </w:lvl>
    <w:lvl w:ilvl="3" w:tplc="04090001" w:tentative="1">
      <w:start w:val="1"/>
      <w:numFmt w:val="bullet"/>
      <w:lvlText w:val=""/>
      <w:lvlJc w:val="left"/>
      <w:pPr>
        <w:tabs>
          <w:tab w:val="num" w:pos="2910"/>
        </w:tabs>
        <w:ind w:left="2910" w:right="2910" w:hanging="360"/>
      </w:pPr>
      <w:rPr>
        <w:rFonts w:ascii="Symbol" w:hAnsi="Symbol" w:hint="default"/>
      </w:rPr>
    </w:lvl>
    <w:lvl w:ilvl="4" w:tplc="04090003" w:tentative="1">
      <w:start w:val="1"/>
      <w:numFmt w:val="bullet"/>
      <w:lvlText w:val="o"/>
      <w:lvlJc w:val="left"/>
      <w:pPr>
        <w:tabs>
          <w:tab w:val="num" w:pos="3630"/>
        </w:tabs>
        <w:ind w:left="3630" w:right="3630" w:hanging="360"/>
      </w:pPr>
      <w:rPr>
        <w:rFonts w:ascii="Courier New" w:hAnsi="Courier New" w:hint="default"/>
      </w:rPr>
    </w:lvl>
    <w:lvl w:ilvl="5" w:tplc="04090005" w:tentative="1">
      <w:start w:val="1"/>
      <w:numFmt w:val="bullet"/>
      <w:lvlText w:val=""/>
      <w:lvlJc w:val="left"/>
      <w:pPr>
        <w:tabs>
          <w:tab w:val="num" w:pos="4350"/>
        </w:tabs>
        <w:ind w:left="4350" w:right="4350" w:hanging="360"/>
      </w:pPr>
      <w:rPr>
        <w:rFonts w:ascii="Wingdings" w:hAnsi="Wingdings" w:hint="default"/>
      </w:rPr>
    </w:lvl>
    <w:lvl w:ilvl="6" w:tplc="04090001" w:tentative="1">
      <w:start w:val="1"/>
      <w:numFmt w:val="bullet"/>
      <w:lvlText w:val=""/>
      <w:lvlJc w:val="left"/>
      <w:pPr>
        <w:tabs>
          <w:tab w:val="num" w:pos="5070"/>
        </w:tabs>
        <w:ind w:left="5070" w:right="5070" w:hanging="360"/>
      </w:pPr>
      <w:rPr>
        <w:rFonts w:ascii="Symbol" w:hAnsi="Symbol" w:hint="default"/>
      </w:rPr>
    </w:lvl>
    <w:lvl w:ilvl="7" w:tplc="04090003" w:tentative="1">
      <w:start w:val="1"/>
      <w:numFmt w:val="bullet"/>
      <w:lvlText w:val="o"/>
      <w:lvlJc w:val="left"/>
      <w:pPr>
        <w:tabs>
          <w:tab w:val="num" w:pos="5790"/>
        </w:tabs>
        <w:ind w:left="5790" w:right="5790" w:hanging="360"/>
      </w:pPr>
      <w:rPr>
        <w:rFonts w:ascii="Courier New" w:hAnsi="Courier New" w:hint="default"/>
      </w:rPr>
    </w:lvl>
    <w:lvl w:ilvl="8" w:tplc="04090005" w:tentative="1">
      <w:start w:val="1"/>
      <w:numFmt w:val="bullet"/>
      <w:lvlText w:val=""/>
      <w:lvlJc w:val="left"/>
      <w:pPr>
        <w:tabs>
          <w:tab w:val="num" w:pos="6510"/>
        </w:tabs>
        <w:ind w:left="6510" w:right="651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D5B54"/>
    <w:rsid w:val="002350BC"/>
    <w:rsid w:val="0028059F"/>
    <w:rsid w:val="002F4DF0"/>
    <w:rsid w:val="00333E31"/>
    <w:rsid w:val="0038483D"/>
    <w:rsid w:val="00435234"/>
    <w:rsid w:val="00495C76"/>
    <w:rsid w:val="00627419"/>
    <w:rsid w:val="006C057D"/>
    <w:rsid w:val="006D0B88"/>
    <w:rsid w:val="00763E6E"/>
    <w:rsid w:val="00823EDC"/>
    <w:rsid w:val="009A6BAB"/>
    <w:rsid w:val="009F67C3"/>
    <w:rsid w:val="00A016BD"/>
    <w:rsid w:val="00A854BB"/>
    <w:rsid w:val="00B3082B"/>
    <w:rsid w:val="00B6703B"/>
    <w:rsid w:val="00BA654F"/>
    <w:rsid w:val="00CE511D"/>
    <w:rsid w:val="00DF04E3"/>
    <w:rsid w:val="00E42BBB"/>
    <w:rsid w:val="00EC2CCD"/>
    <w:rsid w:val="00FB315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B9009D-BA77-47FC-81F4-E7BA2ACEE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A016BD"/>
    <w:rPr>
      <w:strike w:val="0"/>
      <w:dstrike w:val="0"/>
      <w:color w:val="0070B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earcherid.com/rid/H-7499-20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barakat@g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barakat@g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scopus.com/authid/detail.uri?authorId=7101803609"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8</cp:revision>
  <dcterms:created xsi:type="dcterms:W3CDTF">2018-01-02T19:31:00Z</dcterms:created>
  <dcterms:modified xsi:type="dcterms:W3CDTF">2018-01-02T19:36:00Z</dcterms:modified>
</cp:coreProperties>
</file>