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98433" w14:textId="77777777" w:rsidR="00266150" w:rsidRPr="006847DD" w:rsidRDefault="00266150" w:rsidP="00833CF7">
      <w:pPr>
        <w:spacing w:before="40" w:after="120" w:line="276" w:lineRule="auto"/>
        <w:jc w:val="center"/>
        <w:rPr>
          <w:rFonts w:ascii="Times New Roman" w:hAnsi="Times New Roman"/>
          <w:b/>
          <w:color w:val="7030A0"/>
          <w:sz w:val="32"/>
          <w:szCs w:val="32"/>
        </w:rPr>
      </w:pPr>
      <w:r w:rsidRPr="006847DD">
        <w:rPr>
          <w:rFonts w:ascii="Times New Roman" w:hAnsi="Times New Roman"/>
          <w:b/>
          <w:color w:val="7030A0"/>
          <w:sz w:val="32"/>
          <w:szCs w:val="32"/>
        </w:rPr>
        <w:t>Synthesis of plated-like Bi</w:t>
      </w:r>
      <w:r w:rsidRPr="006847DD">
        <w:rPr>
          <w:rFonts w:ascii="Times New Roman" w:hAnsi="Times New Roman"/>
          <w:b/>
          <w:color w:val="7030A0"/>
          <w:sz w:val="32"/>
          <w:szCs w:val="32"/>
          <w:vertAlign w:val="subscript"/>
        </w:rPr>
        <w:t>4</w:t>
      </w:r>
      <w:r w:rsidRPr="006847DD">
        <w:rPr>
          <w:rFonts w:ascii="Times New Roman" w:hAnsi="Times New Roman"/>
          <w:b/>
          <w:color w:val="7030A0"/>
          <w:sz w:val="32"/>
          <w:szCs w:val="32"/>
        </w:rPr>
        <w:t>Ti</w:t>
      </w:r>
      <w:r w:rsidRPr="006847DD">
        <w:rPr>
          <w:rFonts w:ascii="Times New Roman" w:hAnsi="Times New Roman"/>
          <w:b/>
          <w:color w:val="7030A0"/>
          <w:sz w:val="32"/>
          <w:szCs w:val="32"/>
          <w:vertAlign w:val="subscript"/>
        </w:rPr>
        <w:t>3</w:t>
      </w:r>
      <w:r w:rsidRPr="006847DD">
        <w:rPr>
          <w:rFonts w:ascii="Times New Roman" w:hAnsi="Times New Roman"/>
          <w:b/>
          <w:color w:val="7030A0"/>
          <w:sz w:val="32"/>
          <w:szCs w:val="32"/>
        </w:rPr>
        <w:t>O</w:t>
      </w:r>
      <w:r w:rsidRPr="006847DD">
        <w:rPr>
          <w:rFonts w:ascii="Times New Roman" w:hAnsi="Times New Roman"/>
          <w:b/>
          <w:color w:val="7030A0"/>
          <w:sz w:val="32"/>
          <w:szCs w:val="32"/>
          <w:vertAlign w:val="subscript"/>
        </w:rPr>
        <w:t>12</w:t>
      </w:r>
      <w:r w:rsidRPr="006847DD">
        <w:rPr>
          <w:rFonts w:ascii="Times New Roman" w:hAnsi="Times New Roman"/>
          <w:b/>
          <w:color w:val="7030A0"/>
          <w:sz w:val="32"/>
          <w:szCs w:val="32"/>
        </w:rPr>
        <w:t xml:space="preserve"> templates using TiO</w:t>
      </w:r>
      <w:r w:rsidRPr="006847DD">
        <w:rPr>
          <w:rFonts w:ascii="Times New Roman" w:hAnsi="Times New Roman"/>
          <w:b/>
          <w:color w:val="7030A0"/>
          <w:sz w:val="32"/>
          <w:szCs w:val="32"/>
          <w:vertAlign w:val="subscript"/>
        </w:rPr>
        <w:t>2</w:t>
      </w:r>
      <w:r w:rsidRPr="006847DD">
        <w:rPr>
          <w:rFonts w:ascii="Times New Roman" w:hAnsi="Times New Roman"/>
          <w:b/>
          <w:color w:val="7030A0"/>
          <w:sz w:val="32"/>
          <w:szCs w:val="32"/>
        </w:rPr>
        <w:t xml:space="preserve"> nanostructures</w:t>
      </w:r>
    </w:p>
    <w:p w14:paraId="50317CCB" w14:textId="518F41E1" w:rsidR="00833CF7" w:rsidRDefault="00833CF7" w:rsidP="00833CF7">
      <w:pPr>
        <w:pStyle w:val="BodyText"/>
        <w:spacing w:before="3"/>
        <w:ind w:firstLine="142"/>
        <w:rPr>
          <w:sz w:val="22"/>
          <w:szCs w:val="22"/>
        </w:rPr>
      </w:pPr>
      <w:r w:rsidRPr="00833CF7">
        <w:rPr>
          <w:sz w:val="22"/>
          <w:szCs w:val="22"/>
        </w:rPr>
        <w:t xml:space="preserve">Le Dai Vuong, Ph.D, School of Engineering and Technology from Hue University, Hue city,Vietnam </w:t>
      </w:r>
    </w:p>
    <w:p w14:paraId="0206491C" w14:textId="0FF95F3F" w:rsidR="00AE3E37" w:rsidRPr="00833CF7" w:rsidRDefault="00833CF7" w:rsidP="00833CF7">
      <w:pPr>
        <w:pStyle w:val="BodyText"/>
        <w:spacing w:before="3"/>
        <w:ind w:firstLine="142"/>
        <w:rPr>
          <w:rFonts w:ascii="Arial"/>
          <w:sz w:val="22"/>
          <w:szCs w:val="22"/>
        </w:rPr>
      </w:pPr>
      <w:r w:rsidRPr="00833CF7">
        <w:rPr>
          <w:sz w:val="22"/>
          <w:szCs w:val="22"/>
        </w:rPr>
        <w:t>Pai Chun Wei, Prof, Department of Materials Science and Engineering from</w:t>
      </w:r>
      <w:r>
        <w:rPr>
          <w:sz w:val="22"/>
          <w:szCs w:val="22"/>
        </w:rPr>
        <w:t xml:space="preserve"> </w:t>
      </w:r>
      <w:r w:rsidRPr="00833CF7">
        <w:rPr>
          <w:sz w:val="22"/>
          <w:szCs w:val="22"/>
        </w:rPr>
        <w:t>National Cheng Kung University</w:t>
      </w:r>
      <w:r>
        <w:rPr>
          <w:sz w:val="22"/>
          <w:szCs w:val="22"/>
        </w:rPr>
        <w:t>,</w:t>
      </w:r>
      <w:r w:rsidRPr="00833CF7">
        <w:t xml:space="preserve"> </w:t>
      </w:r>
      <w:r w:rsidRPr="00833CF7">
        <w:rPr>
          <w:sz w:val="22"/>
          <w:szCs w:val="22"/>
        </w:rPr>
        <w:t>Taiwan</w:t>
      </w:r>
    </w:p>
    <w:p w14:paraId="2804032F" w14:textId="77777777" w:rsidR="00AE3E37" w:rsidRDefault="00AE3E37">
      <w:pPr>
        <w:rPr>
          <w:rFonts w:ascii="Arial"/>
          <w:sz w:val="21"/>
        </w:rPr>
      </w:pPr>
    </w:p>
    <w:p w14:paraId="462F6CAC" w14:textId="6537C817" w:rsidR="00833CF7" w:rsidRDefault="00833CF7">
      <w:pPr>
        <w:rPr>
          <w:rFonts w:ascii="Arial"/>
          <w:sz w:val="21"/>
        </w:rPr>
        <w:sectPr w:rsidR="00833CF7" w:rsidSect="006847DD">
          <w:headerReference w:type="default" r:id="rId7"/>
          <w:footerReference w:type="default" r:id="rId8"/>
          <w:type w:val="continuous"/>
          <w:pgSz w:w="11910" w:h="16840"/>
          <w:pgMar w:top="1418" w:right="600" w:bottom="840" w:left="620" w:header="541" w:footer="642" w:gutter="0"/>
          <w:cols w:space="720"/>
        </w:sectPr>
      </w:pPr>
    </w:p>
    <w:p w14:paraId="2468D07D" w14:textId="4073D703" w:rsidR="00AE3E37" w:rsidRDefault="00A9710C">
      <w:pPr>
        <w:pStyle w:val="Heading3"/>
        <w:spacing w:before="147"/>
        <w:jc w:val="both"/>
      </w:pPr>
      <w:r>
        <w:rPr>
          <w:color w:val="BF5A14"/>
        </w:rPr>
        <w:t>Abstract</w:t>
      </w:r>
      <w:r w:rsidR="00404E5B">
        <w:rPr>
          <w:color w:val="BF5A14"/>
        </w:rPr>
        <w:t xml:space="preserve"> </w:t>
      </w:r>
    </w:p>
    <w:p w14:paraId="64131942" w14:textId="017343CF" w:rsidR="00AE3E37" w:rsidRDefault="00266150">
      <w:pPr>
        <w:pStyle w:val="BodyText"/>
        <w:spacing w:before="90" w:line="280" w:lineRule="auto"/>
        <w:ind w:left="100"/>
        <w:jc w:val="both"/>
      </w:pPr>
      <w:r w:rsidRPr="00266150">
        <w:t>Plated-like Bi</w:t>
      </w:r>
      <w:r w:rsidRPr="00833CF7">
        <w:rPr>
          <w:vertAlign w:val="subscript"/>
        </w:rPr>
        <w:t>4</w:t>
      </w:r>
      <w:r w:rsidRPr="00266150">
        <w:t>Ti</w:t>
      </w:r>
      <w:r w:rsidRPr="00833CF7">
        <w:rPr>
          <w:vertAlign w:val="subscript"/>
        </w:rPr>
        <w:t>3</w:t>
      </w:r>
      <w:r w:rsidRPr="00266150">
        <w:t>O</w:t>
      </w:r>
      <w:r w:rsidRPr="00833CF7">
        <w:rPr>
          <w:vertAlign w:val="subscript"/>
        </w:rPr>
        <w:t>12</w:t>
      </w:r>
      <w:r w:rsidRPr="00266150">
        <w:t xml:space="preserve"> templates were synthesized through the molten salt method using TiO</w:t>
      </w:r>
      <w:r w:rsidRPr="00833CF7">
        <w:rPr>
          <w:vertAlign w:val="subscript"/>
        </w:rPr>
        <w:t>2</w:t>
      </w:r>
      <w:r w:rsidRPr="00266150">
        <w:t xml:space="preserve"> nanostructures. The TiO</w:t>
      </w:r>
      <w:r w:rsidRPr="00833CF7">
        <w:rPr>
          <w:vertAlign w:val="subscript"/>
        </w:rPr>
        <w:t>2</w:t>
      </w:r>
      <w:r w:rsidRPr="00266150">
        <w:t xml:space="preserve"> nanostructures was obtained by an ultrasound-assisted method using TiO</w:t>
      </w:r>
      <w:r w:rsidRPr="00833CF7">
        <w:rPr>
          <w:vertAlign w:val="subscript"/>
        </w:rPr>
        <w:t>2</w:t>
      </w:r>
      <w:r w:rsidRPr="00266150">
        <w:t xml:space="preserve"> commercial particles and sulfuric acid, as in our previous work. The as-prepared </w:t>
      </w:r>
      <w:r w:rsidR="00833CF7" w:rsidRPr="00266150">
        <w:t>Bi</w:t>
      </w:r>
      <w:r w:rsidR="00833CF7" w:rsidRPr="00833CF7">
        <w:rPr>
          <w:vertAlign w:val="subscript"/>
        </w:rPr>
        <w:t>4</w:t>
      </w:r>
      <w:r w:rsidR="00833CF7" w:rsidRPr="00266150">
        <w:t>Ti</w:t>
      </w:r>
      <w:r w:rsidR="00833CF7" w:rsidRPr="00833CF7">
        <w:rPr>
          <w:vertAlign w:val="subscript"/>
        </w:rPr>
        <w:t>3</w:t>
      </w:r>
      <w:r w:rsidR="00833CF7" w:rsidRPr="00266150">
        <w:t>O</w:t>
      </w:r>
      <w:r w:rsidR="00833CF7" w:rsidRPr="00833CF7">
        <w:rPr>
          <w:vertAlign w:val="subscript"/>
        </w:rPr>
        <w:t>12</w:t>
      </w:r>
      <w:r w:rsidRPr="00266150">
        <w:t xml:space="preserve"> templates were composed of plate-like morphologies of lengths 5–20 µm and widths 0.5–1 µm. The X-ray diffraction (XRD) analysis revealed the orthorhombic perovskite structure of </w:t>
      </w:r>
      <w:r w:rsidR="00833CF7" w:rsidRPr="00266150">
        <w:t>Bi</w:t>
      </w:r>
      <w:r w:rsidR="00833CF7" w:rsidRPr="00833CF7">
        <w:rPr>
          <w:vertAlign w:val="subscript"/>
        </w:rPr>
        <w:t>4</w:t>
      </w:r>
      <w:r w:rsidR="00833CF7" w:rsidRPr="00266150">
        <w:t>Ti</w:t>
      </w:r>
      <w:r w:rsidR="00833CF7" w:rsidRPr="00833CF7">
        <w:rPr>
          <w:vertAlign w:val="subscript"/>
        </w:rPr>
        <w:t>3</w:t>
      </w:r>
      <w:r w:rsidR="00833CF7" w:rsidRPr="00266150">
        <w:t>O</w:t>
      </w:r>
      <w:r w:rsidR="00833CF7" w:rsidRPr="00833CF7">
        <w:rPr>
          <w:vertAlign w:val="subscript"/>
        </w:rPr>
        <w:t>12</w:t>
      </w:r>
      <w:r w:rsidRPr="00266150">
        <w:t xml:space="preserve"> templates and reported no other impurities in the temperature range of 950–1050</w:t>
      </w:r>
      <w:r w:rsidR="00833CF7">
        <w:sym w:font="Symbol" w:char="F0B0"/>
      </w:r>
      <w:r w:rsidRPr="00266150">
        <w:t xml:space="preserve">C. The presence of orthorhombic perovskite structure (the space group Fmmm) in all the </w:t>
      </w:r>
      <w:r w:rsidR="00833CF7" w:rsidRPr="00266150">
        <w:t>Bi</w:t>
      </w:r>
      <w:r w:rsidR="00833CF7" w:rsidRPr="00833CF7">
        <w:rPr>
          <w:vertAlign w:val="subscript"/>
        </w:rPr>
        <w:t>4</w:t>
      </w:r>
      <w:r w:rsidR="00833CF7" w:rsidRPr="00266150">
        <w:t>Ti</w:t>
      </w:r>
      <w:r w:rsidR="00833CF7" w:rsidRPr="00833CF7">
        <w:rPr>
          <w:vertAlign w:val="subscript"/>
        </w:rPr>
        <w:t>3</w:t>
      </w:r>
      <w:r w:rsidR="00833CF7" w:rsidRPr="00266150">
        <w:t>O</w:t>
      </w:r>
      <w:r w:rsidR="00833CF7" w:rsidRPr="00833CF7">
        <w:rPr>
          <w:vertAlign w:val="subscript"/>
        </w:rPr>
        <w:t>12</w:t>
      </w:r>
      <w:r w:rsidRPr="00266150">
        <w:t xml:space="preserve"> templates was confirmed by the Rietveld refinement technique. These results are in accordance with Raman spectroscopy analysis. The degree of orientation and the relative density of the synthesized templates increased with the increasing sintering temperature, and their highest values were achieved at 1050</w:t>
      </w:r>
      <w:r w:rsidR="00833CF7">
        <w:sym w:font="Symbol" w:char="F0B0"/>
      </w:r>
      <w:r w:rsidRPr="00266150">
        <w:t>C. Further, the EDS spectrum at 1050</w:t>
      </w:r>
      <w:r w:rsidR="00833CF7">
        <w:t xml:space="preserve"> </w:t>
      </w:r>
      <w:r w:rsidR="00833CF7">
        <w:sym w:font="Symbol" w:char="F0B0"/>
      </w:r>
      <w:r w:rsidRPr="00266150">
        <w:t xml:space="preserve">C expounded that the obtained </w:t>
      </w:r>
      <w:r w:rsidR="00833CF7" w:rsidRPr="00266150">
        <w:t>Bi</w:t>
      </w:r>
      <w:r w:rsidR="00833CF7" w:rsidRPr="00833CF7">
        <w:rPr>
          <w:vertAlign w:val="subscript"/>
        </w:rPr>
        <w:t>4</w:t>
      </w:r>
      <w:r w:rsidR="00833CF7" w:rsidRPr="00266150">
        <w:t>Ti</w:t>
      </w:r>
      <w:r w:rsidR="00833CF7" w:rsidRPr="00833CF7">
        <w:rPr>
          <w:vertAlign w:val="subscript"/>
        </w:rPr>
        <w:t>3</w:t>
      </w:r>
      <w:r w:rsidR="00833CF7" w:rsidRPr="00266150">
        <w:t>O</w:t>
      </w:r>
      <w:r w:rsidR="00833CF7" w:rsidRPr="00833CF7">
        <w:rPr>
          <w:vertAlign w:val="subscript"/>
        </w:rPr>
        <w:t>12</w:t>
      </w:r>
      <w:r w:rsidRPr="00266150">
        <w:t xml:space="preserve"> templates mainly consisted of Bi, Ti, and O elements.  </w:t>
      </w:r>
      <w:r w:rsidR="00A9710C">
        <w:t>.</w:t>
      </w:r>
    </w:p>
    <w:p w14:paraId="3DFCFF1E" w14:textId="2DD3EE1A" w:rsidR="00833CF7" w:rsidRDefault="00833CF7">
      <w:pPr>
        <w:pStyle w:val="BodyText"/>
        <w:spacing w:before="90" w:line="280" w:lineRule="auto"/>
        <w:ind w:left="100"/>
        <w:jc w:val="both"/>
      </w:pPr>
      <w:r>
        <w:rPr>
          <w:color w:val="BF5A14"/>
        </w:rPr>
        <w:t>Image</w:t>
      </w:r>
    </w:p>
    <w:p w14:paraId="7E8168B7" w14:textId="459B3A9A" w:rsidR="00833CF7" w:rsidRDefault="00833CF7">
      <w:pPr>
        <w:pStyle w:val="BodyText"/>
        <w:spacing w:before="90" w:line="280" w:lineRule="auto"/>
        <w:ind w:left="100"/>
        <w:jc w:val="both"/>
      </w:pPr>
      <w:r>
        <w:rPr>
          <w:noProof/>
        </w:rPr>
        <w:drawing>
          <wp:inline distT="0" distB="0" distL="0" distR="0" wp14:anchorId="6F24052D" wp14:editId="3BCAB242">
            <wp:extent cx="2066925" cy="1246581"/>
            <wp:effectExtent l="0" t="0" r="0" b="0"/>
            <wp:docPr id="4" name="Picture 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1971" cy="1273749"/>
                    </a:xfrm>
                    <a:prstGeom prst="rect">
                      <a:avLst/>
                    </a:prstGeom>
                    <a:noFill/>
                    <a:ln>
                      <a:noFill/>
                    </a:ln>
                  </pic:spPr>
                </pic:pic>
              </a:graphicData>
            </a:graphic>
          </wp:inline>
        </w:drawing>
      </w:r>
    </w:p>
    <w:p w14:paraId="63B4D568" w14:textId="7F7922C4" w:rsidR="005973B9" w:rsidRDefault="00A9710C" w:rsidP="00833CF7">
      <w:pPr>
        <w:pStyle w:val="Heading3"/>
        <w:spacing w:before="74"/>
        <w:rPr>
          <w:b w:val="0"/>
        </w:rPr>
      </w:pPr>
      <w:r>
        <w:rPr>
          <w:b w:val="0"/>
        </w:rPr>
        <w:br w:type="column"/>
      </w:r>
      <w:r w:rsidR="005973B9">
        <w:rPr>
          <w:color w:val="BF5A14"/>
        </w:rPr>
        <w:t>Recent Publications (minimum 5)</w:t>
      </w:r>
    </w:p>
    <w:p w14:paraId="1D5E1D67" w14:textId="45864A96" w:rsidR="00266150" w:rsidRPr="00CC0A85" w:rsidRDefault="00266150" w:rsidP="00CC0A85">
      <w:pPr>
        <w:widowControl/>
        <w:numPr>
          <w:ilvl w:val="0"/>
          <w:numId w:val="4"/>
        </w:numPr>
        <w:autoSpaceDE w:val="0"/>
        <w:autoSpaceDN w:val="0"/>
        <w:adjustRightInd w:val="0"/>
        <w:spacing w:before="40" w:after="40"/>
        <w:ind w:left="426" w:hanging="284"/>
        <w:jc w:val="both"/>
        <w:rPr>
          <w:rFonts w:cs="Times New Roman"/>
          <w:bCs/>
          <w:sz w:val="20"/>
          <w:szCs w:val="20"/>
        </w:rPr>
      </w:pPr>
      <w:r w:rsidRPr="00CC0A85">
        <w:rPr>
          <w:rFonts w:cs="Times New Roman"/>
          <w:bCs/>
          <w:sz w:val="20"/>
          <w:szCs w:val="20"/>
        </w:rPr>
        <w:t xml:space="preserve">Dao Anh Quang, </w:t>
      </w:r>
      <w:r w:rsidRPr="00CC0A85">
        <w:rPr>
          <w:rFonts w:cs="Times New Roman"/>
          <w:b/>
          <w:sz w:val="20"/>
          <w:szCs w:val="20"/>
        </w:rPr>
        <w:t>Le Dai Vuong</w:t>
      </w:r>
      <w:r w:rsidRPr="00CC0A85">
        <w:rPr>
          <w:rFonts w:cs="Times New Roman"/>
          <w:bCs/>
          <w:sz w:val="20"/>
          <w:szCs w:val="20"/>
        </w:rPr>
        <w:t xml:space="preserve"> (2022), Enhanced piezoelectric properties of Fe</w:t>
      </w:r>
      <w:r w:rsidRPr="00CC0A85">
        <w:rPr>
          <w:rFonts w:cs="Times New Roman"/>
          <w:bCs/>
          <w:sz w:val="20"/>
          <w:szCs w:val="20"/>
          <w:vertAlign w:val="subscript"/>
        </w:rPr>
        <w:t>2</w:t>
      </w:r>
      <w:r w:rsidRPr="00CC0A85">
        <w:rPr>
          <w:rFonts w:cs="Times New Roman"/>
          <w:bCs/>
          <w:sz w:val="20"/>
          <w:szCs w:val="20"/>
        </w:rPr>
        <w:t>O</w:t>
      </w:r>
      <w:r w:rsidRPr="00CC0A85">
        <w:rPr>
          <w:rFonts w:cs="Times New Roman"/>
          <w:bCs/>
          <w:sz w:val="20"/>
          <w:szCs w:val="20"/>
          <w:vertAlign w:val="subscript"/>
        </w:rPr>
        <w:t>3</w:t>
      </w:r>
      <w:r w:rsidRPr="00CC0A85">
        <w:rPr>
          <w:rFonts w:cs="Times New Roman"/>
          <w:bCs/>
          <w:sz w:val="20"/>
          <w:szCs w:val="20"/>
        </w:rPr>
        <w:t xml:space="preserve"> and Li</w:t>
      </w:r>
      <w:r w:rsidRPr="00CC0A85">
        <w:rPr>
          <w:rFonts w:cs="Times New Roman"/>
          <w:bCs/>
          <w:sz w:val="20"/>
          <w:szCs w:val="20"/>
          <w:vertAlign w:val="subscript"/>
        </w:rPr>
        <w:t>2</w:t>
      </w:r>
      <w:r w:rsidRPr="00CC0A85">
        <w:rPr>
          <w:rFonts w:cs="Times New Roman"/>
          <w:bCs/>
          <w:sz w:val="20"/>
          <w:szCs w:val="20"/>
        </w:rPr>
        <w:t>CO</w:t>
      </w:r>
      <w:r w:rsidRPr="00CC0A85">
        <w:rPr>
          <w:rFonts w:cs="Times New Roman"/>
          <w:bCs/>
          <w:sz w:val="20"/>
          <w:szCs w:val="20"/>
          <w:vertAlign w:val="subscript"/>
        </w:rPr>
        <w:t>3</w:t>
      </w:r>
      <w:r w:rsidRPr="00CC0A85">
        <w:rPr>
          <w:rFonts w:cs="Times New Roman"/>
          <w:bCs/>
          <w:sz w:val="20"/>
          <w:szCs w:val="20"/>
        </w:rPr>
        <w:t xml:space="preserve"> co-doped Pb[(Zr</w:t>
      </w:r>
      <w:r w:rsidRPr="00CC0A85">
        <w:rPr>
          <w:rFonts w:cs="Times New Roman"/>
          <w:bCs/>
          <w:sz w:val="20"/>
          <w:szCs w:val="20"/>
          <w:vertAlign w:val="subscript"/>
        </w:rPr>
        <w:t>0.48</w:t>
      </w:r>
      <w:r w:rsidRPr="00CC0A85">
        <w:rPr>
          <w:rFonts w:cs="Times New Roman"/>
          <w:bCs/>
          <w:sz w:val="20"/>
          <w:szCs w:val="20"/>
        </w:rPr>
        <w:t>Ti</w:t>
      </w:r>
      <w:r w:rsidRPr="00CC0A85">
        <w:rPr>
          <w:rFonts w:cs="Times New Roman"/>
          <w:bCs/>
          <w:sz w:val="20"/>
          <w:szCs w:val="20"/>
          <w:vertAlign w:val="subscript"/>
        </w:rPr>
        <w:t>0.52</w:t>
      </w:r>
      <w:r w:rsidRPr="00CC0A85">
        <w:rPr>
          <w:rFonts w:cs="Times New Roman"/>
          <w:bCs/>
          <w:sz w:val="20"/>
          <w:szCs w:val="20"/>
        </w:rPr>
        <w:t>)</w:t>
      </w:r>
      <w:r w:rsidRPr="00CC0A85">
        <w:rPr>
          <w:rFonts w:cs="Times New Roman"/>
          <w:bCs/>
          <w:sz w:val="20"/>
          <w:szCs w:val="20"/>
          <w:vertAlign w:val="subscript"/>
        </w:rPr>
        <w:t>0.8</w:t>
      </w:r>
      <w:r w:rsidRPr="00CC0A85">
        <w:rPr>
          <w:rFonts w:cs="Times New Roman"/>
          <w:bCs/>
          <w:sz w:val="20"/>
          <w:szCs w:val="20"/>
        </w:rPr>
        <w:t>(Zn</w:t>
      </w:r>
      <w:r w:rsidRPr="00CC0A85">
        <w:rPr>
          <w:rFonts w:cs="Times New Roman"/>
          <w:bCs/>
          <w:sz w:val="20"/>
          <w:szCs w:val="20"/>
          <w:vertAlign w:val="subscript"/>
        </w:rPr>
        <w:t>1/3</w:t>
      </w:r>
      <w:r w:rsidRPr="00CC0A85">
        <w:rPr>
          <w:rFonts w:cs="Times New Roman"/>
          <w:bCs/>
          <w:sz w:val="20"/>
          <w:szCs w:val="20"/>
        </w:rPr>
        <w:t>Nb</w:t>
      </w:r>
      <w:r w:rsidRPr="00CC0A85">
        <w:rPr>
          <w:rFonts w:cs="Times New Roman"/>
          <w:bCs/>
          <w:sz w:val="20"/>
          <w:szCs w:val="20"/>
          <w:vertAlign w:val="subscript"/>
        </w:rPr>
        <w:t>2/3</w:t>
      </w:r>
      <w:r w:rsidRPr="00CC0A85">
        <w:rPr>
          <w:rFonts w:cs="Times New Roman"/>
          <w:bCs/>
          <w:sz w:val="20"/>
          <w:szCs w:val="20"/>
        </w:rPr>
        <w:t>)</w:t>
      </w:r>
      <w:r w:rsidRPr="00CC0A85">
        <w:rPr>
          <w:rFonts w:cs="Times New Roman"/>
          <w:bCs/>
          <w:sz w:val="20"/>
          <w:szCs w:val="20"/>
          <w:vertAlign w:val="subscript"/>
        </w:rPr>
        <w:t>0.125</w:t>
      </w:r>
      <w:r w:rsidRPr="00CC0A85">
        <w:rPr>
          <w:rFonts w:cs="Times New Roman"/>
          <w:bCs/>
          <w:sz w:val="20"/>
          <w:szCs w:val="20"/>
        </w:rPr>
        <w:t>(Mn</w:t>
      </w:r>
      <w:r w:rsidRPr="00CC0A85">
        <w:rPr>
          <w:rFonts w:cs="Times New Roman"/>
          <w:bCs/>
          <w:sz w:val="20"/>
          <w:szCs w:val="20"/>
          <w:vertAlign w:val="subscript"/>
        </w:rPr>
        <w:t>1/3</w:t>
      </w:r>
      <w:r w:rsidRPr="00CC0A85">
        <w:rPr>
          <w:rFonts w:cs="Times New Roman"/>
          <w:bCs/>
          <w:sz w:val="20"/>
          <w:szCs w:val="20"/>
        </w:rPr>
        <w:t>Nb</w:t>
      </w:r>
      <w:r w:rsidRPr="00CC0A85">
        <w:rPr>
          <w:rFonts w:cs="Times New Roman"/>
          <w:bCs/>
          <w:sz w:val="20"/>
          <w:szCs w:val="20"/>
          <w:vertAlign w:val="subscript"/>
        </w:rPr>
        <w:t>2/3</w:t>
      </w:r>
      <w:r w:rsidRPr="00CC0A85">
        <w:rPr>
          <w:rFonts w:cs="Times New Roman"/>
          <w:bCs/>
          <w:sz w:val="20"/>
          <w:szCs w:val="20"/>
        </w:rPr>
        <w:t>)</w:t>
      </w:r>
      <w:r w:rsidRPr="00CC0A85">
        <w:rPr>
          <w:rFonts w:cs="Times New Roman"/>
          <w:bCs/>
          <w:sz w:val="20"/>
          <w:szCs w:val="20"/>
          <w:vertAlign w:val="subscript"/>
        </w:rPr>
        <w:t>0.075</w:t>
      </w:r>
      <w:r w:rsidRPr="00CC0A85">
        <w:rPr>
          <w:rFonts w:cs="Times New Roman"/>
          <w:bCs/>
          <w:sz w:val="20"/>
          <w:szCs w:val="20"/>
        </w:rPr>
        <w:t>]O</w:t>
      </w:r>
      <w:r w:rsidRPr="00CC0A85">
        <w:rPr>
          <w:rFonts w:cs="Times New Roman"/>
          <w:bCs/>
          <w:sz w:val="20"/>
          <w:szCs w:val="20"/>
          <w:vertAlign w:val="subscript"/>
        </w:rPr>
        <w:t>3</w:t>
      </w:r>
      <w:r w:rsidRPr="00CC0A85">
        <w:rPr>
          <w:rFonts w:cs="Times New Roman"/>
          <w:bCs/>
          <w:sz w:val="20"/>
          <w:szCs w:val="20"/>
        </w:rPr>
        <w:t xml:space="preserve"> ceramics for ultrasound transducer applications, </w:t>
      </w:r>
      <w:r w:rsidRPr="00CC0A85">
        <w:rPr>
          <w:rFonts w:cs="Times New Roman"/>
          <w:i/>
          <w:iCs/>
          <w:color w:val="222222"/>
          <w:sz w:val="20"/>
          <w:szCs w:val="20"/>
          <w:shd w:val="clear" w:color="auto" w:fill="FFFFFF"/>
        </w:rPr>
        <w:t>Journal of Science: Advanced Materials and Devices</w:t>
      </w:r>
      <w:r w:rsidRPr="00CC0A85">
        <w:rPr>
          <w:rFonts w:cs="Times New Roman"/>
          <w:color w:val="222222"/>
          <w:sz w:val="20"/>
          <w:szCs w:val="20"/>
          <w:shd w:val="clear" w:color="auto" w:fill="FFFFFF"/>
        </w:rPr>
        <w:t xml:space="preserve">, 2022, 7.2: 100436. </w:t>
      </w:r>
    </w:p>
    <w:p w14:paraId="3E9AC1FF" w14:textId="2D98291A" w:rsidR="00266150" w:rsidRPr="00CC0A85" w:rsidRDefault="00266150" w:rsidP="00CC0A85">
      <w:pPr>
        <w:widowControl/>
        <w:numPr>
          <w:ilvl w:val="0"/>
          <w:numId w:val="4"/>
        </w:numPr>
        <w:autoSpaceDE w:val="0"/>
        <w:autoSpaceDN w:val="0"/>
        <w:adjustRightInd w:val="0"/>
        <w:spacing w:before="40" w:after="40"/>
        <w:ind w:left="426" w:hanging="284"/>
        <w:jc w:val="both"/>
        <w:rPr>
          <w:rFonts w:cs="Times New Roman"/>
          <w:bCs/>
          <w:sz w:val="20"/>
          <w:szCs w:val="20"/>
        </w:rPr>
      </w:pPr>
      <w:r w:rsidRPr="00CC0A85">
        <w:rPr>
          <w:rFonts w:cs="Times New Roman"/>
          <w:b/>
          <w:sz w:val="20"/>
          <w:szCs w:val="20"/>
        </w:rPr>
        <w:t>Le Dai Vuong</w:t>
      </w:r>
      <w:r w:rsidRPr="00CC0A85">
        <w:rPr>
          <w:rFonts w:cs="Times New Roman"/>
          <w:bCs/>
          <w:sz w:val="20"/>
          <w:szCs w:val="20"/>
        </w:rPr>
        <w:t xml:space="preserve"> (2022), Densification behavior and electrical properties of the PZT-PZMnN-based ceramics prepared by two-step sintering, Journal of Materials Science: Materials in Electronics 33 (9), 6710-6721. </w:t>
      </w:r>
    </w:p>
    <w:p w14:paraId="52113BB6" w14:textId="31BFB59C" w:rsidR="00266150" w:rsidRPr="00CC0A85" w:rsidRDefault="00266150" w:rsidP="00CC0A85">
      <w:pPr>
        <w:widowControl/>
        <w:numPr>
          <w:ilvl w:val="0"/>
          <w:numId w:val="4"/>
        </w:numPr>
        <w:autoSpaceDE w:val="0"/>
        <w:autoSpaceDN w:val="0"/>
        <w:adjustRightInd w:val="0"/>
        <w:spacing w:before="40" w:after="40"/>
        <w:ind w:left="426" w:hanging="284"/>
        <w:jc w:val="both"/>
        <w:rPr>
          <w:rFonts w:cs="Times New Roman"/>
          <w:bCs/>
          <w:sz w:val="20"/>
          <w:szCs w:val="20"/>
        </w:rPr>
      </w:pPr>
      <w:r w:rsidRPr="00CC0A85">
        <w:rPr>
          <w:rFonts w:cs="Times New Roman"/>
          <w:bCs/>
          <w:sz w:val="20"/>
          <w:szCs w:val="20"/>
        </w:rPr>
        <w:t xml:space="preserve">Phan Dinh Gio, </w:t>
      </w:r>
      <w:r w:rsidRPr="00CC0A85">
        <w:rPr>
          <w:rFonts w:cs="Times New Roman"/>
          <w:b/>
          <w:sz w:val="20"/>
          <w:szCs w:val="20"/>
        </w:rPr>
        <w:t>Le Dai Vuong</w:t>
      </w:r>
      <w:r w:rsidRPr="00CC0A85">
        <w:rPr>
          <w:rFonts w:cs="Times New Roman"/>
          <w:bCs/>
          <w:sz w:val="20"/>
          <w:szCs w:val="20"/>
        </w:rPr>
        <w:t>, Le Tran Uyen Tu (2021), Enhanced piezoelectric and energy storage performance of 0.96(K</w:t>
      </w:r>
      <w:r w:rsidRPr="00CC0A85">
        <w:rPr>
          <w:rFonts w:cs="Times New Roman"/>
          <w:bCs/>
          <w:sz w:val="20"/>
          <w:szCs w:val="20"/>
          <w:vertAlign w:val="subscript"/>
        </w:rPr>
        <w:t>0.48</w:t>
      </w:r>
      <w:r w:rsidRPr="00CC0A85">
        <w:rPr>
          <w:rFonts w:cs="Times New Roman"/>
          <w:bCs/>
          <w:sz w:val="20"/>
          <w:szCs w:val="20"/>
        </w:rPr>
        <w:t>Na</w:t>
      </w:r>
      <w:r w:rsidRPr="00CC0A85">
        <w:rPr>
          <w:rFonts w:cs="Times New Roman"/>
          <w:bCs/>
          <w:sz w:val="20"/>
          <w:szCs w:val="20"/>
          <w:vertAlign w:val="subscript"/>
        </w:rPr>
        <w:t>0.48</w:t>
      </w:r>
      <w:r w:rsidRPr="00CC0A85">
        <w:rPr>
          <w:rFonts w:cs="Times New Roman"/>
          <w:bCs/>
          <w:sz w:val="20"/>
          <w:szCs w:val="20"/>
        </w:rPr>
        <w:t>Li</w:t>
      </w:r>
      <w:r w:rsidRPr="00CC0A85">
        <w:rPr>
          <w:rFonts w:cs="Times New Roman"/>
          <w:bCs/>
          <w:sz w:val="20"/>
          <w:szCs w:val="20"/>
          <w:vertAlign w:val="subscript"/>
        </w:rPr>
        <w:t>0.04</w:t>
      </w:r>
      <w:r w:rsidRPr="00CC0A85">
        <w:rPr>
          <w:rFonts w:cs="Times New Roman"/>
          <w:bCs/>
          <w:sz w:val="20"/>
          <w:szCs w:val="20"/>
        </w:rPr>
        <w:t>)(Nb</w:t>
      </w:r>
      <w:r w:rsidRPr="00CC0A85">
        <w:rPr>
          <w:rFonts w:cs="Times New Roman"/>
          <w:bCs/>
          <w:sz w:val="20"/>
          <w:szCs w:val="20"/>
          <w:vertAlign w:val="subscript"/>
        </w:rPr>
        <w:t>0.95</w:t>
      </w:r>
      <w:r w:rsidRPr="00CC0A85">
        <w:rPr>
          <w:rFonts w:cs="Times New Roman"/>
          <w:bCs/>
          <w:sz w:val="20"/>
          <w:szCs w:val="20"/>
        </w:rPr>
        <w:t>Sb</w:t>
      </w:r>
      <w:r w:rsidRPr="00CC0A85">
        <w:rPr>
          <w:rFonts w:cs="Times New Roman"/>
          <w:bCs/>
          <w:sz w:val="20"/>
          <w:szCs w:val="20"/>
          <w:vertAlign w:val="subscript"/>
        </w:rPr>
        <w:t>0.05</w:t>
      </w:r>
      <w:r w:rsidRPr="00CC0A85">
        <w:rPr>
          <w:rFonts w:cs="Times New Roman"/>
          <w:bCs/>
          <w:sz w:val="20"/>
          <w:szCs w:val="20"/>
        </w:rPr>
        <w:t>)O</w:t>
      </w:r>
      <w:r w:rsidRPr="00CC0A85">
        <w:rPr>
          <w:rFonts w:cs="Times New Roman"/>
          <w:bCs/>
          <w:sz w:val="20"/>
          <w:szCs w:val="20"/>
          <w:vertAlign w:val="subscript"/>
        </w:rPr>
        <w:t>3</w:t>
      </w:r>
      <w:r w:rsidRPr="00CC0A85">
        <w:rPr>
          <w:rFonts w:cs="Times New Roman"/>
          <w:bCs/>
          <w:sz w:val="20"/>
          <w:szCs w:val="20"/>
        </w:rPr>
        <w:t>–0.04Bi</w:t>
      </w:r>
      <w:r w:rsidRPr="00CC0A85">
        <w:rPr>
          <w:rFonts w:cs="Times New Roman"/>
          <w:bCs/>
          <w:sz w:val="20"/>
          <w:szCs w:val="20"/>
          <w:vertAlign w:val="subscript"/>
        </w:rPr>
        <w:t>0.5</w:t>
      </w:r>
      <w:r w:rsidRPr="00CC0A85">
        <w:rPr>
          <w:rFonts w:cs="Times New Roman"/>
          <w:bCs/>
          <w:sz w:val="20"/>
          <w:szCs w:val="20"/>
        </w:rPr>
        <w:t>(Na</w:t>
      </w:r>
      <w:r w:rsidRPr="00CC0A85">
        <w:rPr>
          <w:rFonts w:cs="Times New Roman"/>
          <w:bCs/>
          <w:sz w:val="20"/>
          <w:szCs w:val="20"/>
          <w:vertAlign w:val="subscript"/>
        </w:rPr>
        <w:t>0.82</w:t>
      </w:r>
      <w:r w:rsidRPr="00CC0A85">
        <w:rPr>
          <w:rFonts w:cs="Times New Roman"/>
          <w:bCs/>
          <w:sz w:val="20"/>
          <w:szCs w:val="20"/>
        </w:rPr>
        <w:t>K</w:t>
      </w:r>
      <w:r w:rsidRPr="00CC0A85">
        <w:rPr>
          <w:rFonts w:cs="Times New Roman"/>
          <w:bCs/>
          <w:sz w:val="20"/>
          <w:szCs w:val="20"/>
          <w:vertAlign w:val="subscript"/>
        </w:rPr>
        <w:t>0.18</w:t>
      </w:r>
      <w:r w:rsidRPr="00CC0A85">
        <w:rPr>
          <w:rFonts w:cs="Times New Roman"/>
          <w:bCs/>
          <w:sz w:val="20"/>
          <w:szCs w:val="20"/>
        </w:rPr>
        <w:t>)</w:t>
      </w:r>
      <w:r w:rsidRPr="00CC0A85">
        <w:rPr>
          <w:rFonts w:cs="Times New Roman"/>
          <w:bCs/>
          <w:sz w:val="20"/>
          <w:szCs w:val="20"/>
          <w:vertAlign w:val="subscript"/>
        </w:rPr>
        <w:t>0.5</w:t>
      </w:r>
      <w:r w:rsidRPr="00CC0A85">
        <w:rPr>
          <w:rFonts w:cs="Times New Roman"/>
          <w:bCs/>
          <w:sz w:val="20"/>
          <w:szCs w:val="20"/>
        </w:rPr>
        <w:t>ZrO</w:t>
      </w:r>
      <w:r w:rsidRPr="00CC0A85">
        <w:rPr>
          <w:rFonts w:cs="Times New Roman"/>
          <w:bCs/>
          <w:sz w:val="20"/>
          <w:szCs w:val="20"/>
          <w:vertAlign w:val="subscript"/>
        </w:rPr>
        <w:t>3</w:t>
      </w:r>
      <w:r w:rsidRPr="00CC0A85">
        <w:rPr>
          <w:rFonts w:cs="Times New Roman"/>
          <w:bCs/>
          <w:sz w:val="20"/>
          <w:szCs w:val="20"/>
        </w:rPr>
        <w:t xml:space="preserve"> ceramics using two-step sintering method, Journal of Materials Science: Materials in Electronics 32, 13738–13747. </w:t>
      </w:r>
    </w:p>
    <w:p w14:paraId="7A2C9A6B" w14:textId="22A6E4A9" w:rsidR="00266150" w:rsidRPr="00CC0A85" w:rsidRDefault="00266150" w:rsidP="00CC0A85">
      <w:pPr>
        <w:widowControl/>
        <w:numPr>
          <w:ilvl w:val="0"/>
          <w:numId w:val="4"/>
        </w:numPr>
        <w:autoSpaceDE w:val="0"/>
        <w:autoSpaceDN w:val="0"/>
        <w:adjustRightInd w:val="0"/>
        <w:spacing w:before="40" w:after="40"/>
        <w:ind w:left="426" w:hanging="284"/>
        <w:jc w:val="both"/>
        <w:rPr>
          <w:rFonts w:cs="Times New Roman"/>
          <w:bCs/>
          <w:sz w:val="20"/>
          <w:szCs w:val="20"/>
        </w:rPr>
      </w:pPr>
      <w:r w:rsidRPr="00CC0A85">
        <w:rPr>
          <w:rFonts w:cs="Times New Roman"/>
          <w:bCs/>
          <w:sz w:val="20"/>
          <w:szCs w:val="20"/>
        </w:rPr>
        <w:t xml:space="preserve">Phan Dinh Gio, </w:t>
      </w:r>
      <w:r w:rsidRPr="00CC0A85">
        <w:rPr>
          <w:rFonts w:cs="Times New Roman"/>
          <w:b/>
          <w:sz w:val="20"/>
          <w:szCs w:val="20"/>
        </w:rPr>
        <w:t>Le Dai Vuong</w:t>
      </w:r>
      <w:r w:rsidRPr="00CC0A85">
        <w:rPr>
          <w:rFonts w:cs="Times New Roman"/>
          <w:bCs/>
          <w:sz w:val="20"/>
          <w:szCs w:val="20"/>
        </w:rPr>
        <w:t xml:space="preserve">, Vo Thanh Tung (2021), Phase transition behavior and electrical properties of lead-free (1-x)KNLNS-xBNKZ piezoelectric ceramics. J Electroceram (2021). </w:t>
      </w:r>
    </w:p>
    <w:p w14:paraId="72C4910C" w14:textId="40BF8F89" w:rsidR="00AE3E37" w:rsidRPr="00CC0A85" w:rsidRDefault="00266150" w:rsidP="00CC0A85">
      <w:pPr>
        <w:widowControl/>
        <w:numPr>
          <w:ilvl w:val="0"/>
          <w:numId w:val="4"/>
        </w:numPr>
        <w:autoSpaceDE w:val="0"/>
        <w:autoSpaceDN w:val="0"/>
        <w:adjustRightInd w:val="0"/>
        <w:spacing w:before="40" w:after="40"/>
        <w:ind w:left="426" w:right="117" w:hanging="284"/>
        <w:jc w:val="both"/>
        <w:rPr>
          <w:sz w:val="20"/>
          <w:szCs w:val="20"/>
        </w:rPr>
      </w:pPr>
      <w:r w:rsidRPr="00CC0A85">
        <w:rPr>
          <w:rFonts w:cs="Times New Roman"/>
          <w:bCs/>
          <w:sz w:val="20"/>
          <w:szCs w:val="20"/>
        </w:rPr>
        <w:t xml:space="preserve">Nguyen Truong Tho, </w:t>
      </w:r>
      <w:r w:rsidRPr="00CC0A85">
        <w:rPr>
          <w:rFonts w:cs="Times New Roman"/>
          <w:b/>
          <w:sz w:val="20"/>
          <w:szCs w:val="20"/>
        </w:rPr>
        <w:t>Le Dai Vuong</w:t>
      </w:r>
      <w:r w:rsidRPr="00CC0A85">
        <w:rPr>
          <w:rFonts w:cs="Times New Roman"/>
          <w:bCs/>
          <w:sz w:val="20"/>
          <w:szCs w:val="20"/>
        </w:rPr>
        <w:t xml:space="preserve"> (2021), Study on the strain behavior and piezoelectric properties of lead-free Bi</w:t>
      </w:r>
      <w:r w:rsidRPr="00CC0A85">
        <w:rPr>
          <w:rFonts w:cs="Times New Roman"/>
          <w:bCs/>
          <w:sz w:val="20"/>
          <w:szCs w:val="20"/>
          <w:vertAlign w:val="subscript"/>
        </w:rPr>
        <w:t>0.5</w:t>
      </w:r>
      <w:r w:rsidRPr="00CC0A85">
        <w:rPr>
          <w:rFonts w:cs="Times New Roman"/>
          <w:bCs/>
          <w:sz w:val="20"/>
          <w:szCs w:val="20"/>
        </w:rPr>
        <w:t>(Na</w:t>
      </w:r>
      <w:r w:rsidRPr="00CC0A85">
        <w:rPr>
          <w:rFonts w:cs="Times New Roman"/>
          <w:bCs/>
          <w:sz w:val="20"/>
          <w:szCs w:val="20"/>
          <w:vertAlign w:val="subscript"/>
        </w:rPr>
        <w:t>0.8</w:t>
      </w:r>
      <w:r w:rsidRPr="00CC0A85">
        <w:rPr>
          <w:rFonts w:cs="Times New Roman"/>
          <w:bCs/>
          <w:sz w:val="20"/>
          <w:szCs w:val="20"/>
        </w:rPr>
        <w:t>K</w:t>
      </w:r>
      <w:r w:rsidRPr="00CC0A85">
        <w:rPr>
          <w:rFonts w:cs="Times New Roman"/>
          <w:bCs/>
          <w:sz w:val="20"/>
          <w:szCs w:val="20"/>
          <w:vertAlign w:val="subscript"/>
        </w:rPr>
        <w:t>0.2</w:t>
      </w:r>
      <w:r w:rsidRPr="00CC0A85">
        <w:rPr>
          <w:rFonts w:cs="Times New Roman"/>
          <w:bCs/>
          <w:sz w:val="20"/>
          <w:szCs w:val="20"/>
        </w:rPr>
        <w:t>)</w:t>
      </w:r>
      <w:r w:rsidRPr="00CC0A85">
        <w:rPr>
          <w:rFonts w:cs="Times New Roman"/>
          <w:bCs/>
          <w:sz w:val="20"/>
          <w:szCs w:val="20"/>
          <w:vertAlign w:val="subscript"/>
        </w:rPr>
        <w:t>0.5</w:t>
      </w:r>
      <w:r w:rsidRPr="00CC0A85">
        <w:rPr>
          <w:rFonts w:cs="Times New Roman"/>
          <w:bCs/>
          <w:sz w:val="20"/>
          <w:szCs w:val="20"/>
        </w:rPr>
        <w:t>TiO</w:t>
      </w:r>
      <w:r w:rsidRPr="00CC0A85">
        <w:rPr>
          <w:rFonts w:cs="Times New Roman"/>
          <w:bCs/>
          <w:sz w:val="20"/>
          <w:szCs w:val="20"/>
          <w:vertAlign w:val="subscript"/>
        </w:rPr>
        <w:t>3</w:t>
      </w:r>
      <w:r w:rsidRPr="00CC0A85">
        <w:rPr>
          <w:rFonts w:cs="Times New Roman"/>
          <w:bCs/>
          <w:sz w:val="20"/>
          <w:szCs w:val="20"/>
        </w:rPr>
        <w:t xml:space="preserve"> ceramics modified with Sn</w:t>
      </w:r>
      <w:r w:rsidRPr="00CC0A85">
        <w:rPr>
          <w:rFonts w:cs="Times New Roman"/>
          <w:bCs/>
          <w:sz w:val="20"/>
          <w:szCs w:val="20"/>
          <w:vertAlign w:val="superscript"/>
        </w:rPr>
        <w:t>4+</w:t>
      </w:r>
      <w:r w:rsidRPr="00CC0A85">
        <w:rPr>
          <w:rFonts w:cs="Times New Roman"/>
          <w:bCs/>
          <w:sz w:val="20"/>
          <w:szCs w:val="20"/>
        </w:rPr>
        <w:t xml:space="preserve"> ions, Journal of Materials Science: Materials in Electronics, 1-11.</w:t>
      </w:r>
    </w:p>
    <w:p w14:paraId="79FD6C99" w14:textId="77777777" w:rsidR="00AE3E37" w:rsidRDefault="008756E6">
      <w:pPr>
        <w:spacing w:line="200" w:lineRule="exact"/>
        <w:jc w:val="both"/>
        <w:rPr>
          <w:rFonts w:ascii="Calibri" w:hAnsi="Calibri"/>
        </w:rPr>
        <w:sectPr w:rsidR="00AE3E37" w:rsidSect="00CC0A85">
          <w:type w:val="continuous"/>
          <w:pgSz w:w="11910" w:h="16840"/>
          <w:pgMar w:top="1740" w:right="600" w:bottom="840" w:left="620" w:header="720" w:footer="720" w:gutter="0"/>
          <w:cols w:num="2" w:space="4122" w:equalWidth="0">
            <w:col w:w="5214" w:space="138"/>
            <w:col w:w="5338"/>
          </w:cols>
        </w:sectPr>
      </w:pPr>
      <w:r>
        <w:rPr>
          <w:rFonts w:ascii="Calibri" w:hAnsi="Calibri"/>
        </w:rPr>
        <w:t xml:space="preserve">   </w:t>
      </w:r>
    </w:p>
    <w:p w14:paraId="0A3C1183" w14:textId="45045E2D"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D787FAB" w14:textId="2D6F677A"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74EB5FF" wp14:editId="5522BB6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712D3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3852317" w14:textId="539DAD2D" w:rsidR="00266150" w:rsidRDefault="00266150" w:rsidP="00404E5B">
      <w:pPr>
        <w:spacing w:before="92"/>
        <w:ind w:right="4234"/>
        <w:rPr>
          <w:noProof/>
        </w:rPr>
      </w:pPr>
      <w:r>
        <w:rPr>
          <w:noProof/>
        </w:rPr>
        <w:drawing>
          <wp:anchor distT="0" distB="0" distL="114300" distR="114300" simplePos="0" relativeHeight="251658240" behindDoc="0" locked="0" layoutInCell="1" allowOverlap="1" wp14:anchorId="0BAEA058" wp14:editId="1F1D0055">
            <wp:simplePos x="0" y="0"/>
            <wp:positionH relativeFrom="column">
              <wp:posOffset>175643</wp:posOffset>
            </wp:positionH>
            <wp:positionV relativeFrom="paragraph">
              <wp:posOffset>93955</wp:posOffset>
            </wp:positionV>
            <wp:extent cx="957604" cy="1230551"/>
            <wp:effectExtent l="0" t="0" r="0" b="8255"/>
            <wp:wrapNone/>
            <wp:docPr id="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9589" cy="1233102"/>
                    </a:xfrm>
                    <a:prstGeom prst="rect">
                      <a:avLst/>
                    </a:prstGeom>
                    <a:noFill/>
                  </pic:spPr>
                </pic:pic>
              </a:graphicData>
            </a:graphic>
            <wp14:sizeRelH relativeFrom="margin">
              <wp14:pctWidth>0</wp14:pctWidth>
            </wp14:sizeRelH>
            <wp14:sizeRelV relativeFrom="margin">
              <wp14:pctHeight>0</wp14:pctHeight>
            </wp14:sizeRelV>
          </wp:anchor>
        </w:drawing>
      </w:r>
      <w:r w:rsidR="008756E6">
        <w:rPr>
          <w:noProof/>
        </w:rPr>
        <w:t xml:space="preserve">             </w:t>
      </w:r>
    </w:p>
    <w:p w14:paraId="52C69BFC" w14:textId="36A27AB2" w:rsidR="00AE3E37" w:rsidRDefault="008756E6" w:rsidP="00266150">
      <w:pPr>
        <w:spacing w:before="92"/>
        <w:ind w:left="1985"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6D6FED65" w14:textId="01C6A388" w:rsidR="0004184A" w:rsidRPr="0004184A" w:rsidRDefault="0004184A" w:rsidP="0004184A">
      <w:pPr>
        <w:spacing w:line="240" w:lineRule="exact"/>
        <w:ind w:left="1985" w:right="232"/>
        <w:jc w:val="both"/>
        <w:rPr>
          <w:rFonts w:ascii="Arial" w:hAnsi="Arial" w:cs="Arial"/>
          <w:sz w:val="18"/>
          <w:szCs w:val="18"/>
        </w:rPr>
      </w:pPr>
      <w:r w:rsidRPr="0004184A">
        <w:rPr>
          <w:rFonts w:ascii="Arial" w:hAnsi="Arial" w:cs="Arial"/>
          <w:sz w:val="18"/>
          <w:szCs w:val="18"/>
        </w:rPr>
        <w:t>Le Dai Vuong was born in Quang Binh province, Vietnam, in 1983. He received the Ph.D degree in piezoelectric ceramic from Institute of Materials Science, Vietnam Academy of Science and Technology in 2014. He has been a lecturer and researcher at Hue University, Hue city, Vietnam. His research interests are preparation and characterization of piezoelectric ceramics</w:t>
      </w:r>
    </w:p>
    <w:p w14:paraId="459E0772" w14:textId="38F6C1A7" w:rsidR="00AE3E37" w:rsidRPr="0004184A" w:rsidRDefault="00A9710C" w:rsidP="0004184A">
      <w:pPr>
        <w:spacing w:line="240" w:lineRule="exact"/>
        <w:ind w:left="1985" w:right="232"/>
        <w:jc w:val="both"/>
        <w:rPr>
          <w:rFonts w:ascii="Arial" w:hAnsi="Arial" w:cs="Arial"/>
          <w:sz w:val="18"/>
          <w:szCs w:val="18"/>
        </w:rPr>
      </w:pPr>
      <w:r w:rsidRPr="0004184A">
        <w:rPr>
          <w:rFonts w:ascii="Arial" w:hAnsi="Arial" w:cs="Arial"/>
          <w:sz w:val="18"/>
          <w:szCs w:val="18"/>
        </w:rPr>
        <w:t>Email:</w:t>
      </w:r>
      <w:r w:rsidR="00F351D5" w:rsidRPr="0004184A">
        <w:rPr>
          <w:rFonts w:ascii="Arial" w:hAnsi="Arial" w:cs="Arial"/>
          <w:sz w:val="18"/>
          <w:szCs w:val="18"/>
        </w:rPr>
        <w:t xml:space="preserve"> </w:t>
      </w:r>
      <w:r w:rsidR="00833CF7" w:rsidRPr="0004184A">
        <w:rPr>
          <w:rFonts w:ascii="Arial" w:hAnsi="Arial" w:cs="Arial"/>
          <w:sz w:val="18"/>
          <w:szCs w:val="18"/>
        </w:rPr>
        <w:t>ldvuong@hueuni.eduvn</w:t>
      </w:r>
    </w:p>
    <w:p w14:paraId="5A9069C4"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42F829E" wp14:editId="665F47E5">
                <wp:simplePos x="0" y="0"/>
                <wp:positionH relativeFrom="page">
                  <wp:posOffset>2058670</wp:posOffset>
                </wp:positionH>
                <wp:positionV relativeFrom="paragraph">
                  <wp:posOffset>166370</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235F9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1pt" to="433.1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" strokecolor="#004080" strokeweight=".5pt">
                <w10:wrap type="topAndBottom" anchorx="page"/>
              </v:line>
            </w:pict>
          </mc:Fallback>
        </mc:AlternateContent>
      </w:r>
    </w:p>
    <w:p w14:paraId="71367DBC" w14:textId="77777777" w:rsidR="00AE3E37" w:rsidRDefault="00AE3E37">
      <w:pPr>
        <w:pStyle w:val="BodyText"/>
        <w:rPr>
          <w:rFonts w:ascii="Arial"/>
          <w:sz w:val="20"/>
        </w:rPr>
      </w:pPr>
    </w:p>
    <w:p w14:paraId="528286F6" w14:textId="77777777" w:rsidR="00AE3E37" w:rsidRDefault="00AE3E37">
      <w:pPr>
        <w:pStyle w:val="BodyText"/>
        <w:rPr>
          <w:rFonts w:ascii="Arial"/>
          <w:sz w:val="20"/>
        </w:rPr>
      </w:pPr>
    </w:p>
    <w:p w14:paraId="7FE20F74" w14:textId="77777777" w:rsidR="00AE3E37" w:rsidRPr="00B21A57" w:rsidRDefault="00A9710C">
      <w:pPr>
        <w:spacing w:before="39"/>
        <w:ind w:left="100"/>
        <w:rPr>
          <w:rFonts w:ascii="Minion Pro"/>
          <w:b/>
          <w:sz w:val="20"/>
        </w:rPr>
      </w:pPr>
      <w:r w:rsidRPr="00B21A57">
        <w:rPr>
          <w:rFonts w:ascii="Minion Pro"/>
          <w:b/>
          <w:sz w:val="20"/>
        </w:rPr>
        <w:t>Notes/Comments:</w:t>
      </w:r>
    </w:p>
    <w:p w14:paraId="1E77C9A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47FF6E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92449" w14:textId="77777777" w:rsidR="00137245" w:rsidRDefault="00137245">
      <w:r>
        <w:separator/>
      </w:r>
    </w:p>
  </w:endnote>
  <w:endnote w:type="continuationSeparator" w:id="0">
    <w:p w14:paraId="2D53159D" w14:textId="77777777" w:rsidR="00137245" w:rsidRDefault="00137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54FB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14:anchorId="798E07F3" wp14:editId="58D3E06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3C8D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ACABA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8E07F3"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6B33C8D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ACABA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14:anchorId="535585D8" wp14:editId="12FC9DE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F34C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58169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585D8" id="Text Box 2" o:spid="_x0000_s1029"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2DBF34C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58169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0042E9D0" wp14:editId="22106ED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1E6E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E04736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2E9D0"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3201E6E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E04736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D9673" w14:textId="77777777" w:rsidR="00137245" w:rsidRDefault="00137245">
      <w:r>
        <w:separator/>
      </w:r>
    </w:p>
  </w:footnote>
  <w:footnote w:type="continuationSeparator" w:id="0">
    <w:p w14:paraId="55C854E3" w14:textId="77777777" w:rsidR="00137245" w:rsidRDefault="00137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8257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3120" behindDoc="1" locked="0" layoutInCell="1" allowOverlap="1" wp14:anchorId="00BCDB8F" wp14:editId="683F9AF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8C9E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CDB8F"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6B78C9E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168" behindDoc="1" locked="0" layoutInCell="1" allowOverlap="1" wp14:anchorId="6B29FC41" wp14:editId="44BF4A3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0DDB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C37362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9FC41"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0B0DDB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C37362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1F357B1"/>
    <w:multiLevelType w:val="hybridMultilevel"/>
    <w:tmpl w:val="63D6749C"/>
    <w:lvl w:ilvl="0" w:tplc="0C742B5A">
      <w:start w:val="1"/>
      <w:numFmt w:val="decimal"/>
      <w:lvlText w:val="%1)"/>
      <w:lvlJc w:val="left"/>
      <w:pPr>
        <w:ind w:left="360" w:hanging="360"/>
      </w:pPr>
      <w:rPr>
        <w:rFonts w:ascii="Times New Roman" w:hAnsi="Times New Roman" w:cs="Times New Roman" w:hint="default"/>
        <w:b w:val="0"/>
        <w:i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4673126">
    <w:abstractNumId w:val="0"/>
  </w:num>
  <w:num w:numId="2" w16cid:durableId="1808160036">
    <w:abstractNumId w:val="1"/>
  </w:num>
  <w:num w:numId="3" w16cid:durableId="2030836559">
    <w:abstractNumId w:val="0"/>
    <w:lvlOverride w:ilvl="0">
      <w:startOverride w:val="1"/>
    </w:lvlOverride>
    <w:lvlOverride w:ilvl="1"/>
    <w:lvlOverride w:ilvl="2"/>
    <w:lvlOverride w:ilvl="3"/>
    <w:lvlOverride w:ilvl="4"/>
    <w:lvlOverride w:ilvl="5"/>
    <w:lvlOverride w:ilvl="6"/>
    <w:lvlOverride w:ilvl="7"/>
    <w:lvlOverride w:ilvl="8"/>
  </w:num>
  <w:num w:numId="4" w16cid:durableId="1332530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184A"/>
    <w:rsid w:val="000E2911"/>
    <w:rsid w:val="001263DF"/>
    <w:rsid w:val="00137245"/>
    <w:rsid w:val="001E763C"/>
    <w:rsid w:val="00266150"/>
    <w:rsid w:val="00292ED9"/>
    <w:rsid w:val="00314AFB"/>
    <w:rsid w:val="003B76D9"/>
    <w:rsid w:val="003E633A"/>
    <w:rsid w:val="00404E5B"/>
    <w:rsid w:val="00414F7B"/>
    <w:rsid w:val="004355DC"/>
    <w:rsid w:val="004472ED"/>
    <w:rsid w:val="004749B4"/>
    <w:rsid w:val="00494130"/>
    <w:rsid w:val="004F3523"/>
    <w:rsid w:val="005973B9"/>
    <w:rsid w:val="005B3A56"/>
    <w:rsid w:val="006060CE"/>
    <w:rsid w:val="0063497F"/>
    <w:rsid w:val="006847DD"/>
    <w:rsid w:val="0078738A"/>
    <w:rsid w:val="00833CF7"/>
    <w:rsid w:val="00873DF0"/>
    <w:rsid w:val="008756E6"/>
    <w:rsid w:val="009B2D44"/>
    <w:rsid w:val="00A07E82"/>
    <w:rsid w:val="00A9710C"/>
    <w:rsid w:val="00AE3E37"/>
    <w:rsid w:val="00B21A57"/>
    <w:rsid w:val="00C33602"/>
    <w:rsid w:val="00CC0A85"/>
    <w:rsid w:val="00CD6F55"/>
    <w:rsid w:val="00D62425"/>
    <w:rsid w:val="00DE3104"/>
    <w:rsid w:val="00F351D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CDCEC"/>
  <w15:docId w15:val="{2761BEB7-07D9-409C-B62B-C7403F7B8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Lê Đại Vương</cp:lastModifiedBy>
  <cp:revision>11</cp:revision>
  <dcterms:created xsi:type="dcterms:W3CDTF">2016-08-31T13:10:00Z</dcterms:created>
  <dcterms:modified xsi:type="dcterms:W3CDTF">2022-12-26T15:19:00Z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