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Default="001C7C93" w:rsidP="00494130">
      <w:pPr>
        <w:pStyle w:val="Ttulo1"/>
        <w:spacing w:before="170"/>
        <w:ind w:left="0"/>
      </w:pPr>
      <w:proofErr w:type="spellStart"/>
      <w:r w:rsidRPr="001C7C93">
        <w:rPr>
          <w:color w:val="337AB7"/>
        </w:rPr>
        <w:t>Nanocolumnar</w:t>
      </w:r>
      <w:proofErr w:type="spellEnd"/>
      <w:r w:rsidRPr="001C7C93">
        <w:rPr>
          <w:color w:val="337AB7"/>
        </w:rPr>
        <w:t xml:space="preserve"> coatings: sustainable manufacturing and applications in biomedicine</w:t>
      </w:r>
    </w:p>
    <w:p w:rsidR="001C7C93" w:rsidRDefault="001C7C93" w:rsidP="001C7C93">
      <w:pPr>
        <w:pStyle w:val="Textoindependiente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Dr. Jose Miguel Garcia-Martin</w:t>
      </w:r>
    </w:p>
    <w:p w:rsidR="001C7C93" w:rsidRDefault="001C7C93" w:rsidP="001C7C93">
      <w:pPr>
        <w:pStyle w:val="Textoindependiente"/>
        <w:spacing w:before="73" w:line="198" w:lineRule="exact"/>
        <w:ind w:left="100" w:right="5987"/>
        <w:rPr>
          <w:rFonts w:ascii="Arial"/>
        </w:rPr>
      </w:pPr>
      <w:r w:rsidRPr="001C7C93">
        <w:rPr>
          <w:rFonts w:ascii="Arial"/>
        </w:rPr>
        <w:t>Institute of Micro and Nanotechnology</w:t>
      </w:r>
      <w:r>
        <w:rPr>
          <w:rFonts w:ascii="Arial"/>
        </w:rPr>
        <w:t>, Spanish Research Council</w:t>
      </w:r>
      <w:r w:rsidR="00C02C52">
        <w:rPr>
          <w:rFonts w:ascii="Arial"/>
        </w:rPr>
        <w:t xml:space="preserve"> (CSIC)</w:t>
      </w:r>
      <w:r>
        <w:rPr>
          <w:rFonts w:ascii="Arial"/>
        </w:rPr>
        <w:t>, Spain</w:t>
      </w:r>
    </w:p>
    <w:p w:rsidR="00AE3E37" w:rsidRDefault="00AE3E37">
      <w:pPr>
        <w:pStyle w:val="Textoindependiente"/>
        <w:rPr>
          <w:rFonts w:ascii="Arial"/>
          <w:sz w:val="20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9"/>
          <w:footerReference w:type="default" r:id="rId10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Ttulo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C1768D" w:rsidRPr="00C1768D" w:rsidRDefault="00C1768D" w:rsidP="00C1768D">
      <w:pPr>
        <w:pStyle w:val="Ttulo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C1768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In this lecture I will show how </w:t>
      </w:r>
      <w:proofErr w:type="spellStart"/>
      <w:r w:rsidRPr="00C1768D">
        <w:rPr>
          <w:rFonts w:ascii="Tw Cen MT" w:eastAsia="Tw Cen MT" w:hAnsi="Tw Cen MT" w:cs="Tw Cen MT"/>
          <w:b w:val="0"/>
          <w:bCs w:val="0"/>
          <w:sz w:val="18"/>
          <w:szCs w:val="18"/>
        </w:rPr>
        <w:t>nanocolumnar</w:t>
      </w:r>
      <w:proofErr w:type="spellEnd"/>
      <w:r w:rsidRPr="00C1768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coatings are manufactured by oblique deposition 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using</w:t>
      </w:r>
      <w:r w:rsidRPr="00C1768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magnetron sputtering</w:t>
      </w:r>
      <w:r w:rsidR="00724C3D">
        <w:rPr>
          <w:rFonts w:ascii="Tw Cen MT" w:eastAsia="Tw Cen MT" w:hAnsi="Tw Cen MT" w:cs="Tw Cen MT"/>
          <w:b w:val="0"/>
          <w:bCs w:val="0"/>
          <w:sz w:val="18"/>
          <w:szCs w:val="18"/>
        </w:rPr>
        <w:t>, see Figure</w:t>
      </w:r>
      <w:r w:rsidRPr="00C1768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. This technique is environmentally friendly, since it is carried out at </w:t>
      </w:r>
      <w:r w:rsidR="00D34281">
        <w:rPr>
          <w:rFonts w:ascii="Tw Cen MT" w:eastAsia="Tw Cen MT" w:hAnsi="Tw Cen MT" w:cs="Tw Cen MT"/>
          <w:b w:val="0"/>
          <w:bCs w:val="0"/>
          <w:sz w:val="18"/>
          <w:szCs w:val="18"/>
        </w:rPr>
        <w:t>RT</w:t>
      </w:r>
      <w:r w:rsidRPr="00C1768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in a single step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with low energy consumption</w:t>
      </w:r>
      <w:r w:rsidRPr="00C1768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and does not involve chemical products (therefore, without recycling problems). It will be seen that the formation of </w:t>
      </w:r>
      <w:proofErr w:type="spellStart"/>
      <w:r w:rsidRPr="00C1768D">
        <w:rPr>
          <w:rFonts w:ascii="Tw Cen MT" w:eastAsia="Tw Cen MT" w:hAnsi="Tw Cen MT" w:cs="Tw Cen MT"/>
          <w:b w:val="0"/>
          <w:bCs w:val="0"/>
          <w:sz w:val="18"/>
          <w:szCs w:val="18"/>
        </w:rPr>
        <w:t>nanocolumns</w:t>
      </w:r>
      <w:proofErr w:type="spellEnd"/>
      <w:r w:rsidRPr="00C1768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is the result of the effects of atomic shad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ow</w:t>
      </w:r>
      <w:r w:rsidRPr="00C1768D">
        <w:rPr>
          <w:rFonts w:ascii="Tw Cen MT" w:eastAsia="Tw Cen MT" w:hAnsi="Tw Cen MT" w:cs="Tw Cen MT"/>
          <w:b w:val="0"/>
          <w:bCs w:val="0"/>
          <w:sz w:val="18"/>
          <w:szCs w:val="18"/>
        </w:rPr>
        <w:t>ing when the atoms reach the surface along an inclined direction</w:t>
      </w:r>
      <w:r w:rsidR="00CB7EF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and </w:t>
      </w:r>
      <w:r w:rsidR="00CB7EFE" w:rsidRPr="00CB7EFE">
        <w:rPr>
          <w:rFonts w:ascii="Tw Cen MT" w:eastAsia="Tw Cen MT" w:hAnsi="Tw Cen MT" w:cs="Tw Cen MT"/>
          <w:b w:val="0"/>
          <w:bCs w:val="0"/>
          <w:sz w:val="18"/>
          <w:szCs w:val="18"/>
        </w:rPr>
        <w:t>kinetic-ener</w:t>
      </w:r>
      <w:r w:rsidR="00CB7EFE">
        <w:rPr>
          <w:rFonts w:ascii="Tw Cen MT" w:eastAsia="Tw Cen MT" w:hAnsi="Tw Cen MT" w:cs="Tw Cen MT"/>
          <w:b w:val="0"/>
          <w:bCs w:val="0"/>
          <w:sz w:val="18"/>
          <w:szCs w:val="18"/>
        </w:rPr>
        <w:t>gy-induced relaxation processes</w:t>
      </w:r>
      <w:r w:rsidRPr="00C1768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. Depending on various parameters (such as gas pressure, the angle of inclination of the substrate and its possible rotation), the </w:t>
      </w:r>
      <w:proofErr w:type="spellStart"/>
      <w:r w:rsidRPr="00C1768D">
        <w:rPr>
          <w:rFonts w:ascii="Tw Cen MT" w:eastAsia="Tw Cen MT" w:hAnsi="Tw Cen MT" w:cs="Tw Cen MT"/>
          <w:b w:val="0"/>
          <w:bCs w:val="0"/>
          <w:sz w:val="18"/>
          <w:szCs w:val="18"/>
        </w:rPr>
        <w:t>nanocolumnar</w:t>
      </w:r>
      <w:proofErr w:type="spellEnd"/>
      <w:r w:rsidRPr="00C1768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structure can be controlled, giving rise to different properties</w:t>
      </w:r>
      <w:r w:rsidR="00D34281" w:rsidRPr="00D34281">
        <w:rPr>
          <w:rFonts w:ascii="Tw Cen MT" w:eastAsia="Tw Cen MT" w:hAnsi="Tw Cen MT" w:cs="Tw Cen MT"/>
          <w:b w:val="0"/>
          <w:bCs w:val="0"/>
          <w:sz w:val="18"/>
          <w:szCs w:val="18"/>
          <w:vertAlign w:val="superscript"/>
        </w:rPr>
        <w:t>1</w:t>
      </w:r>
      <w:r w:rsidRPr="00C1768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. </w:t>
      </w:r>
      <w:r w:rsidR="00CB7EFE">
        <w:rPr>
          <w:rFonts w:ascii="Tw Cen MT" w:eastAsia="Tw Cen MT" w:hAnsi="Tw Cen MT" w:cs="Tw Cen MT"/>
          <w:b w:val="0"/>
          <w:bCs w:val="0"/>
          <w:sz w:val="18"/>
          <w:szCs w:val="18"/>
        </w:rPr>
        <w:t>A</w:t>
      </w:r>
      <w:r w:rsidRPr="00C1768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model t</w:t>
      </w:r>
      <w:r w:rsidR="00CB7EFE">
        <w:rPr>
          <w:rFonts w:ascii="Tw Cen MT" w:eastAsia="Tw Cen MT" w:hAnsi="Tw Cen MT" w:cs="Tw Cen MT"/>
          <w:b w:val="0"/>
          <w:bCs w:val="0"/>
          <w:sz w:val="18"/>
          <w:szCs w:val="18"/>
        </w:rPr>
        <w:t>hat e</w:t>
      </w:r>
      <w:r w:rsidRPr="00C1768D">
        <w:rPr>
          <w:rFonts w:ascii="Tw Cen MT" w:eastAsia="Tw Cen MT" w:hAnsi="Tw Cen MT" w:cs="Tw Cen MT"/>
          <w:b w:val="0"/>
          <w:bCs w:val="0"/>
          <w:sz w:val="18"/>
          <w:szCs w:val="18"/>
        </w:rPr>
        <w:t>xplain</w:t>
      </w:r>
      <w:r w:rsidR="00CB7EFE">
        <w:rPr>
          <w:rFonts w:ascii="Tw Cen MT" w:eastAsia="Tw Cen MT" w:hAnsi="Tw Cen MT" w:cs="Tw Cen MT"/>
          <w:b w:val="0"/>
          <w:bCs w:val="0"/>
          <w:sz w:val="18"/>
          <w:szCs w:val="18"/>
        </w:rPr>
        <w:t>s</w:t>
      </w:r>
      <w:r w:rsidRPr="00C1768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CB7EFE" w:rsidRPr="00C1768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the deposition rate </w:t>
      </w:r>
      <w:r w:rsidR="00CB7EF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and </w:t>
      </w:r>
      <w:r w:rsidRPr="00C1768D">
        <w:rPr>
          <w:rFonts w:ascii="Tw Cen MT" w:eastAsia="Tw Cen MT" w:hAnsi="Tw Cen MT" w:cs="Tw Cen MT"/>
          <w:b w:val="0"/>
          <w:bCs w:val="0"/>
          <w:sz w:val="18"/>
          <w:szCs w:val="18"/>
        </w:rPr>
        <w:t>the different morphologies obtained</w:t>
      </w:r>
      <w:r w:rsidR="00CB7EF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will be discussed. Moreover, it will be shown that </w:t>
      </w:r>
      <w:r w:rsidRPr="00C1768D">
        <w:rPr>
          <w:rFonts w:ascii="Tw Cen MT" w:eastAsia="Tw Cen MT" w:hAnsi="Tw Cen MT" w:cs="Tw Cen MT"/>
          <w:b w:val="0"/>
          <w:bCs w:val="0"/>
          <w:sz w:val="18"/>
          <w:szCs w:val="18"/>
        </w:rPr>
        <w:t>the proposed methodology represents a valid approach for industrial production</w:t>
      </w:r>
      <w:r w:rsidR="00D34281" w:rsidRPr="00D34281">
        <w:rPr>
          <w:rFonts w:ascii="Tw Cen MT" w:eastAsia="Tw Cen MT" w:hAnsi="Tw Cen MT" w:cs="Tw Cen MT"/>
          <w:b w:val="0"/>
          <w:bCs w:val="0"/>
          <w:sz w:val="18"/>
          <w:szCs w:val="18"/>
          <w:vertAlign w:val="superscript"/>
        </w:rPr>
        <w:t>2</w:t>
      </w:r>
      <w:r w:rsidR="00CB7EFE">
        <w:rPr>
          <w:rFonts w:ascii="Tw Cen MT" w:eastAsia="Tw Cen MT" w:hAnsi="Tw Cen MT" w:cs="Tw Cen MT"/>
          <w:b w:val="0"/>
          <w:bCs w:val="0"/>
          <w:sz w:val="18"/>
          <w:szCs w:val="18"/>
        </w:rPr>
        <w:t>.</w:t>
      </w:r>
    </w:p>
    <w:p w:rsidR="00F33FE4" w:rsidRDefault="00C1768D" w:rsidP="00C1768D">
      <w:pPr>
        <w:pStyle w:val="Ttulo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C1768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Next, I will show two applications in biomedicine of these </w:t>
      </w:r>
      <w:proofErr w:type="spellStart"/>
      <w:r w:rsidRPr="00C1768D">
        <w:rPr>
          <w:rFonts w:ascii="Tw Cen MT" w:eastAsia="Tw Cen MT" w:hAnsi="Tw Cen MT" w:cs="Tw Cen MT"/>
          <w:b w:val="0"/>
          <w:bCs w:val="0"/>
          <w:sz w:val="18"/>
          <w:szCs w:val="18"/>
        </w:rPr>
        <w:t>nanocolumnar</w:t>
      </w:r>
      <w:proofErr w:type="spellEnd"/>
      <w:r w:rsidRPr="00C1768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coatings. On the one hand, </w:t>
      </w:r>
      <w:r w:rsidR="000E7088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titanium </w:t>
      </w:r>
      <w:proofErr w:type="spellStart"/>
      <w:r w:rsidR="000E7088">
        <w:rPr>
          <w:rFonts w:ascii="Tw Cen MT" w:eastAsia="Tw Cen MT" w:hAnsi="Tw Cen MT" w:cs="Tw Cen MT"/>
          <w:b w:val="0"/>
          <w:bCs w:val="0"/>
          <w:sz w:val="18"/>
          <w:szCs w:val="18"/>
        </w:rPr>
        <w:t>nanocolumns</w:t>
      </w:r>
      <w:proofErr w:type="spellEnd"/>
      <w:r w:rsidR="000E7088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F33FE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have been used </w:t>
      </w:r>
      <w:r w:rsidRPr="00C1768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for the development of metallic implants with antibacterial properties, since the strong corrugation hinders the adhesion of bacteria and prevents the formation of </w:t>
      </w:r>
      <w:r w:rsidR="000E7088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the </w:t>
      </w:r>
      <w:r w:rsidRPr="00C1768D">
        <w:rPr>
          <w:rFonts w:ascii="Tw Cen MT" w:eastAsia="Tw Cen MT" w:hAnsi="Tw Cen MT" w:cs="Tw Cen MT"/>
          <w:b w:val="0"/>
          <w:bCs w:val="0"/>
          <w:sz w:val="18"/>
          <w:szCs w:val="18"/>
        </w:rPr>
        <w:t>biofilm</w:t>
      </w:r>
      <w:r w:rsidR="00D34281" w:rsidRPr="00D34281">
        <w:rPr>
          <w:rFonts w:ascii="Tw Cen MT" w:eastAsia="Tw Cen MT" w:hAnsi="Tw Cen MT" w:cs="Tw Cen MT"/>
          <w:b w:val="0"/>
          <w:bCs w:val="0"/>
          <w:sz w:val="18"/>
          <w:szCs w:val="18"/>
          <w:vertAlign w:val="superscript"/>
        </w:rPr>
        <w:t>3</w:t>
      </w:r>
      <w:r w:rsidR="000E7088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. Moreover, </w:t>
      </w:r>
      <w:r w:rsidRPr="00C1768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in combination with </w:t>
      </w:r>
      <w:r w:rsidR="000E7088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tellurium </w:t>
      </w:r>
      <w:proofErr w:type="spellStart"/>
      <w:r w:rsidR="000E7088">
        <w:rPr>
          <w:rFonts w:ascii="Tw Cen MT" w:eastAsia="Tw Cen MT" w:hAnsi="Tw Cen MT" w:cs="Tw Cen MT"/>
          <w:b w:val="0"/>
          <w:bCs w:val="0"/>
          <w:sz w:val="18"/>
          <w:szCs w:val="18"/>
        </w:rPr>
        <w:t>nanorods</w:t>
      </w:r>
      <w:proofErr w:type="spellEnd"/>
      <w:r w:rsidRPr="00C1768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, </w:t>
      </w:r>
      <w:r w:rsidR="000E7088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additional </w:t>
      </w:r>
      <w:r w:rsidRPr="00C1768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bactericidal effects </w:t>
      </w:r>
      <w:r w:rsidR="000E7088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are </w:t>
      </w:r>
      <w:r w:rsidRPr="00C1768D">
        <w:rPr>
          <w:rFonts w:ascii="Tw Cen MT" w:eastAsia="Tw Cen MT" w:hAnsi="Tw Cen MT" w:cs="Tw Cen MT"/>
          <w:b w:val="0"/>
          <w:bCs w:val="0"/>
          <w:sz w:val="18"/>
          <w:szCs w:val="18"/>
        </w:rPr>
        <w:t>observed</w:t>
      </w:r>
      <w:r w:rsidR="00D34281" w:rsidRPr="00D34281">
        <w:rPr>
          <w:rFonts w:ascii="Tw Cen MT" w:eastAsia="Tw Cen MT" w:hAnsi="Tw Cen MT" w:cs="Tw Cen MT"/>
          <w:b w:val="0"/>
          <w:bCs w:val="0"/>
          <w:sz w:val="18"/>
          <w:szCs w:val="18"/>
          <w:vertAlign w:val="superscript"/>
        </w:rPr>
        <w:t>4</w:t>
      </w:r>
      <w:r w:rsidR="000E7088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both </w:t>
      </w:r>
      <w:r w:rsidR="000E7088" w:rsidRPr="000E7088">
        <w:rPr>
          <w:rFonts w:ascii="Tw Cen MT" w:eastAsia="Tw Cen MT" w:hAnsi="Tw Cen MT" w:cs="Tw Cen MT"/>
          <w:b w:val="0"/>
          <w:bCs w:val="0"/>
          <w:sz w:val="18"/>
          <w:szCs w:val="18"/>
        </w:rPr>
        <w:t>against Gram-</w:t>
      </w:r>
      <w:r w:rsidR="000E7088">
        <w:rPr>
          <w:rFonts w:ascii="Tw Cen MT" w:eastAsia="Tw Cen MT" w:hAnsi="Tw Cen MT" w:cs="Tw Cen MT"/>
          <w:b w:val="0"/>
          <w:bCs w:val="0"/>
          <w:sz w:val="18"/>
          <w:szCs w:val="18"/>
        </w:rPr>
        <w:t>posi</w:t>
      </w:r>
      <w:r w:rsidR="000E7088" w:rsidRPr="000E7088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tive </w:t>
      </w:r>
      <w:r w:rsidR="000E7088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and </w:t>
      </w:r>
      <w:r w:rsidR="000E7088" w:rsidRPr="000E7088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Gram-negative bacteria </w:t>
      </w:r>
      <w:r w:rsidR="000E7088">
        <w:rPr>
          <w:rFonts w:ascii="Tw Cen MT" w:eastAsia="Tw Cen MT" w:hAnsi="Tw Cen MT" w:cs="Tw Cen MT"/>
          <w:b w:val="0"/>
          <w:bCs w:val="0"/>
          <w:sz w:val="18"/>
          <w:szCs w:val="18"/>
        </w:rPr>
        <w:t>(</w:t>
      </w:r>
      <w:r w:rsidR="000E7088" w:rsidRPr="000E7088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Staphylococcus aureus </w:t>
      </w:r>
      <w:r w:rsidR="000E7088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and </w:t>
      </w:r>
      <w:r w:rsidR="000E7088" w:rsidRPr="000E7088">
        <w:rPr>
          <w:rFonts w:ascii="Tw Cen MT" w:eastAsia="Tw Cen MT" w:hAnsi="Tw Cen MT" w:cs="Tw Cen MT"/>
          <w:b w:val="0"/>
          <w:bCs w:val="0"/>
          <w:sz w:val="18"/>
          <w:szCs w:val="18"/>
        </w:rPr>
        <w:t>Escherichia coli</w:t>
      </w:r>
      <w:r w:rsidR="000E7088">
        <w:rPr>
          <w:rFonts w:ascii="Tw Cen MT" w:eastAsia="Tw Cen MT" w:hAnsi="Tw Cen MT" w:cs="Tw Cen MT"/>
          <w:b w:val="0"/>
          <w:bCs w:val="0"/>
          <w:sz w:val="18"/>
          <w:szCs w:val="18"/>
        </w:rPr>
        <w:t>, respectively)</w:t>
      </w:r>
      <w:r w:rsidR="00D34281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whilst </w:t>
      </w:r>
      <w:r w:rsidR="00F33FE4">
        <w:rPr>
          <w:rFonts w:ascii="Tw Cen MT" w:eastAsia="Tw Cen MT" w:hAnsi="Tw Cen MT" w:cs="Tw Cen MT"/>
          <w:b w:val="0"/>
          <w:bCs w:val="0"/>
          <w:sz w:val="18"/>
          <w:szCs w:val="18"/>
        </w:rPr>
        <w:t>the biocompatibility is preserved.</w:t>
      </w:r>
    </w:p>
    <w:p w:rsidR="003F5B6F" w:rsidRDefault="00C1768D" w:rsidP="003F5B6F">
      <w:pPr>
        <w:pStyle w:val="Ttulo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C1768D">
        <w:rPr>
          <w:rFonts w:ascii="Tw Cen MT" w:eastAsia="Tw Cen MT" w:hAnsi="Tw Cen MT" w:cs="Tw Cen MT"/>
          <w:b w:val="0"/>
          <w:bCs w:val="0"/>
          <w:sz w:val="18"/>
          <w:szCs w:val="18"/>
        </w:rPr>
        <w:t>On the other</w:t>
      </w:r>
      <w:r w:rsidR="00CB7EF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hand</w:t>
      </w:r>
      <w:r w:rsidRPr="00C1768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, </w:t>
      </w:r>
      <w:r w:rsidR="00F33FE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gold </w:t>
      </w:r>
      <w:proofErr w:type="spellStart"/>
      <w:r w:rsidR="00F33FE4">
        <w:rPr>
          <w:rFonts w:ascii="Tw Cen MT" w:eastAsia="Tw Cen MT" w:hAnsi="Tw Cen MT" w:cs="Tw Cen MT"/>
          <w:b w:val="0"/>
          <w:bCs w:val="0"/>
          <w:sz w:val="18"/>
          <w:szCs w:val="18"/>
        </w:rPr>
        <w:t>nanocolumns</w:t>
      </w:r>
      <w:proofErr w:type="spellEnd"/>
      <w:r w:rsidR="00F33FE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exhibit </w:t>
      </w:r>
      <w:r w:rsidR="00F33FE4" w:rsidRPr="00F33FE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specific optical properties related to the existence of localized surface </w:t>
      </w:r>
      <w:proofErr w:type="spellStart"/>
      <w:r w:rsidR="00F33FE4" w:rsidRPr="00F33FE4">
        <w:rPr>
          <w:rFonts w:ascii="Tw Cen MT" w:eastAsia="Tw Cen MT" w:hAnsi="Tw Cen MT" w:cs="Tw Cen MT"/>
          <w:b w:val="0"/>
          <w:bCs w:val="0"/>
          <w:sz w:val="18"/>
          <w:szCs w:val="18"/>
        </w:rPr>
        <w:t>plasmons</w:t>
      </w:r>
      <w:proofErr w:type="spellEnd"/>
      <w:r w:rsidR="00F33FE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. </w:t>
      </w:r>
      <w:r w:rsidR="00F33FE4" w:rsidRPr="00F33FE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When vertical </w:t>
      </w:r>
      <w:proofErr w:type="spellStart"/>
      <w:r w:rsidR="00F33FE4" w:rsidRPr="00F33FE4">
        <w:rPr>
          <w:rFonts w:ascii="Tw Cen MT" w:eastAsia="Tw Cen MT" w:hAnsi="Tw Cen MT" w:cs="Tw Cen MT"/>
          <w:b w:val="0"/>
          <w:bCs w:val="0"/>
          <w:sz w:val="18"/>
          <w:szCs w:val="18"/>
        </w:rPr>
        <w:t>nanocolumns</w:t>
      </w:r>
      <w:proofErr w:type="spellEnd"/>
      <w:r w:rsidR="00F33FE4" w:rsidRPr="00F33FE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are produced, the coatings show black metal behavior in the visible range</w:t>
      </w:r>
      <w:r w:rsidR="00D34281" w:rsidRPr="00D34281">
        <w:rPr>
          <w:rFonts w:ascii="Tw Cen MT" w:eastAsia="Tw Cen MT" w:hAnsi="Tw Cen MT" w:cs="Tw Cen MT"/>
          <w:b w:val="0"/>
          <w:bCs w:val="0"/>
          <w:sz w:val="18"/>
          <w:szCs w:val="18"/>
          <w:vertAlign w:val="superscript"/>
        </w:rPr>
        <w:t>5</w:t>
      </w:r>
      <w:r w:rsidR="00F33FE4" w:rsidRPr="00F33FE4">
        <w:rPr>
          <w:rFonts w:ascii="Tw Cen MT" w:eastAsia="Tw Cen MT" w:hAnsi="Tw Cen MT" w:cs="Tw Cen MT"/>
          <w:b w:val="0"/>
          <w:bCs w:val="0"/>
          <w:sz w:val="18"/>
          <w:szCs w:val="18"/>
        </w:rPr>
        <w:t>.</w:t>
      </w:r>
      <w:r w:rsidR="00F33FE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W</w:t>
      </w:r>
      <w:r w:rsidR="00F33FE4" w:rsidRPr="00F33FE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hen short tilted </w:t>
      </w:r>
      <w:proofErr w:type="spellStart"/>
      <w:r w:rsidR="00F33FE4" w:rsidRPr="00F33FE4">
        <w:rPr>
          <w:rFonts w:ascii="Tw Cen MT" w:eastAsia="Tw Cen MT" w:hAnsi="Tw Cen MT" w:cs="Tw Cen MT"/>
          <w:b w:val="0"/>
          <w:bCs w:val="0"/>
          <w:sz w:val="18"/>
          <w:szCs w:val="18"/>
        </w:rPr>
        <w:t>nanocolumns</w:t>
      </w:r>
      <w:proofErr w:type="spellEnd"/>
      <w:r w:rsidR="00F33FE4" w:rsidRPr="00F33FE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are fabricated, hot spots of electromagnetic field develop and provide a strong enhancement of the fluorescence or Raman signals</w:t>
      </w:r>
      <w:r w:rsidR="00D34281" w:rsidRPr="00D34281">
        <w:rPr>
          <w:rFonts w:ascii="Tw Cen MT" w:eastAsia="Tw Cen MT" w:hAnsi="Tw Cen MT" w:cs="Tw Cen MT"/>
          <w:b w:val="0"/>
          <w:bCs w:val="0"/>
          <w:sz w:val="18"/>
          <w:szCs w:val="18"/>
          <w:vertAlign w:val="superscript"/>
        </w:rPr>
        <w:t>6</w:t>
      </w:r>
      <w:r w:rsidR="00F33FE4" w:rsidRPr="00F33FE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. As a result, </w:t>
      </w:r>
      <w:r w:rsidR="003F5B6F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these nanostructures serve </w:t>
      </w:r>
      <w:r w:rsidR="003F5B6F" w:rsidRPr="00C1768D">
        <w:rPr>
          <w:rFonts w:ascii="Tw Cen MT" w:eastAsia="Tw Cen MT" w:hAnsi="Tw Cen MT" w:cs="Tw Cen MT"/>
          <w:b w:val="0"/>
          <w:bCs w:val="0"/>
          <w:sz w:val="18"/>
          <w:szCs w:val="18"/>
        </w:rPr>
        <w:t>as substrates for surface enhanced Raman spectroscopy (SERS)</w:t>
      </w:r>
      <w:r w:rsidR="003F5B6F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that</w:t>
      </w:r>
      <w:r w:rsidR="003F5B6F" w:rsidRPr="00C1768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allow for detecting the presence of biomolecules with low concentration.</w:t>
      </w:r>
    </w:p>
    <w:p w:rsidR="00AE3E37" w:rsidRDefault="000E7088" w:rsidP="00C1768D">
      <w:pPr>
        <w:pStyle w:val="Ttulo3"/>
        <w:spacing w:before="74"/>
      </w:pP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A9710C">
        <w:rPr>
          <w:b w:val="0"/>
        </w:rPr>
        <w:br w:type="column"/>
      </w:r>
      <w:r w:rsidR="00A9710C">
        <w:rPr>
          <w:color w:val="BF5A14"/>
        </w:rPr>
        <w:lastRenderedPageBreak/>
        <w:t>Image</w:t>
      </w:r>
    </w:p>
    <w:p w:rsidR="00AE3E37" w:rsidRDefault="00354772" w:rsidP="00354772">
      <w:pPr>
        <w:pStyle w:val="Textoindependiente"/>
        <w:spacing w:before="2"/>
        <w:jc w:val="center"/>
        <w:rPr>
          <w:rFonts w:ascii="Arial"/>
          <w:b/>
          <w:sz w:val="16"/>
        </w:rPr>
      </w:pPr>
      <w:bookmarkStart w:id="0" w:name="_GoBack"/>
      <w:r>
        <w:rPr>
          <w:rFonts w:ascii="Arial"/>
          <w:b/>
          <w:noProof/>
          <w:sz w:val="16"/>
          <w:lang w:val="es-ES" w:eastAsia="es-ES"/>
        </w:rPr>
        <w:drawing>
          <wp:inline distT="0" distB="0" distL="0" distR="0" wp14:anchorId="394E85B6">
            <wp:extent cx="3087014" cy="1679499"/>
            <wp:effectExtent l="0" t="0" r="0" b="0"/>
            <wp:docPr id="17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-1"/>
                    <a:stretch/>
                  </pic:blipFill>
                  <pic:spPr bwMode="auto">
                    <a:xfrm>
                      <a:off x="0" y="0"/>
                      <a:ext cx="3088148" cy="1680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0428FD" w:rsidRDefault="000428FD" w:rsidP="000428FD">
      <w:pPr>
        <w:pStyle w:val="Prrafodelista"/>
        <w:numPr>
          <w:ilvl w:val="0"/>
          <w:numId w:val="3"/>
        </w:numPr>
        <w:tabs>
          <w:tab w:val="left" w:pos="384"/>
        </w:tabs>
        <w:spacing w:line="216" w:lineRule="exact"/>
        <w:ind w:right="117"/>
        <w:rPr>
          <w:sz w:val="18"/>
        </w:rPr>
      </w:pPr>
      <w:r w:rsidRPr="000428FD">
        <w:rPr>
          <w:sz w:val="18"/>
        </w:rPr>
        <w:t xml:space="preserve">Alvarez R et al. (2016) Nanostructured </w:t>
      </w:r>
      <w:proofErr w:type="spellStart"/>
      <w:r w:rsidRPr="000428FD">
        <w:rPr>
          <w:sz w:val="18"/>
        </w:rPr>
        <w:t>Ti</w:t>
      </w:r>
      <w:proofErr w:type="spellEnd"/>
      <w:r w:rsidRPr="000428FD">
        <w:rPr>
          <w:sz w:val="18"/>
        </w:rPr>
        <w:t xml:space="preserve"> thin films by magnetron sputtering at oblique angles. J. Phys. D: Appl. Phys. 49:045303. </w:t>
      </w:r>
    </w:p>
    <w:p w:rsidR="000428FD" w:rsidRDefault="000428FD" w:rsidP="000428FD">
      <w:pPr>
        <w:pStyle w:val="Prrafodelista"/>
        <w:numPr>
          <w:ilvl w:val="0"/>
          <w:numId w:val="3"/>
        </w:numPr>
        <w:tabs>
          <w:tab w:val="left" w:pos="384"/>
        </w:tabs>
        <w:spacing w:line="216" w:lineRule="exact"/>
        <w:ind w:right="117"/>
        <w:rPr>
          <w:sz w:val="18"/>
        </w:rPr>
      </w:pPr>
      <w:r w:rsidRPr="000428FD">
        <w:rPr>
          <w:sz w:val="18"/>
        </w:rPr>
        <w:t xml:space="preserve">Alvarez R et al. (2019) Antibacterial Nanostructured </w:t>
      </w:r>
      <w:proofErr w:type="spellStart"/>
      <w:r w:rsidRPr="000428FD">
        <w:rPr>
          <w:sz w:val="18"/>
        </w:rPr>
        <w:t>Ti</w:t>
      </w:r>
      <w:proofErr w:type="spellEnd"/>
      <w:r w:rsidRPr="000428FD">
        <w:rPr>
          <w:sz w:val="18"/>
        </w:rPr>
        <w:t xml:space="preserve"> Coatings by Magnetron Sputtering: From Laboratory Scales to Industrial Reactors. Nanomaterials 9:1217.</w:t>
      </w:r>
    </w:p>
    <w:p w:rsidR="000428FD" w:rsidRDefault="000428FD" w:rsidP="000428FD">
      <w:pPr>
        <w:pStyle w:val="Prrafodelista"/>
        <w:numPr>
          <w:ilvl w:val="0"/>
          <w:numId w:val="3"/>
        </w:numPr>
        <w:tabs>
          <w:tab w:val="left" w:pos="384"/>
        </w:tabs>
        <w:spacing w:line="216" w:lineRule="exact"/>
        <w:ind w:right="117"/>
        <w:rPr>
          <w:sz w:val="18"/>
        </w:rPr>
      </w:pPr>
      <w:proofErr w:type="spellStart"/>
      <w:r w:rsidRPr="000428FD">
        <w:rPr>
          <w:sz w:val="18"/>
        </w:rPr>
        <w:t>Izquierdo</w:t>
      </w:r>
      <w:proofErr w:type="spellEnd"/>
      <w:r w:rsidRPr="000428FD">
        <w:rPr>
          <w:sz w:val="18"/>
        </w:rPr>
        <w:t xml:space="preserve">-Barba I et al. (2015) </w:t>
      </w:r>
      <w:proofErr w:type="spellStart"/>
      <w:r w:rsidRPr="000428FD">
        <w:rPr>
          <w:sz w:val="18"/>
        </w:rPr>
        <w:t>Nanocolumnar</w:t>
      </w:r>
      <w:proofErr w:type="spellEnd"/>
      <w:r w:rsidRPr="000428FD">
        <w:rPr>
          <w:sz w:val="18"/>
        </w:rPr>
        <w:t xml:space="preserve"> coatings with selective behavior towards osteoblast and Staphylococcus aureus proliferation. </w:t>
      </w:r>
      <w:proofErr w:type="spellStart"/>
      <w:r w:rsidRPr="000428FD">
        <w:rPr>
          <w:sz w:val="18"/>
        </w:rPr>
        <w:t>Acta</w:t>
      </w:r>
      <w:proofErr w:type="spellEnd"/>
      <w:r w:rsidRPr="000428FD">
        <w:rPr>
          <w:sz w:val="18"/>
        </w:rPr>
        <w:t xml:space="preserve"> </w:t>
      </w:r>
      <w:proofErr w:type="spellStart"/>
      <w:r w:rsidRPr="000428FD">
        <w:rPr>
          <w:sz w:val="18"/>
        </w:rPr>
        <w:t>Biomater</w:t>
      </w:r>
      <w:proofErr w:type="spellEnd"/>
      <w:r w:rsidRPr="000428FD">
        <w:rPr>
          <w:sz w:val="18"/>
        </w:rPr>
        <w:t>. 15:20.</w:t>
      </w:r>
    </w:p>
    <w:p w:rsidR="000428FD" w:rsidRDefault="000428FD" w:rsidP="000428FD">
      <w:pPr>
        <w:pStyle w:val="Prrafodelista"/>
        <w:numPr>
          <w:ilvl w:val="0"/>
          <w:numId w:val="3"/>
        </w:numPr>
        <w:tabs>
          <w:tab w:val="left" w:pos="384"/>
        </w:tabs>
        <w:spacing w:line="216" w:lineRule="exact"/>
        <w:ind w:right="117"/>
        <w:rPr>
          <w:sz w:val="18"/>
        </w:rPr>
      </w:pPr>
      <w:r w:rsidRPr="000428FD">
        <w:rPr>
          <w:sz w:val="18"/>
        </w:rPr>
        <w:t xml:space="preserve">Medina-Cruz D et al. (2019) Synergic antibacterial coatings combining titanium </w:t>
      </w:r>
      <w:proofErr w:type="spellStart"/>
      <w:r w:rsidRPr="000428FD">
        <w:rPr>
          <w:sz w:val="18"/>
        </w:rPr>
        <w:t>nanocolumns</w:t>
      </w:r>
      <w:proofErr w:type="spellEnd"/>
      <w:r w:rsidRPr="000428FD">
        <w:rPr>
          <w:sz w:val="18"/>
        </w:rPr>
        <w:t xml:space="preserve"> and tellurium </w:t>
      </w:r>
      <w:proofErr w:type="spellStart"/>
      <w:r w:rsidRPr="000428FD">
        <w:rPr>
          <w:sz w:val="18"/>
        </w:rPr>
        <w:t>nanorods</w:t>
      </w:r>
      <w:proofErr w:type="spellEnd"/>
      <w:r w:rsidRPr="000428FD">
        <w:rPr>
          <w:sz w:val="18"/>
        </w:rPr>
        <w:t xml:space="preserve">. </w:t>
      </w:r>
      <w:proofErr w:type="spellStart"/>
      <w:r w:rsidRPr="000428FD">
        <w:rPr>
          <w:sz w:val="18"/>
        </w:rPr>
        <w:t>Nanomed</w:t>
      </w:r>
      <w:proofErr w:type="spellEnd"/>
      <w:r w:rsidRPr="000428FD">
        <w:rPr>
          <w:sz w:val="18"/>
        </w:rPr>
        <w:t>.-</w:t>
      </w:r>
      <w:proofErr w:type="spellStart"/>
      <w:r w:rsidRPr="000428FD">
        <w:rPr>
          <w:sz w:val="18"/>
        </w:rPr>
        <w:t>Nanotechnol</w:t>
      </w:r>
      <w:proofErr w:type="spellEnd"/>
      <w:r w:rsidRPr="000428FD">
        <w:rPr>
          <w:sz w:val="18"/>
        </w:rPr>
        <w:t>. Biol. Med. 17:36.</w:t>
      </w:r>
    </w:p>
    <w:p w:rsidR="000428FD" w:rsidRPr="000428FD" w:rsidRDefault="000428FD" w:rsidP="000428FD">
      <w:pPr>
        <w:pStyle w:val="Prrafodelista"/>
        <w:numPr>
          <w:ilvl w:val="0"/>
          <w:numId w:val="3"/>
        </w:numPr>
        <w:tabs>
          <w:tab w:val="left" w:pos="384"/>
        </w:tabs>
        <w:spacing w:line="216" w:lineRule="exact"/>
        <w:ind w:right="117"/>
      </w:pPr>
      <w:proofErr w:type="spellStart"/>
      <w:r w:rsidRPr="000428FD">
        <w:rPr>
          <w:sz w:val="18"/>
        </w:rPr>
        <w:t>Vitrey</w:t>
      </w:r>
      <w:proofErr w:type="spellEnd"/>
      <w:r w:rsidRPr="000428FD">
        <w:rPr>
          <w:sz w:val="18"/>
        </w:rPr>
        <w:t xml:space="preserve"> A et al. (2017) Fabrication of black-gold coatings by glancing angle deposition with sputtering. </w:t>
      </w:r>
      <w:proofErr w:type="spellStart"/>
      <w:r w:rsidRPr="000428FD">
        <w:rPr>
          <w:sz w:val="18"/>
        </w:rPr>
        <w:t>Beilstein</w:t>
      </w:r>
      <w:proofErr w:type="spellEnd"/>
      <w:r w:rsidRPr="000428FD">
        <w:rPr>
          <w:sz w:val="18"/>
        </w:rPr>
        <w:t xml:space="preserve"> J. </w:t>
      </w:r>
      <w:proofErr w:type="spellStart"/>
      <w:r w:rsidRPr="000428FD">
        <w:rPr>
          <w:sz w:val="18"/>
        </w:rPr>
        <w:t>Nanotechnol</w:t>
      </w:r>
      <w:proofErr w:type="spellEnd"/>
      <w:r w:rsidRPr="000428FD">
        <w:rPr>
          <w:sz w:val="18"/>
        </w:rPr>
        <w:t>. 8:434.</w:t>
      </w:r>
    </w:p>
    <w:p w:rsidR="00AE3E37" w:rsidRPr="00D34281" w:rsidRDefault="000428FD" w:rsidP="00D34281">
      <w:pPr>
        <w:pStyle w:val="Prrafodelista"/>
        <w:numPr>
          <w:ilvl w:val="0"/>
          <w:numId w:val="3"/>
        </w:numPr>
        <w:tabs>
          <w:tab w:val="left" w:pos="384"/>
        </w:tabs>
        <w:ind w:right="117"/>
        <w:sectPr w:rsidR="00AE3E37" w:rsidRPr="00D34281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D34281">
        <w:rPr>
          <w:sz w:val="18"/>
        </w:rPr>
        <w:t>Diaz-</w:t>
      </w:r>
      <w:proofErr w:type="spellStart"/>
      <w:r w:rsidRPr="00D34281">
        <w:rPr>
          <w:sz w:val="18"/>
        </w:rPr>
        <w:t>Nuñez</w:t>
      </w:r>
      <w:proofErr w:type="spellEnd"/>
      <w:r w:rsidRPr="00D34281">
        <w:rPr>
          <w:sz w:val="18"/>
        </w:rPr>
        <w:t xml:space="preserve"> P et al. (2019) </w:t>
      </w:r>
      <w:proofErr w:type="gramStart"/>
      <w:r w:rsidRPr="00D34281">
        <w:rPr>
          <w:sz w:val="18"/>
        </w:rPr>
        <w:t>On</w:t>
      </w:r>
      <w:proofErr w:type="gramEnd"/>
      <w:r w:rsidRPr="00D34281">
        <w:rPr>
          <w:sz w:val="18"/>
        </w:rPr>
        <w:t xml:space="preserve"> the large near-field enhancement on </w:t>
      </w:r>
      <w:proofErr w:type="spellStart"/>
      <w:r w:rsidRPr="00D34281">
        <w:rPr>
          <w:sz w:val="18"/>
        </w:rPr>
        <w:t>nanocolumnar</w:t>
      </w:r>
      <w:proofErr w:type="spellEnd"/>
      <w:r w:rsidRPr="00D34281">
        <w:rPr>
          <w:sz w:val="18"/>
        </w:rPr>
        <w:t xml:space="preserve"> gold substrates. Sci. Rep. in press</w:t>
      </w:r>
      <w:r w:rsidR="00D34281">
        <w:rPr>
          <w:sz w:val="18"/>
        </w:rPr>
        <w:t>.</w:t>
      </w:r>
      <w:r w:rsidR="008756E6" w:rsidRPr="00D34281">
        <w:t xml:space="preserve">   </w:t>
      </w:r>
    </w:p>
    <w:p w:rsidR="00AE3E37" w:rsidRPr="00D62425" w:rsidRDefault="00D62425">
      <w:pPr>
        <w:pStyle w:val="Textoindependiente"/>
        <w:rPr>
          <w:rFonts w:ascii="Calibri"/>
          <w:b/>
          <w:sz w:val="20"/>
        </w:rPr>
      </w:pPr>
      <w:r>
        <w:rPr>
          <w:rFonts w:ascii="Calibri"/>
          <w:sz w:val="20"/>
        </w:rPr>
        <w:lastRenderedPageBreak/>
        <w:t xml:space="preserve">                 </w:t>
      </w:r>
      <w:r w:rsidRPr="00D62425">
        <w:rPr>
          <w:rFonts w:ascii="Calibri"/>
          <w:b/>
          <w:sz w:val="20"/>
        </w:rPr>
        <w:t>Photograph</w:t>
      </w:r>
    </w:p>
    <w:p w:rsidR="00AE3E37" w:rsidRDefault="00292ED9">
      <w:pPr>
        <w:pStyle w:val="Textoindependiente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s-ES" w:eastAsia="es-ES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724C3D" w:rsidRPr="00EC45A3">
        <w:rPr>
          <w:noProof/>
          <w:lang w:val="es-ES" w:eastAsia="es-ES"/>
        </w:rPr>
        <w:drawing>
          <wp:inline distT="0" distB="0" distL="0" distR="0" wp14:anchorId="272EC853" wp14:editId="48C7D332">
            <wp:extent cx="592532" cy="655671"/>
            <wp:effectExtent l="0" t="0" r="0" b="0"/>
            <wp:docPr id="16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1915" cy="6549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24C3D">
        <w:rPr>
          <w:noProof/>
          <w:lang w:val="es-ES" w:eastAsia="es-ES"/>
        </w:rPr>
        <w:t xml:space="preserve">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AE3E37" w:rsidRDefault="00D34281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D34281">
        <w:rPr>
          <w:rFonts w:ascii="Arial"/>
          <w:sz w:val="14"/>
        </w:rPr>
        <w:t xml:space="preserve">Dr. Jose Miguel Garcia-Martin is Research Scientist and Head of the Department of Fabrication and Characterization of Nanostructures at IMN. In 2017 he was a Fulbright Visiting Scholar at Northeastern University (Boston, USA). His research work focuses on the study of different nanostructures (such as nanoparticles, </w:t>
      </w:r>
      <w:proofErr w:type="spellStart"/>
      <w:r w:rsidRPr="00D34281">
        <w:rPr>
          <w:rFonts w:ascii="Arial"/>
          <w:sz w:val="14"/>
        </w:rPr>
        <w:t>nanocolumns</w:t>
      </w:r>
      <w:proofErr w:type="spellEnd"/>
      <w:r w:rsidRPr="00D34281">
        <w:rPr>
          <w:rFonts w:ascii="Arial"/>
          <w:sz w:val="14"/>
        </w:rPr>
        <w:t xml:space="preserve">, lithographed elements and thin films) with applications in various fields: magnetism, </w:t>
      </w:r>
      <w:proofErr w:type="spellStart"/>
      <w:r w:rsidRPr="00D34281">
        <w:rPr>
          <w:rFonts w:ascii="Arial"/>
          <w:sz w:val="14"/>
        </w:rPr>
        <w:t>plasmonics</w:t>
      </w:r>
      <w:proofErr w:type="spellEnd"/>
      <w:r w:rsidRPr="00D34281">
        <w:rPr>
          <w:rFonts w:ascii="Arial"/>
          <w:sz w:val="14"/>
        </w:rPr>
        <w:t xml:space="preserve"> and biomedicine. In particular, in this latter field, he studies antibacterial coatings</w:t>
      </w:r>
      <w:r w:rsidR="00354772">
        <w:rPr>
          <w:rFonts w:ascii="Arial"/>
          <w:sz w:val="14"/>
        </w:rPr>
        <w:t>, substrates</w:t>
      </w:r>
      <w:r w:rsidRPr="00D34281">
        <w:rPr>
          <w:rFonts w:ascii="Arial"/>
          <w:sz w:val="14"/>
        </w:rPr>
        <w:t xml:space="preserve"> </w:t>
      </w:r>
      <w:r w:rsidR="00354772">
        <w:rPr>
          <w:rFonts w:ascii="Arial"/>
          <w:sz w:val="14"/>
        </w:rPr>
        <w:t xml:space="preserve">for SERS </w:t>
      </w:r>
      <w:r w:rsidRPr="00D34281">
        <w:rPr>
          <w:rFonts w:ascii="Arial"/>
          <w:sz w:val="14"/>
        </w:rPr>
        <w:t xml:space="preserve">and nanostructured electrodes for cell stimulation. In the last few years, he has led the projects entitled </w:t>
      </w:r>
      <w:r w:rsidRPr="00D34281">
        <w:rPr>
          <w:rFonts w:ascii="Arial"/>
          <w:sz w:val="14"/>
        </w:rPr>
        <w:t>“</w:t>
      </w:r>
      <w:r w:rsidRPr="00D34281">
        <w:rPr>
          <w:rFonts w:ascii="Arial"/>
          <w:sz w:val="14"/>
        </w:rPr>
        <w:t xml:space="preserve">Magnetic </w:t>
      </w:r>
      <w:proofErr w:type="spellStart"/>
      <w:r w:rsidRPr="00D34281">
        <w:rPr>
          <w:rFonts w:ascii="Arial"/>
          <w:sz w:val="14"/>
        </w:rPr>
        <w:t>antidots</w:t>
      </w:r>
      <w:proofErr w:type="spellEnd"/>
      <w:r w:rsidRPr="00D34281">
        <w:rPr>
          <w:rFonts w:ascii="Arial"/>
          <w:sz w:val="14"/>
        </w:rPr>
        <w:t>”</w:t>
      </w:r>
      <w:r w:rsidRPr="00D34281">
        <w:rPr>
          <w:rFonts w:ascii="Arial"/>
          <w:sz w:val="14"/>
        </w:rPr>
        <w:t xml:space="preserve">, </w:t>
      </w:r>
      <w:r w:rsidRPr="00D34281">
        <w:rPr>
          <w:rFonts w:ascii="Arial"/>
          <w:sz w:val="14"/>
        </w:rPr>
        <w:t>“</w:t>
      </w:r>
      <w:r w:rsidRPr="00D34281">
        <w:rPr>
          <w:rFonts w:ascii="Arial"/>
          <w:sz w:val="14"/>
        </w:rPr>
        <w:t xml:space="preserve">Large area advanced materials based on </w:t>
      </w:r>
      <w:proofErr w:type="spellStart"/>
      <w:r w:rsidRPr="00D34281">
        <w:rPr>
          <w:rFonts w:ascii="Arial"/>
          <w:sz w:val="14"/>
        </w:rPr>
        <w:t>nanopillars</w:t>
      </w:r>
      <w:proofErr w:type="spellEnd"/>
      <w:r w:rsidRPr="00D34281">
        <w:rPr>
          <w:rFonts w:ascii="Arial"/>
          <w:sz w:val="14"/>
        </w:rPr>
        <w:t xml:space="preserve"> and nanoparticles</w:t>
      </w:r>
      <w:r w:rsidRPr="00D34281">
        <w:rPr>
          <w:rFonts w:ascii="Arial"/>
          <w:sz w:val="14"/>
        </w:rPr>
        <w:t>”</w:t>
      </w:r>
      <w:r w:rsidRPr="00D34281">
        <w:rPr>
          <w:rFonts w:ascii="Arial"/>
          <w:sz w:val="14"/>
        </w:rPr>
        <w:t xml:space="preserve">, </w:t>
      </w:r>
      <w:r w:rsidRPr="00D34281">
        <w:rPr>
          <w:rFonts w:ascii="Arial"/>
          <w:sz w:val="14"/>
        </w:rPr>
        <w:t>“</w:t>
      </w:r>
      <w:proofErr w:type="spellStart"/>
      <w:r w:rsidRPr="00D34281">
        <w:rPr>
          <w:rFonts w:ascii="Arial"/>
          <w:sz w:val="14"/>
        </w:rPr>
        <w:t>NeuPES</w:t>
      </w:r>
      <w:proofErr w:type="spellEnd"/>
      <w:r w:rsidRPr="00D34281">
        <w:rPr>
          <w:rFonts w:ascii="Arial"/>
          <w:sz w:val="14"/>
        </w:rPr>
        <w:t xml:space="preserve"> (Electrical stimulation with nanostructured electrodes)</w:t>
      </w:r>
      <w:r w:rsidRPr="00D34281">
        <w:rPr>
          <w:rFonts w:ascii="Arial"/>
          <w:sz w:val="14"/>
        </w:rPr>
        <w:t>”</w:t>
      </w:r>
      <w:r w:rsidRPr="00D34281">
        <w:rPr>
          <w:rFonts w:ascii="Arial"/>
          <w:sz w:val="14"/>
        </w:rPr>
        <w:t xml:space="preserve"> and </w:t>
      </w:r>
      <w:r w:rsidRPr="00D34281">
        <w:rPr>
          <w:rFonts w:ascii="Arial"/>
          <w:sz w:val="14"/>
        </w:rPr>
        <w:t>“</w:t>
      </w:r>
      <w:proofErr w:type="spellStart"/>
      <w:r w:rsidRPr="00D34281">
        <w:rPr>
          <w:rFonts w:ascii="Arial"/>
          <w:sz w:val="14"/>
        </w:rPr>
        <w:t>Nanoimplant</w:t>
      </w:r>
      <w:proofErr w:type="spellEnd"/>
      <w:r w:rsidRPr="00D34281">
        <w:rPr>
          <w:rFonts w:ascii="Arial"/>
          <w:sz w:val="14"/>
        </w:rPr>
        <w:t>”</w:t>
      </w:r>
      <w:r w:rsidRPr="00D34281">
        <w:rPr>
          <w:rFonts w:ascii="Arial"/>
          <w:sz w:val="14"/>
        </w:rPr>
        <w:t>, which won the IDEA</w:t>
      </w:r>
      <w:r w:rsidRPr="00D34281">
        <w:rPr>
          <w:rFonts w:ascii="Arial"/>
          <w:sz w:val="14"/>
        </w:rPr>
        <w:t>²</w:t>
      </w:r>
      <w:r w:rsidRPr="00D34281">
        <w:rPr>
          <w:rFonts w:ascii="Arial"/>
          <w:sz w:val="14"/>
        </w:rPr>
        <w:t xml:space="preserve">Madrid Award (a partnership of the Madrid Government and the Massachusetts Institute of Technology, MIT). He has co-authored 82 articles (which have received more than 3000 citations) and 2 patents and has given about 30 invited conferences. </w:t>
      </w:r>
    </w:p>
    <w:p w:rsidR="00AE3E37" w:rsidRDefault="00A9710C" w:rsidP="00724C3D">
      <w:pPr>
        <w:tabs>
          <w:tab w:val="left" w:pos="6663"/>
        </w:tabs>
        <w:spacing w:before="62"/>
        <w:ind w:left="3969" w:right="4169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3" w:history="1">
        <w:r w:rsidR="00724C3D" w:rsidRPr="00317B48">
          <w:rPr>
            <w:rStyle w:val="Hipervnculo"/>
            <w:rFonts w:ascii="Arial"/>
            <w:sz w:val="14"/>
          </w:rPr>
          <w:t>josemiguel.garcia.martin@</w:t>
        </w:r>
      </w:hyperlink>
      <w:r w:rsidR="00C1768D">
        <w:rPr>
          <w:rStyle w:val="Hipervnculo"/>
          <w:rFonts w:ascii="Arial"/>
          <w:sz w:val="14"/>
        </w:rPr>
        <w:t>csic.es</w:t>
      </w:r>
    </w:p>
    <w:p w:rsidR="00AE3E37" w:rsidRDefault="00292ED9">
      <w:pPr>
        <w:pStyle w:val="Textoindependiente"/>
        <w:spacing w:before="2"/>
        <w:rPr>
          <w:rFonts w:ascii="Arial"/>
          <w:sz w:val="19"/>
        </w:rPr>
      </w:pPr>
      <w:r>
        <w:rPr>
          <w:noProof/>
          <w:lang w:val="es-ES" w:eastAsia="es-ES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4A9D28EB" wp14:editId="0A37A1AE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Textoindependiente"/>
        <w:rPr>
          <w:rFonts w:ascii="Arial"/>
          <w:sz w:val="20"/>
        </w:rPr>
      </w:pPr>
    </w:p>
    <w:p w:rsidR="00AE3E37" w:rsidRDefault="00AE3E37">
      <w:pPr>
        <w:pStyle w:val="Textoindependiente"/>
        <w:rPr>
          <w:rFonts w:ascii="Arial"/>
          <w:sz w:val="20"/>
        </w:rPr>
      </w:pPr>
    </w:p>
    <w:p w:rsidR="00AE3E37" w:rsidRDefault="00AE3E37">
      <w:pPr>
        <w:pStyle w:val="Textoindependiente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Textoindependiente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2F40" w:rsidRDefault="00FF2F40">
      <w:r>
        <w:separator/>
      </w:r>
    </w:p>
  </w:endnote>
  <w:endnote w:type="continuationSeparator" w:id="0">
    <w:p w:rsidR="00FF2F40" w:rsidRDefault="00FF2F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Textoindependiente"/>
      <w:spacing w:line="14" w:lineRule="auto"/>
      <w:rPr>
        <w:sz w:val="20"/>
      </w:rPr>
    </w:pP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2F40" w:rsidRDefault="00FF2F40">
      <w:r>
        <w:separator/>
      </w:r>
    </w:p>
  </w:footnote>
  <w:footnote w:type="continuationSeparator" w:id="0">
    <w:p w:rsidR="00FF2F40" w:rsidRDefault="00FF2F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Textoindependiente"/>
      <w:spacing w:line="14" w:lineRule="auto"/>
      <w:rPr>
        <w:sz w:val="20"/>
      </w:rPr>
    </w:pP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Textoindependiente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Textoindependiente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428FD"/>
    <w:rsid w:val="000B4562"/>
    <w:rsid w:val="000E2911"/>
    <w:rsid w:val="000E7088"/>
    <w:rsid w:val="001263DF"/>
    <w:rsid w:val="001848BB"/>
    <w:rsid w:val="001C7C93"/>
    <w:rsid w:val="001E763C"/>
    <w:rsid w:val="00292ED9"/>
    <w:rsid w:val="00314AFB"/>
    <w:rsid w:val="00354772"/>
    <w:rsid w:val="003B76D9"/>
    <w:rsid w:val="003F5B6F"/>
    <w:rsid w:val="00404E5B"/>
    <w:rsid w:val="00414F7B"/>
    <w:rsid w:val="004355DC"/>
    <w:rsid w:val="004749B4"/>
    <w:rsid w:val="00494130"/>
    <w:rsid w:val="004F3523"/>
    <w:rsid w:val="0055212A"/>
    <w:rsid w:val="005973B9"/>
    <w:rsid w:val="005B3A56"/>
    <w:rsid w:val="005C461B"/>
    <w:rsid w:val="006060CE"/>
    <w:rsid w:val="0063497F"/>
    <w:rsid w:val="00724C3D"/>
    <w:rsid w:val="0078738A"/>
    <w:rsid w:val="00873DF0"/>
    <w:rsid w:val="008756E6"/>
    <w:rsid w:val="009B2D44"/>
    <w:rsid w:val="00A07E82"/>
    <w:rsid w:val="00A64CED"/>
    <w:rsid w:val="00A9710C"/>
    <w:rsid w:val="00AD3878"/>
    <w:rsid w:val="00AE3E37"/>
    <w:rsid w:val="00B21A57"/>
    <w:rsid w:val="00B84474"/>
    <w:rsid w:val="00C02C52"/>
    <w:rsid w:val="00C1768D"/>
    <w:rsid w:val="00C33602"/>
    <w:rsid w:val="00CB7EFE"/>
    <w:rsid w:val="00CD6F55"/>
    <w:rsid w:val="00D34281"/>
    <w:rsid w:val="00D62425"/>
    <w:rsid w:val="00DE3104"/>
    <w:rsid w:val="00F33FE4"/>
    <w:rsid w:val="00F72EEA"/>
    <w:rsid w:val="00F8136A"/>
    <w:rsid w:val="00F84CAE"/>
    <w:rsid w:val="00FF2F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tulo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tulo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tulo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qFormat/>
    <w:rsid w:val="00CD6F55"/>
    <w:rPr>
      <w:sz w:val="18"/>
      <w:szCs w:val="18"/>
    </w:rPr>
  </w:style>
  <w:style w:type="paragraph" w:styleId="Prrafodelista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cabezado">
    <w:name w:val="header"/>
    <w:basedOn w:val="Normal"/>
    <w:link w:val="Encabezado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B3A56"/>
    <w:rPr>
      <w:rFonts w:ascii="Tw Cen MT" w:eastAsia="Tw Cen MT" w:hAnsi="Tw Cen MT" w:cs="Tw Cen MT"/>
    </w:rPr>
  </w:style>
  <w:style w:type="paragraph" w:styleId="Piedepgina">
    <w:name w:val="footer"/>
    <w:basedOn w:val="Normal"/>
    <w:link w:val="Piedepgina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B3A56"/>
    <w:rPr>
      <w:rFonts w:ascii="Tw Cen MT" w:eastAsia="Tw Cen MT" w:hAnsi="Tw Cen MT" w:cs="Tw Cen M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8756E6"/>
    <w:rPr>
      <w:color w:val="0000FF" w:themeColor="hyperlink"/>
      <w:u w:val="singl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724C3D"/>
    <w:pPr>
      <w:widowControl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tulo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tulo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tulo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qFormat/>
    <w:rsid w:val="00CD6F55"/>
    <w:rPr>
      <w:sz w:val="18"/>
      <w:szCs w:val="18"/>
    </w:rPr>
  </w:style>
  <w:style w:type="paragraph" w:styleId="Prrafodelista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cabezado">
    <w:name w:val="header"/>
    <w:basedOn w:val="Normal"/>
    <w:link w:val="Encabezado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B3A56"/>
    <w:rPr>
      <w:rFonts w:ascii="Tw Cen MT" w:eastAsia="Tw Cen MT" w:hAnsi="Tw Cen MT" w:cs="Tw Cen MT"/>
    </w:rPr>
  </w:style>
  <w:style w:type="paragraph" w:styleId="Piedepgina">
    <w:name w:val="footer"/>
    <w:basedOn w:val="Normal"/>
    <w:link w:val="Piedepgina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B3A56"/>
    <w:rPr>
      <w:rFonts w:ascii="Tw Cen MT" w:eastAsia="Tw Cen MT" w:hAnsi="Tw Cen MT" w:cs="Tw Cen M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8756E6"/>
    <w:rPr>
      <w:color w:val="0000FF" w:themeColor="hyperlink"/>
      <w:u w:val="singl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724C3D"/>
    <w:pPr>
      <w:widowControl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josemiguel.garcia.martin@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775EF2-F426-48E8-B0E7-260797D5C8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690</Words>
  <Characters>3799</Characters>
  <Application>Microsoft Office Word</Application>
  <DocSecurity>0</DocSecurity>
  <Lines>31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Jose Miguel Garcia Martin</cp:lastModifiedBy>
  <cp:revision>9</cp:revision>
  <dcterms:created xsi:type="dcterms:W3CDTF">2019-09-18T11:16:00Z</dcterms:created>
  <dcterms:modified xsi:type="dcterms:W3CDTF">2019-09-18T15:33:00Z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