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0C5" w:rsidRDefault="00E010C5" w:rsidP="00E010C5">
      <w:pPr>
        <w:autoSpaceDE w:val="0"/>
        <w:autoSpaceDN w:val="0"/>
        <w:adjustRightInd w:val="0"/>
        <w:spacing w:after="0" w:line="240" w:lineRule="auto"/>
        <w:jc w:val="center"/>
        <w:rPr>
          <w:rFonts w:ascii="Calibri" w:hAnsi="Calibri"/>
          <w:sz w:val="28"/>
          <w:szCs w:val="28"/>
          <w:lang w:val="en-US"/>
        </w:rPr>
      </w:pPr>
      <w:r w:rsidRPr="00BE7C7E">
        <w:rPr>
          <w:sz w:val="28"/>
          <w:szCs w:val="28"/>
          <w:lang w:val="en-US"/>
        </w:rPr>
        <w:t xml:space="preserve">GAS CHROMATOGRAPHIC-MASS SPECTROMETRIC DETERMINATION </w:t>
      </w:r>
      <w:r w:rsidRPr="00BE7C7E">
        <w:rPr>
          <w:rFonts w:ascii="Calibri" w:hAnsi="Calibri"/>
          <w:sz w:val="28"/>
          <w:szCs w:val="28"/>
          <w:lang w:val="en-US"/>
        </w:rPr>
        <w:t xml:space="preserve">OF </w:t>
      </w:r>
    </w:p>
    <w:p w:rsidR="00E010C5" w:rsidRDefault="00E010C5" w:rsidP="00E010C5">
      <w:pPr>
        <w:autoSpaceDE w:val="0"/>
        <w:autoSpaceDN w:val="0"/>
        <w:adjustRightInd w:val="0"/>
        <w:spacing w:after="0" w:line="240" w:lineRule="auto"/>
        <w:jc w:val="center"/>
        <w:rPr>
          <w:sz w:val="28"/>
          <w:szCs w:val="28"/>
          <w:lang w:val="en-US"/>
        </w:rPr>
      </w:pPr>
      <w:r w:rsidRPr="00BE7C7E">
        <w:rPr>
          <w:rFonts w:ascii="Calibri" w:hAnsi="Calibri" w:cs="Newton-Bold"/>
          <w:bCs/>
          <w:sz w:val="28"/>
          <w:szCs w:val="28"/>
          <w:lang w:val="en-US"/>
        </w:rPr>
        <w:t xml:space="preserve"> </w:t>
      </w:r>
      <w:r w:rsidRPr="00BE7C7E">
        <w:rPr>
          <w:rFonts w:ascii="Calibri" w:hAnsi="Calibri" w:cs="Newton-BoldItalic"/>
          <w:bCs/>
          <w:i/>
          <w:iCs/>
          <w:sz w:val="28"/>
          <w:szCs w:val="28"/>
          <w:lang w:val="en-US"/>
        </w:rPr>
        <w:t>O</w:t>
      </w:r>
      <w:r w:rsidRPr="00BE7C7E">
        <w:rPr>
          <w:rFonts w:ascii="Calibri" w:hAnsi="Calibri" w:cs="Newton-Bold"/>
          <w:bCs/>
          <w:sz w:val="28"/>
          <w:szCs w:val="28"/>
          <w:lang w:val="en-US"/>
        </w:rPr>
        <w:t>-PHTHALIC ACID ESTERS</w:t>
      </w:r>
      <w:r w:rsidRPr="00BE7C7E">
        <w:rPr>
          <w:rFonts w:ascii="Calibri" w:hAnsi="Calibri"/>
          <w:sz w:val="28"/>
          <w:szCs w:val="28"/>
          <w:lang w:val="en-US"/>
        </w:rPr>
        <w:t xml:space="preserve"> IN  LOW ALCOHOL WINES</w:t>
      </w:r>
      <w:r>
        <w:rPr>
          <w:rFonts w:ascii="Calibri" w:hAnsi="Calibri"/>
          <w:sz w:val="28"/>
          <w:szCs w:val="28"/>
          <w:lang w:val="en-US"/>
        </w:rPr>
        <w:t xml:space="preserve"> </w:t>
      </w:r>
      <w:r w:rsidRPr="00111CC2">
        <w:rPr>
          <w:sz w:val="28"/>
          <w:szCs w:val="28"/>
          <w:lang w:val="en-US"/>
        </w:rPr>
        <w:t>COUPLED</w:t>
      </w:r>
      <w:r w:rsidRPr="00BE7C7E">
        <w:rPr>
          <w:sz w:val="28"/>
          <w:szCs w:val="28"/>
          <w:lang w:val="en-US"/>
        </w:rPr>
        <w:t xml:space="preserve"> </w:t>
      </w:r>
      <w:r>
        <w:rPr>
          <w:sz w:val="28"/>
          <w:szCs w:val="28"/>
          <w:lang w:val="en-US"/>
        </w:rPr>
        <w:t>W</w:t>
      </w:r>
      <w:r w:rsidRPr="00E25A2A">
        <w:rPr>
          <w:sz w:val="28"/>
          <w:szCs w:val="28"/>
          <w:lang w:val="en-US"/>
        </w:rPr>
        <w:t>ITH</w:t>
      </w:r>
      <w:r w:rsidRPr="00111CC2">
        <w:rPr>
          <w:sz w:val="28"/>
          <w:szCs w:val="28"/>
          <w:lang w:val="en-US"/>
        </w:rPr>
        <w:t xml:space="preserve"> MICROEXTRACTION PRECONCENTRATION</w:t>
      </w:r>
    </w:p>
    <w:p w:rsidR="00E010C5" w:rsidRDefault="00E010C5" w:rsidP="00E010C5">
      <w:pPr>
        <w:autoSpaceDE w:val="0"/>
        <w:autoSpaceDN w:val="0"/>
        <w:adjustRightInd w:val="0"/>
        <w:jc w:val="center"/>
        <w:rPr>
          <w:u w:val="single"/>
          <w:lang w:val="en-US"/>
        </w:rPr>
      </w:pPr>
    </w:p>
    <w:p w:rsidR="00E010C5" w:rsidRDefault="00E010C5" w:rsidP="00E010C5">
      <w:pPr>
        <w:autoSpaceDE w:val="0"/>
        <w:autoSpaceDN w:val="0"/>
        <w:adjustRightInd w:val="0"/>
        <w:jc w:val="center"/>
        <w:rPr>
          <w:u w:val="single"/>
          <w:lang w:val="en-US"/>
        </w:rPr>
      </w:pPr>
      <w:r w:rsidRPr="009326A2">
        <w:rPr>
          <w:u w:val="single"/>
          <w:lang w:val="en-US"/>
        </w:rPr>
        <w:t xml:space="preserve">V.A. </w:t>
      </w:r>
      <w:proofErr w:type="spellStart"/>
      <w:r w:rsidRPr="009326A2">
        <w:rPr>
          <w:u w:val="single"/>
          <w:lang w:val="en-US"/>
        </w:rPr>
        <w:t>Krylov</w:t>
      </w:r>
      <w:proofErr w:type="spellEnd"/>
      <w:r w:rsidRPr="009326A2">
        <w:rPr>
          <w:lang w:val="en-US"/>
        </w:rPr>
        <w:t xml:space="preserve">, </w:t>
      </w:r>
      <w:proofErr w:type="spellStart"/>
      <w:r>
        <w:rPr>
          <w:lang w:val="en-US"/>
        </w:rPr>
        <w:t>P.V.Mosyagin</w:t>
      </w:r>
      <w:proofErr w:type="spellEnd"/>
      <w:r>
        <w:rPr>
          <w:lang w:val="en-US"/>
        </w:rPr>
        <w:t xml:space="preserve">, S. </w:t>
      </w:r>
      <w:r>
        <w:t>А</w:t>
      </w:r>
      <w:r>
        <w:rPr>
          <w:lang w:val="en-US"/>
        </w:rPr>
        <w:t>.</w:t>
      </w:r>
      <w:proofErr w:type="spellStart"/>
      <w:r>
        <w:rPr>
          <w:lang w:val="en-US"/>
        </w:rPr>
        <w:t>Bulanova</w:t>
      </w:r>
      <w:proofErr w:type="spellEnd"/>
    </w:p>
    <w:p w:rsidR="00E010C5" w:rsidRPr="00BE7C7E" w:rsidRDefault="00E010C5" w:rsidP="00E010C5">
      <w:pPr>
        <w:pStyle w:val="a3"/>
        <w:jc w:val="center"/>
        <w:rPr>
          <w:rFonts w:ascii="Calibri" w:hAnsi="Calibri" w:cs="Arial"/>
          <w:iCs/>
          <w:sz w:val="22"/>
          <w:szCs w:val="22"/>
          <w:lang w:val="en-US"/>
        </w:rPr>
      </w:pPr>
      <w:r w:rsidRPr="00BE7C7E">
        <w:rPr>
          <w:rFonts w:ascii="Calibri" w:hAnsi="Calibri" w:cs="Arial"/>
          <w:iCs/>
          <w:sz w:val="22"/>
          <w:szCs w:val="22"/>
          <w:lang w:val="en-US"/>
        </w:rPr>
        <w:t xml:space="preserve">N. I. </w:t>
      </w:r>
      <w:proofErr w:type="spellStart"/>
      <w:r w:rsidRPr="00BE7C7E">
        <w:rPr>
          <w:rFonts w:ascii="Calibri" w:hAnsi="Calibri" w:cs="Arial"/>
          <w:iCs/>
          <w:sz w:val="22"/>
          <w:szCs w:val="22"/>
          <w:lang w:val="en-US"/>
        </w:rPr>
        <w:t>Lobachevskii</w:t>
      </w:r>
      <w:proofErr w:type="spellEnd"/>
      <w:r w:rsidRPr="00BE7C7E">
        <w:rPr>
          <w:rFonts w:ascii="Calibri" w:hAnsi="Calibri" w:cs="Arial"/>
          <w:iCs/>
          <w:sz w:val="22"/>
          <w:szCs w:val="22"/>
          <w:lang w:val="en-US"/>
        </w:rPr>
        <w:t xml:space="preserve"> Nizhny Novgorod State University</w:t>
      </w:r>
      <w:r w:rsidRPr="00BE7C7E">
        <w:rPr>
          <w:rFonts w:ascii="Calibri" w:hAnsi="Calibri" w:cs="Arial"/>
          <w:iCs/>
          <w:sz w:val="22"/>
          <w:szCs w:val="22"/>
        </w:rPr>
        <w:t>, 603950, Russia</w:t>
      </w:r>
    </w:p>
    <w:p w:rsidR="00E010C5" w:rsidRPr="00083275" w:rsidRDefault="00E010C5" w:rsidP="00E010C5">
      <w:pPr>
        <w:jc w:val="center"/>
        <w:rPr>
          <w:rFonts w:ascii="Arial" w:hAnsi="Arial" w:cs="Arial"/>
          <w:iCs/>
          <w:lang w:val="en-US"/>
        </w:rPr>
      </w:pPr>
    </w:p>
    <w:p w:rsidR="00E010C5" w:rsidRPr="001109F5" w:rsidRDefault="00E010C5" w:rsidP="00E010C5">
      <w:pPr>
        <w:autoSpaceDE w:val="0"/>
        <w:autoSpaceDN w:val="0"/>
        <w:adjustRightInd w:val="0"/>
        <w:ind w:firstLine="708"/>
        <w:jc w:val="both"/>
        <w:rPr>
          <w:lang w:val="en-US"/>
        </w:rPr>
      </w:pPr>
      <w:r w:rsidRPr="00C518D2">
        <w:rPr>
          <w:rFonts w:eastAsia="MS PGothic"/>
          <w:b/>
          <w:color w:val="000000"/>
          <w:szCs w:val="32"/>
          <w:lang w:val="en-US"/>
        </w:rPr>
        <w:t>Abstract</w:t>
      </w:r>
      <w:r w:rsidRPr="00C518D2">
        <w:rPr>
          <w:rFonts w:eastAsia="MS PGothic"/>
          <w:color w:val="000000"/>
          <w:szCs w:val="32"/>
          <w:lang w:val="en-US"/>
        </w:rPr>
        <w:t xml:space="preserve"> :</w:t>
      </w:r>
      <w:r w:rsidRPr="00771B0A">
        <w:rPr>
          <w:lang w:val="en-US"/>
        </w:rPr>
        <w:t xml:space="preserve"> </w:t>
      </w:r>
      <w:r w:rsidRPr="001109F5">
        <w:rPr>
          <w:lang w:val="en-US"/>
        </w:rPr>
        <w:t xml:space="preserve">Esters of </w:t>
      </w:r>
      <w:proofErr w:type="spellStart"/>
      <w:r w:rsidRPr="001109F5">
        <w:rPr>
          <w:lang w:val="en-US"/>
        </w:rPr>
        <w:t>phthalic</w:t>
      </w:r>
      <w:proofErr w:type="spellEnd"/>
      <w:r w:rsidRPr="001109F5">
        <w:rPr>
          <w:lang w:val="en-US"/>
        </w:rPr>
        <w:t xml:space="preserve"> acid are very dangerous for human health. Their occurrence in wines is connected with the inflow from the plasticized polymer seals, plastic piping, tanks and stoppers. In this study the  high sensitive gas chromatographic-mass spectrometric determination of phthalates in low alcoholic beverages (champagne, red and white wine) coupled ultrasound-assisted emulsification-</w:t>
      </w:r>
      <w:proofErr w:type="spellStart"/>
      <w:r w:rsidRPr="001109F5">
        <w:rPr>
          <w:lang w:val="en-US"/>
        </w:rPr>
        <w:t>microextraction</w:t>
      </w:r>
      <w:proofErr w:type="spellEnd"/>
      <w:r w:rsidRPr="001109F5">
        <w:rPr>
          <w:lang w:val="en-US"/>
        </w:rPr>
        <w:t xml:space="preserve"> was  developed. As </w:t>
      </w:r>
      <w:proofErr w:type="spellStart"/>
      <w:r w:rsidRPr="001109F5">
        <w:rPr>
          <w:lang w:val="en-US"/>
        </w:rPr>
        <w:t>extractants</w:t>
      </w:r>
      <w:proofErr w:type="spellEnd"/>
      <w:r w:rsidRPr="001109F5">
        <w:rPr>
          <w:lang w:val="en-US"/>
        </w:rPr>
        <w:t xml:space="preserve"> environmentally friendly hydrocarbons - n-</w:t>
      </w:r>
      <w:proofErr w:type="spellStart"/>
      <w:r w:rsidRPr="001109F5">
        <w:rPr>
          <w:lang w:val="en-US"/>
        </w:rPr>
        <w:t>he</w:t>
      </w:r>
      <w:r>
        <w:rPr>
          <w:lang w:val="en-US"/>
        </w:rPr>
        <w:t>pt</w:t>
      </w:r>
      <w:r w:rsidRPr="001109F5">
        <w:rPr>
          <w:lang w:val="en-US"/>
        </w:rPr>
        <w:t>ane</w:t>
      </w:r>
      <w:proofErr w:type="spellEnd"/>
      <w:r w:rsidRPr="001109F5">
        <w:rPr>
          <w:lang w:val="en-US"/>
        </w:rPr>
        <w:t xml:space="preserve"> and hexane are proposed. The sources of possible systematic errors were investigated:   leaking of o-phthalates from chromatographic septum; contamination of phthalate in solvents; influence of macro </w:t>
      </w:r>
      <w:r w:rsidRPr="005D491F">
        <w:rPr>
          <w:lang w:val="en-US"/>
        </w:rPr>
        <w:t xml:space="preserve">components </w:t>
      </w:r>
      <w:r w:rsidRPr="005D491F">
        <w:rPr>
          <w:rFonts w:ascii="Calibri" w:hAnsi="Calibri"/>
          <w:lang w:val="en-US"/>
        </w:rPr>
        <w:t>of wines(</w:t>
      </w:r>
      <w:r w:rsidRPr="005D491F">
        <w:rPr>
          <w:rFonts w:ascii="Calibri" w:hAnsi="Calibri" w:cs="TimesNewRomanPSMT"/>
          <w:color w:val="231F20"/>
          <w:lang w:val="en-US"/>
        </w:rPr>
        <w:t>sugar, alcohol,</w:t>
      </w:r>
      <w:r w:rsidRPr="005D491F">
        <w:rPr>
          <w:rFonts w:ascii="Calibri" w:hAnsi="Calibri"/>
          <w:lang w:val="en-US"/>
        </w:rPr>
        <w:t xml:space="preserve"> </w:t>
      </w:r>
      <w:proofErr w:type="spellStart"/>
      <w:r w:rsidRPr="005D491F">
        <w:rPr>
          <w:rFonts w:ascii="Calibri" w:hAnsi="Calibri" w:cs="TimesNewRomanPSMT"/>
          <w:color w:val="231F20"/>
          <w:lang w:val="en-US"/>
        </w:rPr>
        <w:t>anthocyanins</w:t>
      </w:r>
      <w:proofErr w:type="spellEnd"/>
      <w:r w:rsidRPr="005D491F">
        <w:rPr>
          <w:rFonts w:ascii="Calibri" w:hAnsi="Calibri" w:cs="TimesNewRomanPSMT"/>
          <w:color w:val="231F20"/>
          <w:lang w:val="en-US"/>
        </w:rPr>
        <w:t>)</w:t>
      </w:r>
      <w:r w:rsidRPr="005D491F">
        <w:rPr>
          <w:lang w:val="en-US"/>
        </w:rPr>
        <w:t>; the hydrolysis of o-phthalates and others. For the first time it is shown that the impact</w:t>
      </w:r>
      <w:r w:rsidRPr="001109F5">
        <w:rPr>
          <w:lang w:val="en-US"/>
        </w:rPr>
        <w:t xml:space="preserve"> of these factors can lead to an overestimation or underestimation of the actual concentration of impurities by 1-2 orders of magnitude. The methods of accounting </w:t>
      </w:r>
      <w:r>
        <w:rPr>
          <w:lang w:val="en-US"/>
        </w:rPr>
        <w:t>or</w:t>
      </w:r>
      <w:r w:rsidRPr="001109F5">
        <w:rPr>
          <w:lang w:val="en-US"/>
        </w:rPr>
        <w:t xml:space="preserve"> elimination of systematic errors are proposed. Purification of solvents by Rayleigh distillation method allows to obtain samples with impurity content lower than (1-4)∙10</w:t>
      </w:r>
      <w:r w:rsidRPr="00E4686B">
        <w:rPr>
          <w:vertAlign w:val="superscript"/>
          <w:lang w:val="en-US"/>
        </w:rPr>
        <w:t>-3</w:t>
      </w:r>
      <w:r w:rsidRPr="001109F5">
        <w:rPr>
          <w:lang w:val="en-US"/>
        </w:rPr>
        <w:t xml:space="preserve"> mg L</w:t>
      </w:r>
      <w:r w:rsidRPr="001109F5">
        <w:rPr>
          <w:vertAlign w:val="superscript"/>
          <w:lang w:val="en-US"/>
        </w:rPr>
        <w:t>-1</w:t>
      </w:r>
      <w:r w:rsidRPr="001109F5">
        <w:rPr>
          <w:lang w:val="en-US"/>
        </w:rPr>
        <w:t>. Containers for sampling and storage of samples to be analyzed should be made of borosilicate glass or quartz. The content of phthalates in wines was 0.03 - 1 mgL</w:t>
      </w:r>
      <w:r w:rsidRPr="001109F5">
        <w:rPr>
          <w:vertAlign w:val="superscript"/>
          <w:lang w:val="en-US"/>
        </w:rPr>
        <w:t>-1</w:t>
      </w:r>
      <w:r w:rsidRPr="001109F5">
        <w:rPr>
          <w:lang w:val="en-US"/>
        </w:rPr>
        <w:t xml:space="preserve">. The largest concentrations are characteristic for diethyl-, </w:t>
      </w:r>
      <w:proofErr w:type="spellStart"/>
      <w:r w:rsidRPr="001109F5">
        <w:rPr>
          <w:lang w:val="en-US"/>
        </w:rPr>
        <w:t>di</w:t>
      </w:r>
      <w:proofErr w:type="spellEnd"/>
      <w:r w:rsidRPr="001109F5">
        <w:rPr>
          <w:lang w:val="en-US"/>
        </w:rPr>
        <w:t>-</w:t>
      </w:r>
      <w:r w:rsidRPr="001109F5">
        <w:rPr>
          <w:i/>
          <w:lang w:val="en-US"/>
        </w:rPr>
        <w:t>n</w:t>
      </w:r>
      <w:r w:rsidRPr="001109F5">
        <w:rPr>
          <w:lang w:val="en-US"/>
        </w:rPr>
        <w:t xml:space="preserve">-butyl-  and </w:t>
      </w:r>
      <w:proofErr w:type="spellStart"/>
      <w:r w:rsidRPr="001109F5">
        <w:rPr>
          <w:lang w:val="en-US"/>
        </w:rPr>
        <w:t>di</w:t>
      </w:r>
      <w:proofErr w:type="spellEnd"/>
      <w:r w:rsidRPr="001109F5">
        <w:rPr>
          <w:lang w:val="en-US"/>
        </w:rPr>
        <w:t>(2-ethylhexyl) phthalate</w:t>
      </w:r>
      <w:r>
        <w:rPr>
          <w:lang w:val="en-US"/>
        </w:rPr>
        <w:t>s</w:t>
      </w:r>
      <w:r w:rsidRPr="001109F5">
        <w:rPr>
          <w:lang w:val="en-US"/>
        </w:rPr>
        <w:t>. The limits of detection of esters of о-</w:t>
      </w:r>
      <w:proofErr w:type="spellStart"/>
      <w:r w:rsidRPr="001109F5">
        <w:rPr>
          <w:lang w:val="en-US"/>
        </w:rPr>
        <w:t>phthalic</w:t>
      </w:r>
      <w:proofErr w:type="spellEnd"/>
      <w:r w:rsidRPr="001109F5">
        <w:rPr>
          <w:lang w:val="en-US"/>
        </w:rPr>
        <w:t xml:space="preserve"> acid in low alcohol beverages achieved are at the level of 10</w:t>
      </w:r>
      <w:r w:rsidRPr="001109F5">
        <w:rPr>
          <w:vertAlign w:val="superscript"/>
          <w:lang w:val="en-US"/>
        </w:rPr>
        <w:t>-6</w:t>
      </w:r>
      <w:r w:rsidRPr="001109F5">
        <w:rPr>
          <w:lang w:val="en-US"/>
        </w:rPr>
        <w:t>–10</w:t>
      </w:r>
      <w:r w:rsidRPr="001109F5">
        <w:rPr>
          <w:vertAlign w:val="superscript"/>
          <w:lang w:val="en-US"/>
        </w:rPr>
        <w:t>-5</w:t>
      </w:r>
      <w:r w:rsidRPr="001109F5">
        <w:rPr>
          <w:lang w:val="en-US"/>
        </w:rPr>
        <w:t xml:space="preserve"> mgL</w:t>
      </w:r>
      <w:r w:rsidRPr="001109F5">
        <w:rPr>
          <w:vertAlign w:val="superscript"/>
          <w:lang w:val="en-US"/>
        </w:rPr>
        <w:t>-1</w:t>
      </w:r>
      <w:r w:rsidRPr="001109F5">
        <w:rPr>
          <w:lang w:val="en-US"/>
        </w:rPr>
        <w:t xml:space="preserve"> and are highly competitive with the best world results. The relative expanded uncertainty of the determination of toxicants </w:t>
      </w:r>
      <w:r>
        <w:rPr>
          <w:lang w:val="en-US"/>
        </w:rPr>
        <w:t>is</w:t>
      </w:r>
      <w:r w:rsidRPr="001109F5">
        <w:rPr>
          <w:lang w:val="en-US"/>
        </w:rPr>
        <w:t xml:space="preserve"> at the level of 13- 30%.</w:t>
      </w:r>
    </w:p>
    <w:p w:rsidR="00E010C5" w:rsidRDefault="00E010C5" w:rsidP="00E010C5">
      <w:pPr>
        <w:rPr>
          <w:b/>
          <w:lang w:val="en-US"/>
        </w:rPr>
      </w:pPr>
    </w:p>
    <w:p w:rsidR="00E010C5" w:rsidRPr="00030DBD" w:rsidRDefault="00E010C5" w:rsidP="00E010C5">
      <w:pPr>
        <w:rPr>
          <w:b/>
          <w:lang w:val="en-US"/>
        </w:rPr>
      </w:pPr>
      <w:r w:rsidRPr="00030DBD">
        <w:rPr>
          <w:b/>
          <w:lang w:val="en-US"/>
        </w:rPr>
        <w:t>Biography</w:t>
      </w:r>
    </w:p>
    <w:p w:rsidR="00E010C5" w:rsidRPr="00030DBD" w:rsidRDefault="00E010C5" w:rsidP="00E010C5">
      <w:pPr>
        <w:autoSpaceDE w:val="0"/>
        <w:autoSpaceDN w:val="0"/>
        <w:adjustRightInd w:val="0"/>
        <w:jc w:val="both"/>
        <w:rPr>
          <w:lang w:val="en-US"/>
        </w:rPr>
      </w:pPr>
      <w:r w:rsidRPr="00030DBD">
        <w:rPr>
          <w:lang w:val="en-US"/>
        </w:rPr>
        <w:t xml:space="preserve">V. A.  </w:t>
      </w:r>
      <w:proofErr w:type="spellStart"/>
      <w:r w:rsidRPr="00030DBD">
        <w:rPr>
          <w:lang w:val="en-US"/>
        </w:rPr>
        <w:t>Krylov</w:t>
      </w:r>
      <w:proofErr w:type="spellEnd"/>
      <w:r w:rsidRPr="00030DBD">
        <w:rPr>
          <w:lang w:val="en-US"/>
        </w:rPr>
        <w:t xml:space="preserve">, Doctor of Chemistry, Professor, Head of the Division of Analytical Chemistry of the Nizhny Novgorod State University. The main direction of scientific research of </w:t>
      </w:r>
      <w:r>
        <w:rPr>
          <w:lang w:val="en-US"/>
        </w:rPr>
        <w:t>p</w:t>
      </w:r>
      <w:r w:rsidRPr="00030DBD">
        <w:rPr>
          <w:lang w:val="en-US"/>
        </w:rPr>
        <w:t xml:space="preserve">rofessor </w:t>
      </w:r>
      <w:proofErr w:type="spellStart"/>
      <w:r w:rsidRPr="00030DBD">
        <w:rPr>
          <w:lang w:val="en-US"/>
        </w:rPr>
        <w:t>Krylov</w:t>
      </w:r>
      <w:proofErr w:type="spellEnd"/>
      <w:r w:rsidRPr="00030DBD">
        <w:rPr>
          <w:lang w:val="en-US"/>
        </w:rPr>
        <w:t xml:space="preserve"> is the development of the theory and </w:t>
      </w:r>
      <w:r>
        <w:rPr>
          <w:lang w:val="en-US"/>
        </w:rPr>
        <w:t xml:space="preserve">applications of chromatography </w:t>
      </w:r>
      <w:r w:rsidRPr="00030DBD">
        <w:rPr>
          <w:lang w:val="en-US"/>
        </w:rPr>
        <w:t xml:space="preserve">for the analysis of high purity substances, environmental objects and development of methods of the </w:t>
      </w:r>
      <w:proofErr w:type="spellStart"/>
      <w:r w:rsidRPr="00030DBD">
        <w:rPr>
          <w:lang w:val="en-US"/>
        </w:rPr>
        <w:t>micro</w:t>
      </w:r>
      <w:r>
        <w:rPr>
          <w:lang w:val="en-US"/>
        </w:rPr>
        <w:t>extraction</w:t>
      </w:r>
      <w:proofErr w:type="spellEnd"/>
      <w:r w:rsidRPr="00030DBD">
        <w:rPr>
          <w:lang w:val="en-US"/>
        </w:rPr>
        <w:t>. The attained detection limits for molecular impurities constituted 10</w:t>
      </w:r>
      <w:r w:rsidRPr="00030DBD">
        <w:rPr>
          <w:vertAlign w:val="superscript"/>
          <w:lang w:val="en-US"/>
        </w:rPr>
        <w:t>–6</w:t>
      </w:r>
      <w:r w:rsidRPr="00030DBD">
        <w:rPr>
          <w:lang w:val="en-US"/>
        </w:rPr>
        <w:t xml:space="preserve"> to 10</w:t>
      </w:r>
      <w:r w:rsidRPr="00030DBD">
        <w:rPr>
          <w:vertAlign w:val="superscript"/>
          <w:lang w:val="en-US"/>
        </w:rPr>
        <w:t>–11</w:t>
      </w:r>
      <w:r w:rsidRPr="00030DBD">
        <w:rPr>
          <w:lang w:val="en-US"/>
        </w:rPr>
        <w:t xml:space="preserve"> wt % and hit a record low. He is the author of more than 200 scientific papers, including reviews on the analytical chemistry of h</w:t>
      </w:r>
      <w:r>
        <w:rPr>
          <w:lang w:val="en-US"/>
        </w:rPr>
        <w:t xml:space="preserve">igh purity volatile substances, air </w:t>
      </w:r>
      <w:r w:rsidRPr="00030DBD">
        <w:rPr>
          <w:lang w:val="en-US"/>
        </w:rPr>
        <w:t xml:space="preserve">and </w:t>
      </w:r>
      <w:r w:rsidRPr="00C518D2">
        <w:rPr>
          <w:rStyle w:val="shorttext"/>
          <w:color w:val="222222"/>
          <w:lang w:val="en-US"/>
        </w:rPr>
        <w:t xml:space="preserve">liquid-liquid  </w:t>
      </w:r>
      <w:proofErr w:type="spellStart"/>
      <w:r w:rsidRPr="00030DBD">
        <w:rPr>
          <w:lang w:val="en-US"/>
        </w:rPr>
        <w:t>microextraction</w:t>
      </w:r>
      <w:proofErr w:type="spellEnd"/>
      <w:r w:rsidRPr="00030DBD">
        <w:rPr>
          <w:lang w:val="en-US"/>
        </w:rPr>
        <w:t xml:space="preserve"> </w:t>
      </w:r>
      <w:proofErr w:type="spellStart"/>
      <w:r w:rsidRPr="00030DBD">
        <w:rPr>
          <w:lang w:val="en-US"/>
        </w:rPr>
        <w:t>preconcentration</w:t>
      </w:r>
      <w:proofErr w:type="spellEnd"/>
      <w:r w:rsidRPr="00030DBD">
        <w:rPr>
          <w:lang w:val="en-US"/>
        </w:rPr>
        <w:t>.</w:t>
      </w:r>
    </w:p>
    <w:p w:rsidR="00E010C5" w:rsidRDefault="00E010C5" w:rsidP="00E010C5">
      <w:pPr>
        <w:autoSpaceDE w:val="0"/>
        <w:autoSpaceDN w:val="0"/>
        <w:adjustRightInd w:val="0"/>
        <w:rPr>
          <w:b/>
          <w:lang w:val="en-NZ"/>
        </w:rPr>
      </w:pPr>
    </w:p>
    <w:p w:rsidR="00E126A7" w:rsidRPr="00E010C5" w:rsidRDefault="00E126A7">
      <w:pPr>
        <w:rPr>
          <w:lang w:val="en-NZ"/>
        </w:rPr>
      </w:pPr>
    </w:p>
    <w:sectPr w:rsidR="00E126A7" w:rsidRPr="00E010C5" w:rsidSect="00E126A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Newton-Bold">
    <w:panose1 w:val="00000000000000000000"/>
    <w:charset w:val="CC"/>
    <w:family w:val="auto"/>
    <w:notTrueType/>
    <w:pitch w:val="default"/>
    <w:sig w:usb0="00000201" w:usb1="00000000" w:usb2="00000000" w:usb3="00000000" w:csb0="00000004" w:csb1="00000000"/>
  </w:font>
  <w:font w:name="Newton-BoldItalic">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characterSpacingControl w:val="doNotCompress"/>
  <w:compat/>
  <w:rsids>
    <w:rsidRoot w:val="00E010C5"/>
    <w:rsid w:val="00E010C5"/>
    <w:rsid w:val="00E126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0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010C5"/>
    <w:pPr>
      <w:spacing w:after="0" w:line="240" w:lineRule="auto"/>
    </w:pPr>
    <w:rPr>
      <w:rFonts w:ascii="Times New Roman" w:eastAsia="Times New Roman" w:hAnsi="Times New Roman" w:cs="Times New Roman"/>
      <w:sz w:val="24"/>
      <w:szCs w:val="24"/>
      <w:lang w:val="it-IT" w:eastAsia="it-IT"/>
    </w:rPr>
  </w:style>
  <w:style w:type="character" w:customStyle="1" w:styleId="shorttext">
    <w:name w:val="short_text"/>
    <w:basedOn w:val="a0"/>
    <w:rsid w:val="00E010C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400</Words>
  <Characters>2285</Characters>
  <Application>Microsoft Office Word</Application>
  <DocSecurity>0</DocSecurity>
  <Lines>19</Lines>
  <Paragraphs>5</Paragraphs>
  <ScaleCrop>false</ScaleCrop>
  <Company>Reanimator Extreme Edition</Company>
  <LinksUpToDate>false</LinksUpToDate>
  <CharactersWithSpaces>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dc:creator>
  <cp:lastModifiedBy>Valentin</cp:lastModifiedBy>
  <cp:revision>1</cp:revision>
  <dcterms:created xsi:type="dcterms:W3CDTF">2017-12-08T18:18:00Z</dcterms:created>
  <dcterms:modified xsi:type="dcterms:W3CDTF">2017-12-08T18:21:00Z</dcterms:modified>
</cp:coreProperties>
</file>