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02" w:rsidRPr="0060226A" w:rsidRDefault="00732902" w:rsidP="0060226A">
      <w:pPr>
        <w:pStyle w:val="Default"/>
        <w:bidi w:val="0"/>
        <w:spacing w:after="0" w:line="240" w:lineRule="auto"/>
        <w:jc w:val="center"/>
        <w:rPr>
          <w:rFonts w:eastAsia="Times New Roman" w:cs="Times New Roman"/>
          <w:color w:val="auto"/>
          <w:kern w:val="28"/>
          <w:sz w:val="32"/>
          <w:szCs w:val="32"/>
        </w:rPr>
      </w:pPr>
      <w:r w:rsidRPr="0060226A">
        <w:rPr>
          <w:rFonts w:eastAsia="Times New Roman" w:cs="Times New Roman"/>
          <w:color w:val="auto"/>
          <w:kern w:val="28"/>
          <w:sz w:val="32"/>
          <w:szCs w:val="32"/>
        </w:rPr>
        <w:t>Mass Spectrometry</w:t>
      </w:r>
      <w:r w:rsidR="00B410E5" w:rsidRPr="0060226A">
        <w:rPr>
          <w:rFonts w:eastAsia="Times New Roman" w:cs="Times New Roman"/>
          <w:color w:val="auto"/>
          <w:kern w:val="28"/>
          <w:sz w:val="32"/>
          <w:szCs w:val="32"/>
        </w:rPr>
        <w:t>:</w:t>
      </w:r>
      <w:r w:rsidRPr="0060226A">
        <w:rPr>
          <w:rFonts w:eastAsia="Times New Roman" w:cs="Times New Roman"/>
          <w:color w:val="auto"/>
          <w:kern w:val="28"/>
          <w:sz w:val="32"/>
          <w:szCs w:val="32"/>
        </w:rPr>
        <w:t xml:space="preserve"> Clinical Artificial Intelligence Application</w:t>
      </w:r>
    </w:p>
    <w:p w:rsidR="00732902" w:rsidRPr="0060226A" w:rsidRDefault="00732902" w:rsidP="0060226A">
      <w:pPr>
        <w:pStyle w:val="Default"/>
        <w:bidi w:val="0"/>
        <w:spacing w:after="0" w:line="240" w:lineRule="auto"/>
        <w:jc w:val="center"/>
        <w:rPr>
          <w:rFonts w:eastAsia="Times New Roman" w:cs="Times New Roman"/>
          <w:color w:val="auto"/>
          <w:kern w:val="28"/>
          <w:sz w:val="32"/>
          <w:szCs w:val="32"/>
        </w:rPr>
      </w:pPr>
      <w:r w:rsidRPr="0060226A">
        <w:rPr>
          <w:rFonts w:eastAsia="Times New Roman" w:cs="Times New Roman"/>
          <w:color w:val="auto"/>
          <w:kern w:val="28"/>
          <w:sz w:val="32"/>
          <w:szCs w:val="32"/>
        </w:rPr>
        <w:t>Using Hypothetically Generated Data</w:t>
      </w:r>
    </w:p>
    <w:p w:rsidR="00732902" w:rsidRDefault="00732902" w:rsidP="0060226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300"/>
        </w:tabs>
        <w:bidi w:val="0"/>
        <w:spacing w:after="0" w:line="240" w:lineRule="auto"/>
        <w:jc w:val="center"/>
        <w:rPr>
          <w:b/>
          <w:bCs/>
          <w:sz w:val="20"/>
          <w:szCs w:val="20"/>
          <w:vertAlign w:val="superscript"/>
          <w:lang w:bidi="ar-EG"/>
        </w:rPr>
      </w:pPr>
      <w:r>
        <w:rPr>
          <w:b/>
          <w:bCs/>
          <w:sz w:val="20"/>
          <w:szCs w:val="20"/>
        </w:rPr>
        <w:t>Mahmoud Rafea</w:t>
      </w:r>
      <w:r>
        <w:rPr>
          <w:b/>
          <w:bCs/>
          <w:sz w:val="20"/>
          <w:szCs w:val="20"/>
          <w:vertAlign w:val="superscript"/>
        </w:rPr>
        <w:t>1</w:t>
      </w:r>
      <w:r>
        <w:rPr>
          <w:b/>
          <w:bCs/>
          <w:sz w:val="20"/>
          <w:szCs w:val="20"/>
        </w:rPr>
        <w:t xml:space="preserve">, </w:t>
      </w:r>
      <w:r w:rsidRPr="00BB212D">
        <w:rPr>
          <w:b/>
          <w:bCs/>
          <w:noProof/>
          <w:sz w:val="20"/>
          <w:szCs w:val="20"/>
        </w:rPr>
        <w:t>Passent</w:t>
      </w:r>
      <w:r>
        <w:rPr>
          <w:b/>
          <w:bCs/>
          <w:sz w:val="20"/>
          <w:szCs w:val="20"/>
        </w:rPr>
        <w:t xml:space="preserve"> ELkafrawy</w:t>
      </w:r>
      <w:r>
        <w:rPr>
          <w:b/>
          <w:bCs/>
          <w:sz w:val="20"/>
          <w:szCs w:val="20"/>
          <w:vertAlign w:val="superscript"/>
        </w:rPr>
        <w:t>2</w:t>
      </w:r>
      <w:r>
        <w:rPr>
          <w:b/>
          <w:bCs/>
          <w:sz w:val="20"/>
          <w:szCs w:val="20"/>
        </w:rPr>
        <w:t xml:space="preserve">, </w:t>
      </w:r>
      <w:r w:rsidRPr="005C337D">
        <w:rPr>
          <w:rFonts w:cs="Times New Roman"/>
          <w:b/>
          <w:bCs/>
          <w:color w:val="222222"/>
          <w:sz w:val="20"/>
          <w:szCs w:val="20"/>
          <w:shd w:val="clear" w:color="auto" w:fill="FFFFFF"/>
        </w:rPr>
        <w:t>Mohammed M. Nasef</w:t>
      </w:r>
      <w:r>
        <w:rPr>
          <w:b/>
          <w:bCs/>
          <w:sz w:val="20"/>
          <w:szCs w:val="20"/>
          <w:vertAlign w:val="superscript"/>
        </w:rPr>
        <w:t>2</w:t>
      </w:r>
      <w:r>
        <w:rPr>
          <w:b/>
          <w:bCs/>
          <w:sz w:val="20"/>
          <w:szCs w:val="20"/>
        </w:rPr>
        <w:t xml:space="preserve">, </w:t>
      </w:r>
      <w:proofErr w:type="spellStart"/>
      <w:r>
        <w:rPr>
          <w:b/>
          <w:bCs/>
          <w:sz w:val="20"/>
          <w:szCs w:val="20"/>
        </w:rPr>
        <w:t>Rasha</w:t>
      </w:r>
      <w:proofErr w:type="spellEnd"/>
      <w:r>
        <w:rPr>
          <w:b/>
          <w:bCs/>
          <w:sz w:val="20"/>
          <w:szCs w:val="20"/>
        </w:rPr>
        <w:t xml:space="preserve"> Elnemr</w:t>
      </w:r>
      <w:r>
        <w:rPr>
          <w:b/>
          <w:bCs/>
          <w:sz w:val="20"/>
          <w:szCs w:val="20"/>
          <w:vertAlign w:val="superscript"/>
        </w:rPr>
        <w:t>1</w:t>
      </w:r>
    </w:p>
    <w:p w:rsidR="00732902" w:rsidRDefault="00732902" w:rsidP="0060226A">
      <w:pPr>
        <w:pStyle w:val="Default"/>
        <w:bidi w:val="0"/>
        <w:spacing w:after="0"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>Central Lab of Agriculture Expert Systems (CLAES) Giza, Egypt</w:t>
      </w:r>
    </w:p>
    <w:p w:rsidR="00732902" w:rsidRDefault="00732902" w:rsidP="0060226A">
      <w:pPr>
        <w:pStyle w:val="Default"/>
        <w:bidi w:val="0"/>
        <w:spacing w:after="0" w:line="240" w:lineRule="auto"/>
        <w:jc w:val="center"/>
        <w:rPr>
          <w:sz w:val="20"/>
          <w:szCs w:val="20"/>
          <w:lang w:bidi="ar-EG"/>
        </w:rPr>
      </w:pPr>
      <w:r>
        <w:rPr>
          <w:sz w:val="20"/>
          <w:szCs w:val="20"/>
        </w:rPr>
        <w:t>(mahmoudrafea@arc.sci.eg) (rashaelnemr@arc.sci.eg)</w:t>
      </w:r>
    </w:p>
    <w:p w:rsidR="00732902" w:rsidRDefault="00732902" w:rsidP="0060226A">
      <w:pPr>
        <w:pStyle w:val="Default"/>
        <w:spacing w:after="0" w:line="240" w:lineRule="auto"/>
        <w:jc w:val="center"/>
        <w:rPr>
          <w:sz w:val="20"/>
          <w:szCs w:val="20"/>
          <w:rtl/>
          <w:lang w:bidi="ar-EG"/>
        </w:rPr>
      </w:pPr>
      <w:r>
        <w:rPr>
          <w:sz w:val="20"/>
          <w:szCs w:val="20"/>
          <w:vertAlign w:val="superscript"/>
        </w:rPr>
        <w:t xml:space="preserve">2 </w:t>
      </w:r>
      <w:r>
        <w:rPr>
          <w:sz w:val="20"/>
          <w:szCs w:val="20"/>
        </w:rPr>
        <w:t xml:space="preserve">Faculty of Science, </w:t>
      </w:r>
      <w:proofErr w:type="spellStart"/>
      <w:r>
        <w:rPr>
          <w:sz w:val="20"/>
          <w:szCs w:val="20"/>
        </w:rPr>
        <w:t>Menofia</w:t>
      </w:r>
      <w:proofErr w:type="spellEnd"/>
      <w:r>
        <w:rPr>
          <w:sz w:val="20"/>
          <w:szCs w:val="20"/>
        </w:rPr>
        <w:t xml:space="preserve"> University, Egypt</w:t>
      </w:r>
    </w:p>
    <w:p w:rsidR="00732902" w:rsidRPr="00732902" w:rsidRDefault="00732902" w:rsidP="0060226A">
      <w:pPr>
        <w:pStyle w:val="Default"/>
        <w:spacing w:after="0" w:line="240" w:lineRule="auto"/>
        <w:jc w:val="center"/>
        <w:rPr>
          <w:sz w:val="20"/>
          <w:szCs w:val="20"/>
          <w:rtl/>
          <w:lang w:bidi="ar-EG"/>
        </w:rPr>
      </w:pPr>
      <w:r>
        <w:rPr>
          <w:sz w:val="20"/>
          <w:szCs w:val="20"/>
        </w:rPr>
        <w:t>(</w:t>
      </w:r>
      <w:hyperlink r:id="rId7" w:history="1">
        <w:r>
          <w:rPr>
            <w:rStyle w:val="Hyperlink"/>
            <w:sz w:val="20"/>
            <w:szCs w:val="20"/>
          </w:rPr>
          <w:t>basant.elkafrawi@science.menofia.edu.eg</w:t>
        </w:r>
      </w:hyperlink>
      <w:r>
        <w:rPr>
          <w:sz w:val="20"/>
          <w:szCs w:val="20"/>
        </w:rPr>
        <w:t>)</w:t>
      </w:r>
    </w:p>
    <w:p w:rsidR="00732902" w:rsidRPr="006B7934" w:rsidRDefault="00732902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b/>
          <w:bCs/>
          <w:color w:val="auto"/>
          <w:sz w:val="20"/>
          <w:szCs w:val="20"/>
        </w:rPr>
      </w:pPr>
      <w:r w:rsidRPr="006B7934">
        <w:rPr>
          <w:rFonts w:eastAsia="Times New Roman" w:cs="Times New Roman"/>
          <w:b/>
          <w:bCs/>
          <w:color w:val="auto"/>
          <w:sz w:val="20"/>
          <w:szCs w:val="20"/>
        </w:rPr>
        <w:t>Abstract</w:t>
      </w:r>
    </w:p>
    <w:p w:rsidR="00B87638" w:rsidRDefault="00732902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color w:val="auto"/>
          <w:sz w:val="20"/>
          <w:szCs w:val="20"/>
        </w:rPr>
      </w:pPr>
      <w:r>
        <w:rPr>
          <w:rStyle w:val="apple-converted-space"/>
          <w:rFonts w:ascii="Georgia" w:hAnsi="Georgia"/>
          <w:color w:val="505050"/>
          <w:sz w:val="19"/>
          <w:szCs w:val="19"/>
          <w:shd w:val="clear" w:color="auto" w:fill="FFFFFF"/>
        </w:rPr>
        <w:t> </w:t>
      </w:r>
      <w:r w:rsidRPr="00C30416">
        <w:rPr>
          <w:rFonts w:eastAsia="Times New Roman" w:cs="Times New Roman"/>
          <w:color w:val="auto"/>
          <w:sz w:val="20"/>
          <w:szCs w:val="20"/>
        </w:rPr>
        <w:t>Erythrocytes Dynamic Antigens Store (EDAS) is a new discovery</w:t>
      </w:r>
      <w:r w:rsidR="0060226A">
        <w:rPr>
          <w:rFonts w:eastAsia="Times New Roman" w:cs="Times New Roman"/>
          <w:color w:val="auto"/>
          <w:sz w:val="20"/>
          <w:szCs w:val="20"/>
        </w:rPr>
        <w:t xml:space="preserve"> [1]</w:t>
      </w:r>
      <w:r w:rsidRPr="00C30416">
        <w:rPr>
          <w:rFonts w:eastAsia="Times New Roman" w:cs="Times New Roman"/>
          <w:color w:val="auto"/>
          <w:sz w:val="20"/>
          <w:szCs w:val="20"/>
        </w:rPr>
        <w:t>. In patients with infectious diseases</w:t>
      </w:r>
      <w:r>
        <w:rPr>
          <w:rFonts w:eastAsia="Times New Roman" w:cs="Times New Roman"/>
          <w:color w:val="auto"/>
          <w:sz w:val="20"/>
          <w:szCs w:val="20"/>
        </w:rPr>
        <w:t>,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malignancies,</w:t>
      </w:r>
      <w:r>
        <w:rPr>
          <w:rFonts w:eastAsia="Times New Roman" w:cs="Times New Roman"/>
          <w:color w:val="auto"/>
          <w:sz w:val="20"/>
          <w:szCs w:val="20"/>
        </w:rPr>
        <w:t xml:space="preserve"> </w:t>
      </w:r>
      <w:r w:rsidRPr="00750229">
        <w:rPr>
          <w:rFonts w:eastAsia="Times New Roman" w:cs="Times New Roman"/>
          <w:noProof/>
          <w:color w:val="auto"/>
          <w:sz w:val="20"/>
          <w:szCs w:val="20"/>
        </w:rPr>
        <w:t>Alzh</w:t>
      </w:r>
      <w:r w:rsidR="00750229">
        <w:rPr>
          <w:rFonts w:eastAsia="Times New Roman" w:cs="Times New Roman"/>
          <w:noProof/>
          <w:color w:val="auto"/>
          <w:sz w:val="20"/>
          <w:szCs w:val="20"/>
        </w:rPr>
        <w:t>eimer'</w:t>
      </w:r>
      <w:r w:rsidRPr="00750229">
        <w:rPr>
          <w:rFonts w:eastAsia="Times New Roman" w:cs="Times New Roman"/>
          <w:noProof/>
          <w:color w:val="auto"/>
          <w:sz w:val="20"/>
          <w:szCs w:val="20"/>
        </w:rPr>
        <w:t>s</w:t>
      </w:r>
      <w:r>
        <w:rPr>
          <w:rFonts w:eastAsia="Times New Roman" w:cs="Times New Roman"/>
          <w:color w:val="auto"/>
          <w:sz w:val="20"/>
          <w:szCs w:val="20"/>
        </w:rPr>
        <w:t xml:space="preserve"> disease,</w:t>
      </w:r>
      <w:bookmarkStart w:id="0" w:name="_GoBack"/>
      <w:bookmarkEnd w:id="0"/>
      <w:r>
        <w:rPr>
          <w:rFonts w:eastAsia="Times New Roman" w:cs="Times New Roman"/>
          <w:color w:val="auto"/>
          <w:sz w:val="20"/>
          <w:szCs w:val="20"/>
        </w:rPr>
        <w:t xml:space="preserve"> and idiopathic disorders,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EDAS contains antigens </w:t>
      </w:r>
      <w:r>
        <w:rPr>
          <w:rFonts w:eastAsia="Times New Roman" w:cs="Times New Roman"/>
          <w:color w:val="auto"/>
          <w:sz w:val="20"/>
          <w:szCs w:val="20"/>
        </w:rPr>
        <w:t>related to those disorders</w:t>
      </w:r>
      <w:r w:rsidRPr="00C30416">
        <w:rPr>
          <w:rFonts w:eastAsia="Times New Roman" w:cs="Times New Roman"/>
          <w:color w:val="auto"/>
          <w:sz w:val="20"/>
          <w:szCs w:val="20"/>
        </w:rPr>
        <w:t>. Storing EDAS of patients in a database has, at least, two benefits. First, it can be queried with EDAS of a patient presenting with</w:t>
      </w:r>
      <w:r w:rsidR="00750229">
        <w:rPr>
          <w:rFonts w:eastAsia="Times New Roman" w:cs="Times New Roman"/>
          <w:color w:val="auto"/>
          <w:sz w:val="20"/>
          <w:szCs w:val="20"/>
        </w:rPr>
        <w:t xml:space="preserve"> the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</w:t>
      </w:r>
      <w:r w:rsidRPr="00750229">
        <w:rPr>
          <w:rFonts w:eastAsia="Times New Roman" w:cs="Times New Roman"/>
          <w:noProof/>
          <w:color w:val="auto"/>
          <w:sz w:val="20"/>
          <w:szCs w:val="20"/>
        </w:rPr>
        <w:t>unknown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disorder to diagnose his condition. Second, it can be mined to determine biomarkers, which can be used in developing</w:t>
      </w:r>
      <w:r w:rsidR="00750229">
        <w:rPr>
          <w:rFonts w:eastAsia="Times New Roman" w:cs="Times New Roman"/>
          <w:color w:val="auto"/>
          <w:sz w:val="20"/>
          <w:szCs w:val="20"/>
        </w:rPr>
        <w:t xml:space="preserve"> a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</w:t>
      </w:r>
      <w:r w:rsidRPr="00750229">
        <w:rPr>
          <w:rFonts w:eastAsia="Times New Roman" w:cs="Times New Roman"/>
          <w:noProof/>
          <w:color w:val="auto"/>
          <w:sz w:val="20"/>
          <w:szCs w:val="20"/>
        </w:rPr>
        <w:t>new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line of </w:t>
      </w:r>
      <w:r w:rsidR="00750229">
        <w:rPr>
          <w:rFonts w:eastAsia="Times New Roman" w:cs="Times New Roman"/>
          <w:color w:val="auto"/>
          <w:sz w:val="20"/>
          <w:szCs w:val="20"/>
        </w:rPr>
        <w:t>clinical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laboratory</w:t>
      </w:r>
      <w:r w:rsidR="00750229" w:rsidRPr="00750229">
        <w:rPr>
          <w:rFonts w:eastAsia="Times New Roman" w:cs="Times New Roman"/>
          <w:color w:val="auto"/>
          <w:sz w:val="20"/>
          <w:szCs w:val="20"/>
        </w:rPr>
        <w:t xml:space="preserve"> </w:t>
      </w:r>
      <w:r w:rsidR="00750229" w:rsidRPr="00C30416">
        <w:rPr>
          <w:rFonts w:eastAsia="Times New Roman" w:cs="Times New Roman"/>
          <w:color w:val="auto"/>
          <w:sz w:val="20"/>
          <w:szCs w:val="20"/>
        </w:rPr>
        <w:t>kits</w:t>
      </w:r>
      <w:r w:rsidR="00B87638">
        <w:rPr>
          <w:rFonts w:eastAsia="Times New Roman" w:cs="Times New Roman"/>
          <w:color w:val="auto"/>
          <w:sz w:val="20"/>
          <w:szCs w:val="20"/>
        </w:rPr>
        <w:t>.</w:t>
      </w:r>
    </w:p>
    <w:p w:rsidR="00732902" w:rsidRDefault="00732902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color w:val="auto"/>
          <w:sz w:val="20"/>
          <w:szCs w:val="20"/>
        </w:rPr>
      </w:pPr>
      <w:r>
        <w:rPr>
          <w:rFonts w:eastAsia="Times New Roman" w:cs="Times New Roman"/>
          <w:color w:val="auto"/>
          <w:sz w:val="20"/>
          <w:szCs w:val="20"/>
        </w:rPr>
        <w:t>W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e show how this approach can be implemented using hypothetically created EDAS. The mathematical model of hypothetical EDAS together with </w:t>
      </w:r>
      <w:r w:rsidR="00750229">
        <w:rPr>
          <w:rFonts w:eastAsia="Times New Roman" w:cs="Times New Roman"/>
          <w:color w:val="auto"/>
          <w:sz w:val="20"/>
          <w:szCs w:val="20"/>
        </w:rPr>
        <w:t xml:space="preserve">software 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tools for biomarker discovery and direct diagnosis are described. The different possibilities that may occur in reality </w:t>
      </w:r>
      <w:r w:rsidRPr="00750229">
        <w:rPr>
          <w:rFonts w:eastAsia="Times New Roman" w:cs="Times New Roman"/>
          <w:noProof/>
          <w:color w:val="auto"/>
          <w:sz w:val="20"/>
          <w:szCs w:val="20"/>
        </w:rPr>
        <w:t>are experimented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. </w:t>
      </w:r>
    </w:p>
    <w:p w:rsidR="00B87638" w:rsidRDefault="00B87638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color w:val="auto"/>
          <w:sz w:val="20"/>
          <w:szCs w:val="20"/>
        </w:rPr>
      </w:pPr>
      <w:r w:rsidRPr="00B87638">
        <w:rPr>
          <w:rStyle w:val="Strong"/>
          <w:rFonts w:cs="Times New Roman"/>
          <w:b w:val="0"/>
          <w:bCs w:val="0"/>
          <w:color w:val="auto"/>
          <w:sz w:val="20"/>
          <w:szCs w:val="20"/>
          <w:shd w:val="clear" w:color="auto" w:fill="FFFFFF"/>
        </w:rPr>
        <w:t xml:space="preserve">We found that </w:t>
      </w:r>
      <w:r>
        <w:rPr>
          <w:rStyle w:val="Strong"/>
          <w:rFonts w:cs="Times New Roman"/>
          <w:b w:val="0"/>
          <w:bCs w:val="0"/>
          <w:color w:val="auto"/>
          <w:sz w:val="20"/>
          <w:szCs w:val="20"/>
          <w:shd w:val="clear" w:color="auto" w:fill="FFFFFF"/>
        </w:rPr>
        <w:t xml:space="preserve">the tool can identify </w:t>
      </w:r>
      <w:r w:rsidR="00732902"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 xml:space="preserve">Biomarkers’ proteins </w:t>
      </w:r>
      <w:r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>for pathogens and malignancies. Also, the tool can</w:t>
      </w:r>
      <w:r w:rsidR="00BB212D"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 xml:space="preserve"> take</w:t>
      </w:r>
      <w:r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 xml:space="preserve"> EDAS of a case</w:t>
      </w:r>
      <w:r w:rsidR="00BB212D"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>, as an input,</w:t>
      </w:r>
      <w:r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 xml:space="preserve"> to reach to a diagnos</w:t>
      </w:r>
      <w:r w:rsidR="00BB212D"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>i</w:t>
      </w:r>
      <w:r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>s. In effect, the tool</w:t>
      </w:r>
      <w:r w:rsidR="00732902">
        <w:rPr>
          <w:rStyle w:val="Strong"/>
          <w:rFonts w:cs="Times New Roman"/>
          <w:b w:val="0"/>
          <w:color w:val="auto"/>
          <w:sz w:val="20"/>
          <w:szCs w:val="20"/>
          <w:shd w:val="clear" w:color="auto" w:fill="FFFFFF"/>
        </w:rPr>
        <w:t xml:space="preserve"> can be used </w:t>
      </w:r>
      <w:r w:rsidR="00732902" w:rsidRPr="004D2233">
        <w:rPr>
          <w:rFonts w:eastAsia="Times New Roman" w:cs="Times New Roman"/>
          <w:color w:val="auto"/>
          <w:sz w:val="20"/>
          <w:szCs w:val="20"/>
        </w:rPr>
        <w:t xml:space="preserve">to diagnose </w:t>
      </w:r>
      <w:r>
        <w:rPr>
          <w:rFonts w:eastAsia="Times New Roman" w:cs="Times New Roman"/>
          <w:color w:val="auto"/>
          <w:sz w:val="20"/>
          <w:szCs w:val="20"/>
        </w:rPr>
        <w:t xml:space="preserve">quickly </w:t>
      </w:r>
      <w:r w:rsidR="00732902" w:rsidRPr="004D2233">
        <w:rPr>
          <w:rFonts w:eastAsia="Times New Roman" w:cs="Times New Roman"/>
          <w:color w:val="auto"/>
          <w:sz w:val="20"/>
          <w:szCs w:val="20"/>
        </w:rPr>
        <w:t xml:space="preserve">conditions that </w:t>
      </w:r>
      <w:r>
        <w:rPr>
          <w:rFonts w:eastAsia="Times New Roman" w:cs="Times New Roman"/>
          <w:color w:val="auto"/>
          <w:sz w:val="20"/>
          <w:szCs w:val="20"/>
        </w:rPr>
        <w:t xml:space="preserve">may be </w:t>
      </w:r>
      <w:r w:rsidR="00732902" w:rsidRPr="004D2233">
        <w:rPr>
          <w:rFonts w:eastAsia="Times New Roman" w:cs="Times New Roman"/>
          <w:color w:val="auto"/>
          <w:sz w:val="20"/>
          <w:szCs w:val="20"/>
        </w:rPr>
        <w:t xml:space="preserve">difficult </w:t>
      </w:r>
      <w:r>
        <w:rPr>
          <w:rFonts w:eastAsia="Times New Roman" w:cs="Times New Roman"/>
          <w:color w:val="auto"/>
          <w:sz w:val="20"/>
          <w:szCs w:val="20"/>
        </w:rPr>
        <w:t>or take longer time and effort</w:t>
      </w:r>
      <w:r w:rsidRPr="004D2233">
        <w:rPr>
          <w:rFonts w:eastAsia="Times New Roman" w:cs="Times New Roman"/>
          <w:color w:val="auto"/>
          <w:sz w:val="20"/>
          <w:szCs w:val="20"/>
        </w:rPr>
        <w:t xml:space="preserve"> </w:t>
      </w:r>
      <w:r w:rsidR="00732902" w:rsidRPr="004D2233">
        <w:rPr>
          <w:rFonts w:eastAsia="Times New Roman" w:cs="Times New Roman"/>
          <w:color w:val="auto"/>
          <w:sz w:val="20"/>
          <w:szCs w:val="20"/>
        </w:rPr>
        <w:t>to diagnose</w:t>
      </w:r>
      <w:r>
        <w:rPr>
          <w:rFonts w:eastAsia="Times New Roman" w:cs="Times New Roman"/>
          <w:color w:val="auto"/>
          <w:sz w:val="20"/>
          <w:szCs w:val="20"/>
        </w:rPr>
        <w:t xml:space="preserve"> by conventional methods</w:t>
      </w:r>
      <w:r w:rsidR="00732902" w:rsidRPr="004D2233">
        <w:rPr>
          <w:rFonts w:eastAsia="Times New Roman" w:cs="Times New Roman"/>
          <w:color w:val="auto"/>
          <w:sz w:val="20"/>
          <w:szCs w:val="20"/>
        </w:rPr>
        <w:t>.</w:t>
      </w:r>
    </w:p>
    <w:p w:rsidR="00732902" w:rsidRDefault="00732902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color w:val="auto"/>
          <w:sz w:val="20"/>
          <w:szCs w:val="20"/>
        </w:rPr>
      </w:pPr>
      <w:r w:rsidRPr="00D61D14">
        <w:rPr>
          <w:rFonts w:cs="Times New Roman"/>
          <w:color w:val="auto"/>
          <w:sz w:val="20"/>
          <w:szCs w:val="20"/>
          <w:shd w:val="clear" w:color="auto" w:fill="FFFFFF"/>
        </w:rPr>
        <w:t>The prese</w:t>
      </w:r>
      <w:r w:rsidR="00B87638">
        <w:rPr>
          <w:rFonts w:cs="Times New Roman"/>
          <w:color w:val="auto"/>
          <w:sz w:val="20"/>
          <w:szCs w:val="20"/>
          <w:shd w:val="clear" w:color="auto" w:fill="FFFFFF"/>
        </w:rPr>
        <w:t>nted tool can be used in clinic</w:t>
      </w:r>
      <w:r w:rsidR="00BB212D">
        <w:rPr>
          <w:rFonts w:cs="Times New Roman"/>
          <w:color w:val="auto"/>
          <w:sz w:val="20"/>
          <w:szCs w:val="20"/>
          <w:shd w:val="clear" w:color="auto" w:fill="FFFFFF"/>
        </w:rPr>
        <w:t>s</w:t>
      </w:r>
      <w:r w:rsidRPr="00D61D14">
        <w:rPr>
          <w:rFonts w:cs="Times New Roman"/>
          <w:color w:val="auto"/>
          <w:sz w:val="20"/>
          <w:szCs w:val="20"/>
          <w:shd w:val="clear" w:color="auto" w:fill="FFFFFF"/>
        </w:rPr>
        <w:t xml:space="preserve"> to diagnose disease disorders</w:t>
      </w:r>
      <w:r>
        <w:rPr>
          <w:rFonts w:cs="Times New Roman"/>
          <w:color w:val="auto"/>
          <w:sz w:val="20"/>
          <w:szCs w:val="20"/>
          <w:shd w:val="clear" w:color="auto" w:fill="FFFFFF"/>
        </w:rPr>
        <w:t xml:space="preserve">. 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This </w:t>
      </w:r>
      <w:r>
        <w:rPr>
          <w:rFonts w:eastAsia="Times New Roman" w:cs="Times New Roman"/>
          <w:color w:val="auto"/>
          <w:sz w:val="20"/>
          <w:szCs w:val="20"/>
        </w:rPr>
        <w:t>work is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</w:t>
      </w:r>
      <w:r w:rsidR="00750229">
        <w:rPr>
          <w:rFonts w:eastAsia="Times New Roman" w:cs="Times New Roman"/>
          <w:color w:val="auto"/>
          <w:sz w:val="20"/>
          <w:szCs w:val="20"/>
        </w:rPr>
        <w:t xml:space="preserve">done as an initial step </w:t>
      </w:r>
      <w:r w:rsidRPr="00C30416">
        <w:rPr>
          <w:rFonts w:eastAsia="Times New Roman" w:cs="Times New Roman"/>
          <w:color w:val="auto"/>
          <w:sz w:val="20"/>
          <w:szCs w:val="20"/>
        </w:rPr>
        <w:t>to study different possibilities and situations</w:t>
      </w:r>
      <w:r w:rsidR="00750229">
        <w:rPr>
          <w:rFonts w:eastAsia="Times New Roman" w:cs="Times New Roman"/>
          <w:color w:val="auto"/>
          <w:sz w:val="20"/>
          <w:szCs w:val="20"/>
        </w:rPr>
        <w:t xml:space="preserve"> to be prepared for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using real big data.</w:t>
      </w:r>
    </w:p>
    <w:p w:rsidR="0060226A" w:rsidRDefault="0060226A" w:rsidP="0060226A">
      <w:pPr>
        <w:pStyle w:val="Default"/>
        <w:bidi w:val="0"/>
        <w:spacing w:after="0" w:line="240" w:lineRule="auto"/>
        <w:jc w:val="both"/>
        <w:rPr>
          <w:rFonts w:cs="Times New Roman"/>
          <w:b/>
          <w:color w:val="auto"/>
          <w:sz w:val="20"/>
          <w:szCs w:val="20"/>
          <w:shd w:val="clear" w:color="auto" w:fill="FFFFFF"/>
        </w:rPr>
      </w:pPr>
      <w:bookmarkStart w:id="1" w:name="PointTmp"/>
    </w:p>
    <w:p w:rsidR="00662A7D" w:rsidRDefault="00732902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color w:val="auto"/>
          <w:sz w:val="20"/>
          <w:szCs w:val="20"/>
        </w:rPr>
      </w:pPr>
      <w:r w:rsidRPr="00EA047F">
        <w:rPr>
          <w:rFonts w:cs="Times New Roman"/>
          <w:b/>
          <w:color w:val="auto"/>
          <w:sz w:val="20"/>
          <w:szCs w:val="20"/>
          <w:shd w:val="clear" w:color="auto" w:fill="FFFFFF"/>
        </w:rPr>
        <w:t>Keywords</w:t>
      </w:r>
      <w:r>
        <w:rPr>
          <w:rFonts w:cs="Times New Roman"/>
          <w:b/>
          <w:color w:val="auto"/>
          <w:sz w:val="20"/>
          <w:szCs w:val="20"/>
          <w:shd w:val="clear" w:color="auto" w:fill="FFFFFF"/>
        </w:rPr>
        <w:t>:</w:t>
      </w:r>
      <w:r w:rsidR="0060226A">
        <w:rPr>
          <w:rFonts w:cs="Times New Roman"/>
          <w:b/>
          <w:color w:val="auto"/>
          <w:sz w:val="20"/>
          <w:szCs w:val="20"/>
          <w:shd w:val="clear" w:color="auto" w:fill="FFFFFF"/>
        </w:rPr>
        <w:t xml:space="preserve"> </w:t>
      </w:r>
      <w:r w:rsidRPr="00C30416">
        <w:rPr>
          <w:rFonts w:eastAsia="Times New Roman" w:cs="Times New Roman"/>
          <w:color w:val="auto"/>
          <w:sz w:val="20"/>
          <w:szCs w:val="20"/>
        </w:rPr>
        <w:t>Biomarkers, Computer tools in clinics, Disorders Diagnosis, Erythrocytes Dynamic Antigens</w:t>
      </w:r>
      <w:r>
        <w:rPr>
          <w:rFonts w:eastAsia="Times New Roman" w:cs="Times New Roman"/>
          <w:b/>
          <w:bCs/>
          <w:color w:val="auto"/>
          <w:sz w:val="18"/>
          <w:szCs w:val="18"/>
        </w:rPr>
        <w:t xml:space="preserve"> </w:t>
      </w:r>
      <w:r>
        <w:rPr>
          <w:rFonts w:eastAsia="Times New Roman" w:cs="Times New Roman"/>
          <w:color w:val="auto"/>
          <w:sz w:val="20"/>
          <w:szCs w:val="20"/>
        </w:rPr>
        <w:t>Store,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</w:t>
      </w:r>
      <w:r w:rsidR="00750229" w:rsidRPr="00C30416">
        <w:rPr>
          <w:rFonts w:eastAsia="Times New Roman" w:cs="Times New Roman"/>
          <w:color w:val="auto"/>
          <w:sz w:val="20"/>
          <w:szCs w:val="20"/>
        </w:rPr>
        <w:t>and Mass</w:t>
      </w:r>
      <w:r w:rsidRPr="00C30416">
        <w:rPr>
          <w:rFonts w:eastAsia="Times New Roman" w:cs="Times New Roman"/>
          <w:color w:val="auto"/>
          <w:sz w:val="20"/>
          <w:szCs w:val="20"/>
        </w:rPr>
        <w:t xml:space="preserve"> Spectrometry.</w:t>
      </w:r>
      <w:bookmarkEnd w:id="1"/>
    </w:p>
    <w:p w:rsidR="0060226A" w:rsidRDefault="0060226A" w:rsidP="0060226A">
      <w:pPr>
        <w:pStyle w:val="Default"/>
        <w:bidi w:val="0"/>
        <w:spacing w:after="0" w:line="240" w:lineRule="auto"/>
        <w:jc w:val="both"/>
        <w:rPr>
          <w:rFonts w:eastAsia="Times New Roman" w:cs="Times New Roman"/>
          <w:color w:val="auto"/>
          <w:sz w:val="20"/>
          <w:szCs w:val="20"/>
        </w:rPr>
      </w:pPr>
    </w:p>
    <w:p w:rsidR="0060226A" w:rsidRPr="0060226A" w:rsidRDefault="0060226A" w:rsidP="0060226A">
      <w:pPr>
        <w:pStyle w:val="Default"/>
        <w:bidi w:val="0"/>
        <w:spacing w:after="0" w:line="240" w:lineRule="auto"/>
        <w:jc w:val="both"/>
        <w:rPr>
          <w:rFonts w:cs="Times New Roman"/>
          <w:b/>
          <w:color w:val="auto"/>
          <w:sz w:val="20"/>
          <w:szCs w:val="20"/>
          <w:shd w:val="clear" w:color="auto" w:fill="FFFFFF"/>
        </w:rPr>
      </w:pPr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>References:</w:t>
      </w:r>
    </w:p>
    <w:p w:rsidR="0060226A" w:rsidRPr="0060226A" w:rsidRDefault="0060226A" w:rsidP="0060226A">
      <w:pPr>
        <w:pStyle w:val="Default"/>
        <w:bidi w:val="0"/>
        <w:spacing w:after="0" w:line="240" w:lineRule="auto"/>
        <w:jc w:val="both"/>
        <w:rPr>
          <w:rFonts w:cs="Times New Roman"/>
          <w:b/>
          <w:color w:val="auto"/>
          <w:sz w:val="20"/>
          <w:szCs w:val="20"/>
          <w:shd w:val="clear" w:color="auto" w:fill="FFFFFF"/>
        </w:rPr>
      </w:pPr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 xml:space="preserve">[1] M. </w:t>
      </w:r>
      <w:proofErr w:type="spellStart"/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>Rafea</w:t>
      </w:r>
      <w:proofErr w:type="spellEnd"/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 xml:space="preserve">, S. </w:t>
      </w:r>
      <w:proofErr w:type="spellStart"/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>Souchelnytskyi</w:t>
      </w:r>
      <w:proofErr w:type="spellEnd"/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 xml:space="preserve">, Rediscovering Red Blood Cells: Revealing Their Dynamic Antigens Store and Its Role in Health and Disease, in: T.E. </w:t>
      </w:r>
      <w:proofErr w:type="spellStart"/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>Moschandreou</w:t>
      </w:r>
      <w:proofErr w:type="spellEnd"/>
      <w:r w:rsidRPr="0060226A">
        <w:rPr>
          <w:rFonts w:cs="Times New Roman"/>
          <w:b/>
          <w:color w:val="auto"/>
          <w:sz w:val="20"/>
          <w:szCs w:val="20"/>
          <w:shd w:val="clear" w:color="auto" w:fill="FFFFFF"/>
        </w:rPr>
        <w:t xml:space="preserve"> (Eds.), Blood Cell - An Overview of Studies in Hematology, INTECH Open Access Publisher, (2012), pp. 13-30.</w:t>
      </w:r>
    </w:p>
    <w:sectPr w:rsidR="0060226A" w:rsidRPr="0060226A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0E6" w:rsidRDefault="005540E6">
      <w:r>
        <w:separator/>
      </w:r>
    </w:p>
  </w:endnote>
  <w:endnote w:type="continuationSeparator" w:id="0">
    <w:p w:rsidR="005540E6" w:rsidRDefault="0055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0E6" w:rsidRDefault="005540E6">
      <w:r>
        <w:separator/>
      </w:r>
    </w:p>
  </w:footnote>
  <w:footnote w:type="continuationSeparator" w:id="0">
    <w:p w:rsidR="005540E6" w:rsidRDefault="00554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728" w:rsidRDefault="005540E6">
    <w:pPr>
      <w:pStyle w:val="Header"/>
      <w:jc w:val="right"/>
    </w:pPr>
  </w:p>
  <w:p w:rsidR="004D671F" w:rsidRDefault="005540E6">
    <w:pPr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yMTA2NLS0MDQysDRV0lEKTi0uzszPAykwrAUAEMXWlywAAAA="/>
  </w:docVars>
  <w:rsids>
    <w:rsidRoot w:val="00732902"/>
    <w:rsid w:val="005540E6"/>
    <w:rsid w:val="0060226A"/>
    <w:rsid w:val="00662A7D"/>
    <w:rsid w:val="00732902"/>
    <w:rsid w:val="00750229"/>
    <w:rsid w:val="00B410E5"/>
    <w:rsid w:val="00B87638"/>
    <w:rsid w:val="00BB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90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32902"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732902"/>
    <w:rPr>
      <w:rFonts w:ascii="Times New Roman" w:eastAsia="Times New Roman" w:hAnsi="Times New Roman" w:cs="Times New Roman"/>
      <w:kern w:val="28"/>
      <w:sz w:val="48"/>
      <w:szCs w:val="48"/>
    </w:rPr>
  </w:style>
  <w:style w:type="paragraph" w:styleId="Header">
    <w:name w:val="header"/>
    <w:basedOn w:val="Normal"/>
    <w:link w:val="HeaderChar"/>
    <w:uiPriority w:val="99"/>
    <w:rsid w:val="007329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90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732902"/>
    <w:rPr>
      <w:color w:val="0000FF"/>
      <w:u w:val="single"/>
    </w:rPr>
  </w:style>
  <w:style w:type="character" w:styleId="Strong">
    <w:name w:val="Strong"/>
    <w:uiPriority w:val="22"/>
    <w:qFormat/>
    <w:rsid w:val="00732902"/>
    <w:rPr>
      <w:b/>
      <w:bCs/>
    </w:rPr>
  </w:style>
  <w:style w:type="character" w:customStyle="1" w:styleId="apple-converted-space">
    <w:name w:val="apple-converted-space"/>
    <w:rsid w:val="00732902"/>
  </w:style>
  <w:style w:type="paragraph" w:customStyle="1" w:styleId="Default">
    <w:name w:val="Default"/>
    <w:rsid w:val="00732902"/>
    <w:pPr>
      <w:bidi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90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32902"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732902"/>
    <w:rPr>
      <w:rFonts w:ascii="Times New Roman" w:eastAsia="Times New Roman" w:hAnsi="Times New Roman" w:cs="Times New Roman"/>
      <w:kern w:val="28"/>
      <w:sz w:val="48"/>
      <w:szCs w:val="48"/>
    </w:rPr>
  </w:style>
  <w:style w:type="paragraph" w:styleId="Header">
    <w:name w:val="header"/>
    <w:basedOn w:val="Normal"/>
    <w:link w:val="HeaderChar"/>
    <w:uiPriority w:val="99"/>
    <w:rsid w:val="007329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90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732902"/>
    <w:rPr>
      <w:color w:val="0000FF"/>
      <w:u w:val="single"/>
    </w:rPr>
  </w:style>
  <w:style w:type="character" w:styleId="Strong">
    <w:name w:val="Strong"/>
    <w:uiPriority w:val="22"/>
    <w:qFormat/>
    <w:rsid w:val="00732902"/>
    <w:rPr>
      <w:b/>
      <w:bCs/>
    </w:rPr>
  </w:style>
  <w:style w:type="character" w:customStyle="1" w:styleId="apple-converted-space">
    <w:name w:val="apple-converted-space"/>
    <w:rsid w:val="00732902"/>
  </w:style>
  <w:style w:type="paragraph" w:customStyle="1" w:styleId="Default">
    <w:name w:val="Default"/>
    <w:rsid w:val="00732902"/>
    <w:pPr>
      <w:bidi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sant.elkafrawi@science.menofia.edu.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Rafea</dc:creator>
  <cp:lastModifiedBy>Mahmoud Rafea</cp:lastModifiedBy>
  <cp:revision>3</cp:revision>
  <dcterms:created xsi:type="dcterms:W3CDTF">2017-11-15T16:56:00Z</dcterms:created>
  <dcterms:modified xsi:type="dcterms:W3CDTF">2017-11-15T17:42:00Z</dcterms:modified>
</cp:coreProperties>
</file>