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B2" w:rsidRDefault="00C376B2" w:rsidP="00C376B2">
      <w:pPr>
        <w:pStyle w:val="Default"/>
      </w:pPr>
    </w:p>
    <w:p w:rsidR="00C376B2" w:rsidRPr="00C93C7B" w:rsidRDefault="00C376B2" w:rsidP="00C376B2">
      <w:pPr>
        <w:pStyle w:val="BodyText3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Cytotoxic</w:t>
      </w:r>
      <w:proofErr w:type="spellEnd"/>
      <w:r>
        <w:rPr>
          <w:rFonts w:ascii="Times New Roman" w:hAnsi="Times New Roman"/>
          <w:sz w:val="24"/>
          <w:szCs w:val="24"/>
        </w:rPr>
        <w:t xml:space="preserve"> effects</w:t>
      </w:r>
      <w:r w:rsidRPr="005D4480">
        <w:rPr>
          <w:rFonts w:ascii="Times New Roman" w:hAnsi="Times New Roman"/>
          <w:sz w:val="24"/>
          <w:szCs w:val="24"/>
        </w:rPr>
        <w:t xml:space="preserve"> of </w:t>
      </w:r>
      <w:r w:rsidR="0072368A">
        <w:rPr>
          <w:rFonts w:ascii="Times New Roman" w:hAnsi="Times New Roman"/>
          <w:sz w:val="24"/>
          <w:szCs w:val="24"/>
        </w:rPr>
        <w:t>bioactive compounds</w:t>
      </w:r>
      <w:r>
        <w:rPr>
          <w:rFonts w:ascii="Times New Roman" w:hAnsi="Times New Roman"/>
          <w:sz w:val="24"/>
          <w:szCs w:val="24"/>
        </w:rPr>
        <w:t xml:space="preserve"> isolated of </w:t>
      </w:r>
      <w:r w:rsidRPr="005D4480">
        <w:rPr>
          <w:rFonts w:ascii="Times New Roman" w:hAnsi="Times New Roman"/>
          <w:i/>
          <w:iCs/>
          <w:sz w:val="24"/>
          <w:szCs w:val="24"/>
        </w:rPr>
        <w:t xml:space="preserve">Iris </w:t>
      </w:r>
      <w:proofErr w:type="spellStart"/>
      <w:r w:rsidRPr="005D4480">
        <w:rPr>
          <w:rFonts w:ascii="Times New Roman" w:hAnsi="Times New Roman"/>
          <w:i/>
          <w:iCs/>
          <w:sz w:val="24"/>
          <w:szCs w:val="24"/>
        </w:rPr>
        <w:t>persica</w:t>
      </w:r>
      <w:proofErr w:type="spellEnd"/>
      <w:r w:rsidRPr="005D4480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E2252">
        <w:rPr>
          <w:rFonts w:ascii="Times New Roman" w:hAnsi="Times New Roman"/>
          <w:sz w:val="24"/>
          <w:szCs w:val="24"/>
        </w:rPr>
        <w:t>on human cancer cell lines</w:t>
      </w:r>
      <w:r w:rsidRPr="005D4480">
        <w:rPr>
          <w:rFonts w:ascii="Times New Roman" w:hAnsi="Times New Roman"/>
          <w:sz w:val="24"/>
          <w:szCs w:val="24"/>
        </w:rPr>
        <w:t xml:space="preserve"> </w:t>
      </w:r>
    </w:p>
    <w:p w:rsidR="00C376B2" w:rsidRPr="005D4480" w:rsidRDefault="00C376B2" w:rsidP="00C376B2">
      <w:pPr>
        <w:jc w:val="center"/>
        <w:rPr>
          <w:szCs w:val="24"/>
          <w:lang w:val="en-GB"/>
        </w:rPr>
      </w:pPr>
    </w:p>
    <w:p w:rsidR="00C376B2" w:rsidRPr="005D4480" w:rsidRDefault="00C376B2" w:rsidP="00C376B2">
      <w:pPr>
        <w:jc w:val="center"/>
        <w:rPr>
          <w:szCs w:val="24"/>
          <w:lang w:val="it-IT"/>
        </w:rPr>
      </w:pPr>
      <w:r w:rsidRPr="00203720">
        <w:rPr>
          <w:szCs w:val="24"/>
          <w:u w:val="single"/>
          <w:vertAlign w:val="superscript"/>
          <w:lang w:val="it-IT"/>
        </w:rPr>
        <w:t>1</w:t>
      </w:r>
      <w:r w:rsidRPr="00203720">
        <w:rPr>
          <w:szCs w:val="24"/>
          <w:u w:val="single"/>
          <w:lang w:val="it-IT"/>
        </w:rPr>
        <w:t>Hawraz Ibrahim M. Amin</w:t>
      </w:r>
      <w:r w:rsidRPr="005D4480">
        <w:rPr>
          <w:szCs w:val="24"/>
          <w:lang w:val="it-IT"/>
        </w:rPr>
        <w:t xml:space="preserve">, </w:t>
      </w:r>
      <w:r w:rsidRPr="00203720">
        <w:rPr>
          <w:szCs w:val="24"/>
          <w:vertAlign w:val="superscript"/>
          <w:lang w:val="it-IT"/>
        </w:rPr>
        <w:t>1</w:t>
      </w:r>
      <w:r w:rsidRPr="00203720">
        <w:rPr>
          <w:szCs w:val="24"/>
          <w:lang w:val="it-IT"/>
        </w:rPr>
        <w:t>Faiq H. S. Hussain</w:t>
      </w:r>
      <w:r w:rsidRPr="007F28CA">
        <w:rPr>
          <w:szCs w:val="24"/>
          <w:u w:val="single"/>
          <w:lang w:val="it-IT"/>
        </w:rPr>
        <w:t xml:space="preserve"> </w:t>
      </w:r>
      <w:r w:rsidRPr="005D4480">
        <w:rPr>
          <w:szCs w:val="24"/>
          <w:lang w:val="it-IT"/>
        </w:rPr>
        <w:t xml:space="preserve">and </w:t>
      </w:r>
      <w:r>
        <w:rPr>
          <w:szCs w:val="24"/>
          <w:vertAlign w:val="superscript"/>
          <w:lang w:val="it-IT"/>
        </w:rPr>
        <w:t>2</w:t>
      </w:r>
      <w:r w:rsidRPr="005D4480">
        <w:rPr>
          <w:szCs w:val="24"/>
          <w:vertAlign w:val="superscript"/>
          <w:lang w:val="it-IT"/>
        </w:rPr>
        <w:t>,</w:t>
      </w:r>
      <w:r>
        <w:rPr>
          <w:szCs w:val="24"/>
          <w:vertAlign w:val="superscript"/>
          <w:lang w:val="it-IT"/>
        </w:rPr>
        <w:t>3</w:t>
      </w:r>
      <w:r w:rsidRPr="005D4480">
        <w:rPr>
          <w:szCs w:val="24"/>
          <w:lang w:val="it-IT"/>
        </w:rPr>
        <w:t>Giovanni Vidari</w:t>
      </w:r>
    </w:p>
    <w:p w:rsidR="00C376B2" w:rsidRPr="005D4480" w:rsidRDefault="00C376B2" w:rsidP="00C376B2">
      <w:pPr>
        <w:jc w:val="center"/>
        <w:rPr>
          <w:szCs w:val="24"/>
          <w:lang w:val="it-IT"/>
        </w:rPr>
      </w:pPr>
    </w:p>
    <w:p w:rsidR="00C376B2" w:rsidRPr="005D4480" w:rsidRDefault="00C376B2" w:rsidP="00C376B2">
      <w:pPr>
        <w:jc w:val="center"/>
        <w:rPr>
          <w:szCs w:val="24"/>
          <w:lang w:val="en-GB"/>
        </w:rPr>
      </w:pPr>
      <w:proofErr w:type="gramStart"/>
      <w:r w:rsidRPr="005D4480">
        <w:rPr>
          <w:szCs w:val="24"/>
          <w:vertAlign w:val="superscript"/>
          <w:lang w:val="en-GB"/>
        </w:rPr>
        <w:t>1</w:t>
      </w:r>
      <w:r w:rsidRPr="005D4480">
        <w:rPr>
          <w:szCs w:val="24"/>
          <w:lang w:val="en-GB"/>
        </w:rPr>
        <w:t>Department of Chemistry, College of Sci</w:t>
      </w:r>
      <w:r>
        <w:rPr>
          <w:szCs w:val="24"/>
          <w:lang w:val="en-GB"/>
        </w:rPr>
        <w:t xml:space="preserve">ence, University of </w:t>
      </w:r>
      <w:proofErr w:type="spellStart"/>
      <w:r>
        <w:rPr>
          <w:szCs w:val="24"/>
          <w:lang w:val="en-GB"/>
        </w:rPr>
        <w:t>Salahaddin</w:t>
      </w:r>
      <w:proofErr w:type="spellEnd"/>
      <w:r>
        <w:rPr>
          <w:szCs w:val="24"/>
          <w:lang w:val="en-GB"/>
        </w:rPr>
        <w:t>-Erbil/</w:t>
      </w:r>
      <w:r w:rsidRPr="005D4480">
        <w:rPr>
          <w:szCs w:val="24"/>
          <w:lang w:val="en-GB"/>
        </w:rPr>
        <w:t>Iraq.</w:t>
      </w:r>
      <w:proofErr w:type="gramEnd"/>
    </w:p>
    <w:p w:rsidR="00C376B2" w:rsidRPr="005D4480" w:rsidRDefault="00C376B2" w:rsidP="00C376B2">
      <w:pPr>
        <w:jc w:val="center"/>
        <w:rPr>
          <w:szCs w:val="24"/>
          <w:lang w:val="it-IT"/>
        </w:rPr>
      </w:pPr>
      <w:r>
        <w:rPr>
          <w:szCs w:val="24"/>
          <w:vertAlign w:val="superscript"/>
          <w:lang w:val="it-IT"/>
        </w:rPr>
        <w:t>2</w:t>
      </w:r>
      <w:r w:rsidRPr="005D4480">
        <w:rPr>
          <w:szCs w:val="24"/>
          <w:lang w:val="it-IT"/>
        </w:rPr>
        <w:t>Dipartimento di Chimica, Università di Pavia, Via Taramelli 10, 27100 Pavia, Italy.</w:t>
      </w:r>
      <w:r w:rsidRPr="005D4480">
        <w:rPr>
          <w:szCs w:val="24"/>
          <w:lang w:val="it-IT"/>
        </w:rPr>
        <w:br/>
      </w:r>
      <w:r>
        <w:rPr>
          <w:szCs w:val="24"/>
          <w:vertAlign w:val="superscript"/>
          <w:lang w:val="it-IT"/>
        </w:rPr>
        <w:t>3</w:t>
      </w:r>
      <w:r w:rsidRPr="005D4480">
        <w:rPr>
          <w:szCs w:val="24"/>
          <w:lang w:val="it-IT"/>
        </w:rPr>
        <w:t>C.I.St.R.E., Università di Pavia, Via Taramelli 10, 27100 Pavia, Italy.</w:t>
      </w:r>
    </w:p>
    <w:p w:rsidR="00C376B2" w:rsidRDefault="00C376B2" w:rsidP="00C376B2">
      <w:pPr>
        <w:suppressAutoHyphens/>
        <w:spacing w:line="276" w:lineRule="auto"/>
        <w:rPr>
          <w:i/>
          <w:szCs w:val="24"/>
          <w:lang w:val="it-IT"/>
        </w:rPr>
      </w:pPr>
    </w:p>
    <w:p w:rsidR="007F28CA" w:rsidRPr="00C376B2" w:rsidRDefault="007F28CA" w:rsidP="00C376B2">
      <w:pPr>
        <w:suppressAutoHyphens/>
        <w:spacing w:line="276" w:lineRule="auto"/>
        <w:rPr>
          <w:b/>
          <w:bCs/>
          <w:i/>
          <w:iCs/>
          <w:sz w:val="28"/>
          <w:szCs w:val="28"/>
        </w:rPr>
      </w:pPr>
    </w:p>
    <w:p w:rsidR="00C376B2" w:rsidRPr="00C376B2" w:rsidRDefault="00C376B2" w:rsidP="00C376B2">
      <w:pPr>
        <w:suppressAutoHyphens/>
        <w:spacing w:line="276" w:lineRule="auto"/>
        <w:rPr>
          <w:bCs/>
          <w:i/>
          <w:iCs/>
          <w:sz w:val="28"/>
          <w:szCs w:val="28"/>
        </w:rPr>
      </w:pPr>
      <w:r w:rsidRPr="00C376B2">
        <w:rPr>
          <w:b/>
          <w:bCs/>
          <w:i/>
          <w:iCs/>
          <w:sz w:val="28"/>
          <w:szCs w:val="28"/>
        </w:rPr>
        <w:t>Abstract</w:t>
      </w:r>
      <w:r w:rsidRPr="00C376B2">
        <w:rPr>
          <w:b/>
          <w:bCs/>
          <w:sz w:val="28"/>
          <w:szCs w:val="28"/>
        </w:rPr>
        <w:t xml:space="preserve">: </w:t>
      </w:r>
    </w:p>
    <w:p w:rsidR="00C376B2" w:rsidRPr="00C376B2" w:rsidRDefault="00C376B2" w:rsidP="00C376B2">
      <w:pPr>
        <w:suppressAutoHyphens/>
        <w:spacing w:line="276" w:lineRule="auto"/>
        <w:jc w:val="both"/>
        <w:rPr>
          <w:bCs/>
          <w:sz w:val="24"/>
          <w:szCs w:val="24"/>
        </w:rPr>
      </w:pPr>
      <w:r w:rsidRPr="00C376B2">
        <w:rPr>
          <w:bCs/>
          <w:sz w:val="24"/>
          <w:szCs w:val="24"/>
        </w:rPr>
        <w:t xml:space="preserve">Genus </w:t>
      </w:r>
      <w:r w:rsidRPr="00C376B2">
        <w:rPr>
          <w:bCs/>
          <w:i/>
          <w:iCs/>
          <w:sz w:val="24"/>
          <w:szCs w:val="24"/>
        </w:rPr>
        <w:t>Iris</w:t>
      </w:r>
      <w:r w:rsidRPr="00C376B2">
        <w:rPr>
          <w:bCs/>
          <w:sz w:val="24"/>
          <w:szCs w:val="24"/>
        </w:rPr>
        <w:t xml:space="preserve"> (</w:t>
      </w:r>
      <w:proofErr w:type="spellStart"/>
      <w:r w:rsidRPr="00C376B2">
        <w:rPr>
          <w:bCs/>
          <w:sz w:val="24"/>
          <w:szCs w:val="24"/>
        </w:rPr>
        <w:t>Iredaceae</w:t>
      </w:r>
      <w:proofErr w:type="spellEnd"/>
      <w:r w:rsidRPr="00C376B2">
        <w:rPr>
          <w:bCs/>
          <w:sz w:val="24"/>
          <w:szCs w:val="24"/>
        </w:rPr>
        <w:t xml:space="preserve">) comprises over 300 species; 12 of them are present in Iraq. </w:t>
      </w:r>
      <w:r w:rsidRPr="00C376B2">
        <w:rPr>
          <w:bCs/>
          <w:i/>
          <w:iCs/>
          <w:sz w:val="24"/>
          <w:szCs w:val="24"/>
        </w:rPr>
        <w:t xml:space="preserve">Iris </w:t>
      </w:r>
      <w:proofErr w:type="spellStart"/>
      <w:r w:rsidRPr="00C376B2">
        <w:rPr>
          <w:bCs/>
          <w:i/>
          <w:iCs/>
          <w:sz w:val="24"/>
          <w:szCs w:val="24"/>
        </w:rPr>
        <w:t>persica</w:t>
      </w:r>
      <w:proofErr w:type="spellEnd"/>
      <w:r w:rsidRPr="00C376B2">
        <w:rPr>
          <w:bCs/>
          <w:sz w:val="24"/>
          <w:szCs w:val="24"/>
        </w:rPr>
        <w:t xml:space="preserve"> has been used in Kurdish traditional medicine for the treatment of wound inflammation and tumor. However, Chemical and biological aspects of </w:t>
      </w:r>
      <w:r w:rsidRPr="00C376B2">
        <w:rPr>
          <w:bCs/>
          <w:i/>
          <w:iCs/>
          <w:sz w:val="24"/>
          <w:szCs w:val="24"/>
        </w:rPr>
        <w:t xml:space="preserve">I. </w:t>
      </w:r>
      <w:proofErr w:type="spellStart"/>
      <w:r w:rsidRPr="00C376B2">
        <w:rPr>
          <w:bCs/>
          <w:i/>
          <w:iCs/>
          <w:sz w:val="24"/>
          <w:szCs w:val="24"/>
        </w:rPr>
        <w:t>persica</w:t>
      </w:r>
      <w:proofErr w:type="spellEnd"/>
      <w:r w:rsidRPr="00C376B2">
        <w:rPr>
          <w:bCs/>
          <w:sz w:val="24"/>
          <w:szCs w:val="24"/>
        </w:rPr>
        <w:t xml:space="preserve"> have not yet been investigated. The present study reports the first investigation on the isolation and </w:t>
      </w:r>
      <w:proofErr w:type="spellStart"/>
      <w:r w:rsidRPr="00C376B2">
        <w:rPr>
          <w:bCs/>
          <w:sz w:val="24"/>
          <w:szCs w:val="24"/>
        </w:rPr>
        <w:t>characterisation</w:t>
      </w:r>
      <w:proofErr w:type="spellEnd"/>
      <w:r w:rsidRPr="00C376B2">
        <w:rPr>
          <w:bCs/>
          <w:sz w:val="24"/>
          <w:szCs w:val="24"/>
        </w:rPr>
        <w:t xml:space="preserve"> of bioactive compounds from flowers, bulbs and rhizomes of </w:t>
      </w:r>
      <w:r w:rsidRPr="00C376B2">
        <w:rPr>
          <w:bCs/>
          <w:i/>
          <w:iCs/>
          <w:sz w:val="24"/>
          <w:szCs w:val="24"/>
        </w:rPr>
        <w:t xml:space="preserve">I. </w:t>
      </w:r>
      <w:proofErr w:type="spellStart"/>
      <w:r w:rsidRPr="00C376B2">
        <w:rPr>
          <w:bCs/>
          <w:i/>
          <w:iCs/>
          <w:sz w:val="24"/>
          <w:szCs w:val="24"/>
        </w:rPr>
        <w:t>persica</w:t>
      </w:r>
      <w:proofErr w:type="spellEnd"/>
      <w:r w:rsidRPr="00C376B2">
        <w:rPr>
          <w:bCs/>
          <w:sz w:val="24"/>
          <w:szCs w:val="24"/>
        </w:rPr>
        <w:t xml:space="preserve"> that has been collected from Kurdistan Region-Iraq and </w:t>
      </w:r>
      <w:proofErr w:type="spellStart"/>
      <w:r w:rsidRPr="00C376B2">
        <w:rPr>
          <w:bCs/>
          <w:sz w:val="24"/>
          <w:szCs w:val="24"/>
        </w:rPr>
        <w:t>cytotoxicity</w:t>
      </w:r>
      <w:proofErr w:type="spellEnd"/>
      <w:r w:rsidRPr="00C376B2">
        <w:rPr>
          <w:bCs/>
          <w:sz w:val="24"/>
          <w:szCs w:val="24"/>
        </w:rPr>
        <w:t xml:space="preserve"> effect of the isolated compounds against six human cancer cell lines were evaluated.</w:t>
      </w:r>
    </w:p>
    <w:p w:rsidR="00C376B2" w:rsidRPr="00C376B2" w:rsidRDefault="00C376B2" w:rsidP="00C376B2">
      <w:pPr>
        <w:suppressAutoHyphens/>
        <w:spacing w:line="276" w:lineRule="auto"/>
        <w:jc w:val="both"/>
        <w:rPr>
          <w:bCs/>
          <w:sz w:val="24"/>
          <w:szCs w:val="24"/>
        </w:rPr>
      </w:pPr>
      <w:r w:rsidRPr="00C376B2">
        <w:rPr>
          <w:bCs/>
          <w:sz w:val="24"/>
          <w:szCs w:val="24"/>
        </w:rPr>
        <w:t xml:space="preserve">Dry flowers, bulbs and rhizomes of </w:t>
      </w:r>
      <w:r w:rsidRPr="00C376B2">
        <w:rPr>
          <w:bCs/>
          <w:i/>
          <w:iCs/>
          <w:sz w:val="24"/>
          <w:szCs w:val="24"/>
        </w:rPr>
        <w:t xml:space="preserve">I. </w:t>
      </w:r>
      <w:proofErr w:type="spellStart"/>
      <w:r w:rsidRPr="00C376B2">
        <w:rPr>
          <w:bCs/>
          <w:i/>
          <w:iCs/>
          <w:sz w:val="24"/>
          <w:szCs w:val="24"/>
        </w:rPr>
        <w:t>persica</w:t>
      </w:r>
      <w:proofErr w:type="spellEnd"/>
      <w:r w:rsidRPr="00C376B2">
        <w:rPr>
          <w:bCs/>
          <w:sz w:val="24"/>
          <w:szCs w:val="24"/>
        </w:rPr>
        <w:t xml:space="preserve"> were exhaustively extracted by maceration at room temperature, solvents of increasing polarity: hexane, methanol, methanol/water 70:30. Chlorophylls were removed from the </w:t>
      </w:r>
      <w:proofErr w:type="spellStart"/>
      <w:r w:rsidRPr="00C376B2">
        <w:rPr>
          <w:bCs/>
          <w:sz w:val="24"/>
          <w:szCs w:val="24"/>
        </w:rPr>
        <w:t>methanolic</w:t>
      </w:r>
      <w:proofErr w:type="spellEnd"/>
      <w:r w:rsidRPr="00C376B2">
        <w:rPr>
          <w:bCs/>
          <w:sz w:val="24"/>
          <w:szCs w:val="24"/>
        </w:rPr>
        <w:t xml:space="preserve"> extracts of flowers by filtration on a C-18 reversed phase column. Subsequently, the </w:t>
      </w:r>
      <w:proofErr w:type="spellStart"/>
      <w:r w:rsidRPr="00C376B2">
        <w:rPr>
          <w:bCs/>
          <w:sz w:val="24"/>
          <w:szCs w:val="24"/>
        </w:rPr>
        <w:t>methanolic</w:t>
      </w:r>
      <w:proofErr w:type="spellEnd"/>
      <w:r w:rsidRPr="00C376B2">
        <w:rPr>
          <w:bCs/>
          <w:sz w:val="24"/>
          <w:szCs w:val="24"/>
        </w:rPr>
        <w:t xml:space="preserve"> extracts of the flowers, bulbs and rhizomes were separately fractionated by repetitive preparative MPLC, on C-18 reversed phase, affording four compounds as the major products: </w:t>
      </w:r>
      <w:proofErr w:type="spellStart"/>
      <w:r w:rsidRPr="00C376B2">
        <w:rPr>
          <w:bCs/>
          <w:sz w:val="24"/>
          <w:szCs w:val="24"/>
        </w:rPr>
        <w:t>tectorigenin</w:t>
      </w:r>
      <w:proofErr w:type="spellEnd"/>
      <w:r w:rsidRPr="00C376B2">
        <w:rPr>
          <w:bCs/>
          <w:sz w:val="24"/>
          <w:szCs w:val="24"/>
        </w:rPr>
        <w:t xml:space="preserve"> (1), </w:t>
      </w:r>
      <w:proofErr w:type="spellStart"/>
      <w:r w:rsidRPr="00C376B2">
        <w:rPr>
          <w:bCs/>
          <w:sz w:val="24"/>
          <w:szCs w:val="24"/>
        </w:rPr>
        <w:t>embinin</w:t>
      </w:r>
      <w:proofErr w:type="spellEnd"/>
      <w:r w:rsidRPr="00C376B2">
        <w:rPr>
          <w:bCs/>
          <w:sz w:val="24"/>
          <w:szCs w:val="24"/>
        </w:rPr>
        <w:t xml:space="preserve"> (2), </w:t>
      </w:r>
      <w:proofErr w:type="spellStart"/>
      <w:r w:rsidRPr="00C376B2">
        <w:rPr>
          <w:bCs/>
          <w:sz w:val="24"/>
          <w:szCs w:val="24"/>
        </w:rPr>
        <w:t>isovitexin</w:t>
      </w:r>
      <w:proofErr w:type="spellEnd"/>
      <w:r w:rsidRPr="00C376B2">
        <w:rPr>
          <w:bCs/>
          <w:sz w:val="24"/>
          <w:szCs w:val="24"/>
        </w:rPr>
        <w:t xml:space="preserve"> (3) and trans-resveratrol-3-O-β-D-glucopyronoside (4). The structures of the compounds were identified on the basis of spectroscopic analyses and comparison with literature data.</w:t>
      </w:r>
    </w:p>
    <w:p w:rsidR="00C376B2" w:rsidRDefault="00C376B2" w:rsidP="00C376B2">
      <w:pPr>
        <w:jc w:val="center"/>
        <w:rPr>
          <w:rFonts w:ascii="Times New Roman" w:eastAsia="Times New Roman" w:hAnsi="Times New Roman"/>
          <w:sz w:val="20"/>
          <w:szCs w:val="20"/>
          <w:lang w:val="pl-PL" w:eastAsia="pl-PL"/>
        </w:rPr>
      </w:pPr>
      <w:r w:rsidRPr="00485DF9">
        <w:rPr>
          <w:rFonts w:ascii="Times New Roman" w:eastAsia="Times New Roman" w:hAnsi="Times New Roman"/>
          <w:sz w:val="20"/>
          <w:szCs w:val="20"/>
          <w:lang w:eastAsia="pl-PL"/>
        </w:rPr>
        <w:t>(1)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304925" cy="647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          </w:t>
      </w:r>
      <w:r w:rsidRPr="00485DF9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 </w:t>
      </w:r>
      <w:r w:rsidRPr="00485DF9">
        <w:rPr>
          <w:rFonts w:ascii="Times New Roman" w:eastAsia="Times New Roman" w:hAnsi="Times New Roman"/>
          <w:sz w:val="20"/>
          <w:szCs w:val="20"/>
          <w:lang w:val="en-GB" w:eastAsia="pl-PL"/>
        </w:rPr>
        <w:t>(2)</w:t>
      </w:r>
      <w:r w:rsidRPr="00485DF9">
        <w:rPr>
          <w:rFonts w:ascii="Times New Roman" w:eastAsia="Times New Roman" w:hAnsi="Times New Roman"/>
          <w:sz w:val="24"/>
          <w:szCs w:val="20"/>
          <w:lang w:val="pl-PL" w:eastAsia="pl-PL"/>
        </w:rPr>
        <w:object w:dxaOrig="7298" w:dyaOrig="46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72.75pt" o:ole="">
            <v:imagedata r:id="rId5" o:title=""/>
          </v:shape>
          <o:OLEObject Type="Embed" ProgID="ChemDraw.Document.6.0" ShapeID="_x0000_i1025" DrawAspect="Content" ObjectID="_1570902229" r:id="rId6"/>
        </w:object>
      </w:r>
      <w:r>
        <w:rPr>
          <w:rFonts w:ascii="Times New Roman" w:eastAsia="Times New Roman" w:hAnsi="Times New Roman"/>
          <w:sz w:val="24"/>
          <w:szCs w:val="20"/>
          <w:lang w:val="pl-PL" w:eastAsia="pl-PL"/>
        </w:rPr>
        <w:t xml:space="preserve">       </w:t>
      </w:r>
      <w:r w:rsidRPr="00485DF9">
        <w:rPr>
          <w:rFonts w:ascii="Times New Roman" w:eastAsia="Times New Roman" w:hAnsi="Times New Roman"/>
          <w:sz w:val="20"/>
          <w:szCs w:val="20"/>
          <w:lang w:val="pl-PL" w:eastAsia="pl-PL"/>
        </w:rPr>
        <w:t xml:space="preserve"> </w:t>
      </w:r>
    </w:p>
    <w:p w:rsidR="00C376B2" w:rsidRDefault="00C376B2" w:rsidP="00C376B2">
      <w:pPr>
        <w:jc w:val="both"/>
        <w:rPr>
          <w:rFonts w:ascii="Times New Roman" w:eastAsia="Times New Roman" w:hAnsi="Times New Roman"/>
          <w:sz w:val="24"/>
          <w:szCs w:val="20"/>
          <w:lang w:val="pl-PL" w:eastAsia="pl-PL"/>
        </w:rPr>
      </w:pPr>
      <w:r w:rsidRPr="00485DF9">
        <w:rPr>
          <w:rFonts w:ascii="Times New Roman" w:eastAsia="Times New Roman" w:hAnsi="Times New Roman"/>
          <w:sz w:val="20"/>
          <w:szCs w:val="20"/>
          <w:lang w:val="pl-PL" w:eastAsia="pl-PL"/>
        </w:rPr>
        <w:t>(</w:t>
      </w:r>
      <w:r>
        <w:rPr>
          <w:rFonts w:ascii="Times New Roman" w:eastAsia="Times New Roman" w:hAnsi="Times New Roman"/>
          <w:sz w:val="20"/>
          <w:szCs w:val="20"/>
          <w:lang w:val="pl-PL" w:eastAsia="pl-PL"/>
        </w:rPr>
        <w:t>3</w:t>
      </w:r>
      <w:r w:rsidRPr="00485DF9">
        <w:rPr>
          <w:rFonts w:ascii="Times New Roman" w:eastAsia="Times New Roman" w:hAnsi="Times New Roman"/>
          <w:sz w:val="20"/>
          <w:szCs w:val="20"/>
          <w:lang w:val="pl-PL" w:eastAsia="pl-PL"/>
        </w:rPr>
        <w:t>)</w:t>
      </w:r>
      <w:r w:rsidRPr="00485DF9">
        <w:rPr>
          <w:rFonts w:ascii="Times New Roman" w:eastAsia="Times New Roman" w:hAnsi="Times New Roman"/>
          <w:sz w:val="24"/>
          <w:szCs w:val="20"/>
          <w:lang w:val="pl-PL" w:eastAsia="pl-PL"/>
        </w:rPr>
        <w:t xml:space="preserve"> </w:t>
      </w:r>
      <w:r w:rsidRPr="00485DF9">
        <w:rPr>
          <w:rFonts w:ascii="Times New Roman" w:eastAsia="Times New Roman" w:hAnsi="Times New Roman"/>
          <w:sz w:val="24"/>
          <w:szCs w:val="20"/>
          <w:lang w:val="pl-PL" w:eastAsia="pl-PL"/>
        </w:rPr>
        <w:object w:dxaOrig="6888" w:dyaOrig="2916">
          <v:shape id="_x0000_i1026" type="#_x0000_t75" style="width:135pt;height:57.75pt" o:ole="">
            <v:imagedata r:id="rId7" o:title=""/>
          </v:shape>
          <o:OLEObject Type="Embed" ProgID="ChemDraw.Document.6.0" ShapeID="_x0000_i1026" DrawAspect="Content" ObjectID="_1570902230" r:id="rId8"/>
        </w:object>
      </w:r>
      <w:r>
        <w:rPr>
          <w:rFonts w:ascii="Times New Roman" w:eastAsia="Times New Roman" w:hAnsi="Times New Roman"/>
          <w:sz w:val="24"/>
          <w:szCs w:val="20"/>
          <w:lang w:val="pl-PL" w:eastAsia="pl-PL"/>
        </w:rPr>
        <w:t xml:space="preserve">    </w:t>
      </w:r>
      <w:r w:rsidRPr="00485DF9">
        <w:rPr>
          <w:rFonts w:ascii="Times New Roman" w:eastAsia="Times New Roman" w:hAnsi="Times New Roman"/>
          <w:sz w:val="20"/>
          <w:szCs w:val="20"/>
          <w:lang w:val="pl-PL" w:eastAsia="pl-PL"/>
        </w:rPr>
        <w:t xml:space="preserve"> (</w:t>
      </w:r>
      <w:r>
        <w:rPr>
          <w:rFonts w:ascii="Times New Roman" w:eastAsia="Times New Roman" w:hAnsi="Times New Roman"/>
          <w:sz w:val="20"/>
          <w:szCs w:val="20"/>
          <w:lang w:val="pl-PL" w:eastAsia="pl-PL"/>
        </w:rPr>
        <w:t>4</w:t>
      </w:r>
      <w:r w:rsidRPr="00485DF9">
        <w:rPr>
          <w:rFonts w:ascii="Times New Roman" w:eastAsia="Times New Roman" w:hAnsi="Times New Roman"/>
          <w:sz w:val="20"/>
          <w:szCs w:val="20"/>
          <w:lang w:val="pl-PL" w:eastAsia="pl-PL"/>
        </w:rPr>
        <w:t>)</w:t>
      </w:r>
      <w:r w:rsidRPr="00485DF9">
        <w:rPr>
          <w:rFonts w:ascii="Times New Roman" w:eastAsia="Times New Roman" w:hAnsi="Times New Roman"/>
          <w:sz w:val="24"/>
          <w:szCs w:val="20"/>
          <w:lang w:val="pl-PL" w:eastAsia="pl-PL"/>
        </w:rPr>
        <w:object w:dxaOrig="6746" w:dyaOrig="4423">
          <v:shape id="_x0000_i1027" type="#_x0000_t75" style="width:125.25pt;height:88.5pt" o:ole="">
            <v:imagedata r:id="rId9" o:title=""/>
          </v:shape>
          <o:OLEObject Type="Embed" ProgID="ChemDraw.Document.6.0" ShapeID="_x0000_i1027" DrawAspect="Content" ObjectID="_1570902231" r:id="rId10"/>
        </w:object>
      </w:r>
      <w:r w:rsidRPr="00485DF9">
        <w:rPr>
          <w:rFonts w:ascii="Times New Roman" w:eastAsia="Times New Roman" w:hAnsi="Times New Roman"/>
          <w:sz w:val="24"/>
          <w:szCs w:val="20"/>
          <w:lang w:val="pl-PL" w:eastAsia="pl-PL"/>
        </w:rPr>
        <w:t xml:space="preserve"> </w:t>
      </w:r>
    </w:p>
    <w:p w:rsidR="00C376B2" w:rsidRDefault="00C376B2" w:rsidP="00C376B2">
      <w:pPr>
        <w:suppressAutoHyphens/>
        <w:spacing w:line="276" w:lineRule="auto"/>
        <w:jc w:val="both"/>
        <w:rPr>
          <w:bCs/>
          <w:sz w:val="20"/>
        </w:rPr>
      </w:pPr>
    </w:p>
    <w:p w:rsidR="003B66ED" w:rsidRDefault="003B66ED"/>
    <w:sectPr w:rsidR="003B66ED" w:rsidSect="003B66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76B2"/>
    <w:rsid w:val="00203720"/>
    <w:rsid w:val="00385E75"/>
    <w:rsid w:val="003B66ED"/>
    <w:rsid w:val="00564328"/>
    <w:rsid w:val="00705E2C"/>
    <w:rsid w:val="0072368A"/>
    <w:rsid w:val="007F28CA"/>
    <w:rsid w:val="00C3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B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6B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C376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C376B2"/>
    <w:pPr>
      <w:widowControl w:val="0"/>
      <w:jc w:val="center"/>
    </w:pPr>
    <w:rPr>
      <w:rFonts w:ascii="Arial" w:eastAsia="Times New Roman" w:hAnsi="Arial"/>
      <w:b/>
      <w:sz w:val="28"/>
      <w:szCs w:val="20"/>
      <w:lang w:val="en-GB" w:eastAsia="pl-PL"/>
    </w:rPr>
  </w:style>
  <w:style w:type="character" w:customStyle="1" w:styleId="BodyText3Char">
    <w:name w:val="Body Text 3 Char"/>
    <w:basedOn w:val="DefaultParagraphFont"/>
    <w:link w:val="BodyText3"/>
    <w:rsid w:val="00C376B2"/>
    <w:rPr>
      <w:rFonts w:ascii="Arial" w:eastAsia="Times New Roman" w:hAnsi="Arial" w:cs="Times New Roman"/>
      <w:b/>
      <w:sz w:val="28"/>
      <w:szCs w:val="20"/>
      <w:lang w:val="en-GB" w:eastAsia="pl-PL"/>
    </w:rPr>
  </w:style>
  <w:style w:type="character" w:styleId="Hyperlink">
    <w:name w:val="Hyperlink"/>
    <w:uiPriority w:val="99"/>
    <w:unhideWhenUsed/>
    <w:rsid w:val="00C376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oleObject" Target="embeddings/oleObject3.bin"/><Relationship Id="rId4" Type="http://schemas.openxmlformats.org/officeDocument/2006/relationships/image" Target="media/image1.emf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Help Tech</dc:creator>
  <cp:lastModifiedBy>Help Tech</cp:lastModifiedBy>
  <cp:revision>2</cp:revision>
  <dcterms:created xsi:type="dcterms:W3CDTF">2017-10-30T19:57:00Z</dcterms:created>
  <dcterms:modified xsi:type="dcterms:W3CDTF">2017-10-30T19:57:00Z</dcterms:modified>
</cp:coreProperties>
</file>