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6C2" w:rsidRPr="004922B0" w:rsidRDefault="00B71A73" w:rsidP="00615C2B">
      <w:pPr>
        <w:autoSpaceDE w:val="0"/>
        <w:autoSpaceDN w:val="0"/>
        <w:adjustRightInd w:val="0"/>
        <w:spacing w:after="0" w:line="240" w:lineRule="auto"/>
        <w:rPr>
          <w:rFonts w:ascii="NewCenturySchlbk-Bold" w:hAnsi="NewCenturySchlbk-Bold" w:cs="NewCenturySchlbk-Bold"/>
          <w:b/>
          <w:bCs/>
          <w:sz w:val="36"/>
          <w:szCs w:val="36"/>
          <w:lang w:val="en-GB"/>
        </w:rPr>
      </w:pPr>
      <w:r w:rsidRPr="004922B0">
        <w:rPr>
          <w:rFonts w:ascii="NewCenturySchlbk-Bold" w:hAnsi="NewCenturySchlbk-Bold" w:cs="NewCenturySchlbk-Bold"/>
          <w:b/>
          <w:bCs/>
          <w:sz w:val="36"/>
          <w:szCs w:val="36"/>
          <w:lang w:val="en-GB"/>
        </w:rPr>
        <w:t xml:space="preserve">High variability of genetic pattern in giant clam </w:t>
      </w:r>
      <w:proofErr w:type="gramStart"/>
      <w:r w:rsidRPr="004922B0">
        <w:rPr>
          <w:rFonts w:ascii="NewCenturySchlbk-Bold" w:hAnsi="NewCenturySchlbk-Bold" w:cs="NewCenturySchlbk-Bold"/>
          <w:b/>
          <w:bCs/>
          <w:sz w:val="36"/>
          <w:szCs w:val="36"/>
          <w:lang w:val="en-GB"/>
        </w:rPr>
        <w:t xml:space="preserve">( </w:t>
      </w:r>
      <w:proofErr w:type="spellStart"/>
      <w:r w:rsidRPr="004922B0">
        <w:rPr>
          <w:rFonts w:ascii="NewCenturySchlbk-BoldItalic" w:hAnsi="NewCenturySchlbk-BoldItalic" w:cs="NewCenturySchlbk-BoldItalic"/>
          <w:b/>
          <w:bCs/>
          <w:i/>
          <w:iCs/>
          <w:sz w:val="36"/>
          <w:szCs w:val="36"/>
          <w:lang w:val="en-GB"/>
        </w:rPr>
        <w:t>Tridacna</w:t>
      </w:r>
      <w:proofErr w:type="spellEnd"/>
      <w:proofErr w:type="gramEnd"/>
      <w:r w:rsidRPr="004922B0">
        <w:rPr>
          <w:rFonts w:ascii="NewCenturySchlbk-BoldItalic" w:hAnsi="NewCenturySchlbk-BoldItalic" w:cs="NewCenturySchlbk-BoldItalic"/>
          <w:b/>
          <w:bCs/>
          <w:i/>
          <w:iCs/>
          <w:sz w:val="36"/>
          <w:szCs w:val="36"/>
          <w:lang w:val="en-GB"/>
        </w:rPr>
        <w:t xml:space="preserve"> maxima</w:t>
      </w:r>
      <w:r w:rsidRPr="004922B0">
        <w:rPr>
          <w:rFonts w:ascii="NewCenturySchlbk-Bold" w:hAnsi="NewCenturySchlbk-Bold" w:cs="NewCenturySchlbk-Bold"/>
          <w:b/>
          <w:bCs/>
          <w:sz w:val="36"/>
          <w:szCs w:val="36"/>
          <w:lang w:val="en-GB"/>
        </w:rPr>
        <w:t xml:space="preserve">) populations within </w:t>
      </w:r>
      <w:r w:rsidR="00615C2B" w:rsidRPr="004922B0">
        <w:rPr>
          <w:rFonts w:ascii="NewCenturySchlbk-Bold" w:hAnsi="NewCenturySchlbk-Bold" w:cs="NewCenturySchlbk-Bold"/>
          <w:b/>
          <w:bCs/>
          <w:sz w:val="36"/>
          <w:szCs w:val="36"/>
          <w:lang w:val="en-GB"/>
        </w:rPr>
        <w:t>red sea coastal</w:t>
      </w:r>
    </w:p>
    <w:p w:rsidR="00C54182" w:rsidRPr="004922B0" w:rsidRDefault="00C54182" w:rsidP="00B71A73">
      <w:pPr>
        <w:autoSpaceDE w:val="0"/>
        <w:autoSpaceDN w:val="0"/>
        <w:adjustRightInd w:val="0"/>
        <w:spacing w:after="0" w:line="240" w:lineRule="auto"/>
        <w:rPr>
          <w:rFonts w:ascii="NewCenturySchlbk-Roman" w:hAnsi="NewCenturySchlbk-Roman" w:cs="NewCenturySchlbk-Roman"/>
          <w:sz w:val="26"/>
          <w:szCs w:val="26"/>
          <w:lang w:val="en-GB"/>
        </w:rPr>
      </w:pPr>
    </w:p>
    <w:p w:rsidR="00B71A73" w:rsidRPr="004922B0" w:rsidRDefault="00B71A73" w:rsidP="00B71A73">
      <w:pPr>
        <w:autoSpaceDE w:val="0"/>
        <w:autoSpaceDN w:val="0"/>
        <w:adjustRightInd w:val="0"/>
        <w:spacing w:after="0" w:line="240" w:lineRule="auto"/>
        <w:rPr>
          <w:rFonts w:ascii="NewCenturySchlbk-Roman" w:hAnsi="NewCenturySchlbk-Roman" w:cs="NewCenturySchlbk-Roman"/>
          <w:sz w:val="26"/>
          <w:szCs w:val="26"/>
          <w:lang w:val="en-GB"/>
        </w:rPr>
      </w:pPr>
    </w:p>
    <w:p w:rsidR="00B71A73" w:rsidRPr="00DD5478" w:rsidRDefault="00B71A73" w:rsidP="0011135A">
      <w:pPr>
        <w:autoSpaceDE w:val="0"/>
        <w:autoSpaceDN w:val="0"/>
        <w:adjustRightInd w:val="0"/>
        <w:spacing w:after="0" w:line="240" w:lineRule="auto"/>
        <w:jc w:val="both"/>
        <w:rPr>
          <w:rFonts w:ascii="AdvM1691" w:hAnsi="AdvM1691" w:cs="AdvM1691"/>
          <w:sz w:val="26"/>
          <w:szCs w:val="26"/>
          <w:lang w:val="en-GB"/>
        </w:rPr>
      </w:pPr>
      <w:r w:rsidRPr="004922B0">
        <w:rPr>
          <w:rFonts w:ascii="AdvM1691" w:hAnsi="AdvM1691" w:cs="AdvM1691"/>
          <w:sz w:val="26"/>
          <w:szCs w:val="26"/>
          <w:lang w:val="en-GB"/>
        </w:rPr>
        <w:t>Information on the genetic population structure of endangered giant clams is important for conservation</w:t>
      </w:r>
      <w:r w:rsidR="00C54182" w:rsidRPr="004922B0">
        <w:rPr>
          <w:rFonts w:ascii="AdvM1691" w:hAnsi="AdvM1691" w:cs="AdvM1691"/>
          <w:sz w:val="26"/>
          <w:szCs w:val="26"/>
          <w:lang w:val="en-GB"/>
        </w:rPr>
        <w:t xml:space="preserve"> </w:t>
      </w:r>
      <w:r w:rsidR="00DD5478">
        <w:rPr>
          <w:rFonts w:ascii="AdvM1691" w:hAnsi="AdvM1691" w:cs="AdvM1691"/>
          <w:sz w:val="26"/>
          <w:szCs w:val="26"/>
          <w:lang w:val="en-GB"/>
        </w:rPr>
        <w:t>program</w:t>
      </w:r>
      <w:r w:rsidRPr="004922B0">
        <w:rPr>
          <w:rFonts w:ascii="AdvM1691" w:hAnsi="AdvM1691" w:cs="AdvM1691"/>
          <w:sz w:val="26"/>
          <w:szCs w:val="26"/>
          <w:lang w:val="en-GB"/>
        </w:rPr>
        <w:t>s and the understanding of ecological and evolutionary processes. In this study, the</w:t>
      </w:r>
      <w:r w:rsidR="00C54182" w:rsidRPr="004922B0">
        <w:rPr>
          <w:rFonts w:ascii="AdvM1691" w:hAnsi="AdvM1691" w:cs="AdvM1691"/>
          <w:sz w:val="26"/>
          <w:szCs w:val="26"/>
          <w:lang w:val="en-GB"/>
        </w:rPr>
        <w:t xml:space="preserve"> </w:t>
      </w:r>
      <w:r w:rsidRPr="004922B0">
        <w:rPr>
          <w:rFonts w:ascii="AdvM1691" w:hAnsi="AdvM1691" w:cs="AdvM1691"/>
          <w:sz w:val="26"/>
          <w:szCs w:val="26"/>
          <w:lang w:val="en-GB"/>
        </w:rPr>
        <w:t xml:space="preserve">genetic population structures of </w:t>
      </w:r>
      <w:r w:rsidR="00C54182" w:rsidRPr="004922B0">
        <w:rPr>
          <w:rFonts w:ascii="NewCenturySchlbk-Roman" w:hAnsi="NewCenturySchlbk-Roman" w:cs="NewCenturySchlbk-Roman"/>
          <w:sz w:val="26"/>
          <w:szCs w:val="26"/>
          <w:lang w:val="en-GB"/>
        </w:rPr>
        <w:t xml:space="preserve">five </w:t>
      </w:r>
      <w:r w:rsidR="00C54182" w:rsidRPr="00DD5478">
        <w:rPr>
          <w:rFonts w:ascii="AdvM1691" w:hAnsi="AdvM1691" w:cs="AdvM1691"/>
          <w:sz w:val="26"/>
          <w:szCs w:val="26"/>
          <w:lang w:val="en-GB"/>
        </w:rPr>
        <w:t xml:space="preserve">populations of </w:t>
      </w:r>
      <w:r w:rsidR="00C54182" w:rsidRPr="004922B0">
        <w:rPr>
          <w:rFonts w:ascii="AdvM1691" w:hAnsi="AdvM1691" w:cs="AdvM1691"/>
          <w:sz w:val="26"/>
          <w:szCs w:val="26"/>
          <w:lang w:val="en-GB"/>
        </w:rPr>
        <w:t>the</w:t>
      </w:r>
      <w:r w:rsidR="00C54182" w:rsidRPr="00DD5478">
        <w:rPr>
          <w:rFonts w:ascii="AdvM1691" w:hAnsi="AdvM1691" w:cs="AdvM1691"/>
          <w:sz w:val="26"/>
          <w:szCs w:val="26"/>
          <w:lang w:val="en-GB"/>
        </w:rPr>
        <w:t xml:space="preserve"> giant clams, </w:t>
      </w:r>
      <w:proofErr w:type="spellStart"/>
      <w:r w:rsidR="00C54182" w:rsidRPr="008B6F61">
        <w:rPr>
          <w:rFonts w:ascii="AdvM1691" w:hAnsi="AdvM1691" w:cs="AdvM1691"/>
          <w:i/>
          <w:iCs/>
          <w:sz w:val="26"/>
          <w:szCs w:val="26"/>
          <w:lang w:val="en-GB"/>
        </w:rPr>
        <w:t>Tridacna</w:t>
      </w:r>
      <w:proofErr w:type="spellEnd"/>
      <w:r w:rsidR="00C54182" w:rsidRPr="008B6F61">
        <w:rPr>
          <w:rFonts w:ascii="AdvM1691" w:hAnsi="AdvM1691" w:cs="AdvM1691"/>
          <w:i/>
          <w:iCs/>
          <w:sz w:val="26"/>
          <w:szCs w:val="26"/>
          <w:lang w:val="en-GB"/>
        </w:rPr>
        <w:t xml:space="preserve"> maxima</w:t>
      </w:r>
      <w:r w:rsidR="00C54182" w:rsidRPr="00DD5478">
        <w:rPr>
          <w:rFonts w:ascii="AdvM1691" w:hAnsi="AdvM1691" w:cs="AdvM1691"/>
          <w:sz w:val="26"/>
          <w:szCs w:val="26"/>
          <w:lang w:val="en-GB"/>
        </w:rPr>
        <w:t>, from five coasta</w:t>
      </w:r>
      <w:r w:rsidR="00FB1731" w:rsidRPr="00DD5478">
        <w:rPr>
          <w:rFonts w:ascii="AdvM1691" w:hAnsi="AdvM1691" w:cs="AdvM1691"/>
          <w:sz w:val="26"/>
          <w:szCs w:val="26"/>
          <w:lang w:val="en-GB"/>
        </w:rPr>
        <w:t xml:space="preserve">l localities of the red sea in Saudi </w:t>
      </w:r>
      <w:proofErr w:type="spellStart"/>
      <w:r w:rsidR="00FB1731" w:rsidRPr="00DD5478">
        <w:rPr>
          <w:rFonts w:ascii="AdvM1691" w:hAnsi="AdvM1691" w:cs="AdvM1691"/>
          <w:sz w:val="26"/>
          <w:szCs w:val="26"/>
          <w:lang w:val="en-GB"/>
        </w:rPr>
        <w:t>arabia</w:t>
      </w:r>
      <w:proofErr w:type="spellEnd"/>
      <w:r w:rsidR="00FB1731" w:rsidRPr="00DD5478">
        <w:rPr>
          <w:rFonts w:ascii="AdvM1691" w:hAnsi="AdvM1691" w:cs="AdvM1691"/>
          <w:sz w:val="26"/>
          <w:szCs w:val="26"/>
          <w:lang w:val="en-GB"/>
        </w:rPr>
        <w:t xml:space="preserve"> </w:t>
      </w:r>
      <w:r w:rsidR="00C54182" w:rsidRPr="00DD5478">
        <w:rPr>
          <w:rFonts w:ascii="AdvM1691" w:hAnsi="AdvM1691" w:cs="AdvM1691"/>
          <w:sz w:val="26"/>
          <w:szCs w:val="26"/>
          <w:lang w:val="en-GB"/>
        </w:rPr>
        <w:t xml:space="preserve">were screened for </w:t>
      </w:r>
      <w:r w:rsidR="00FB1731" w:rsidRPr="00DD5478">
        <w:rPr>
          <w:rFonts w:ascii="AdvM1691" w:hAnsi="AdvM1691" w:cs="AdvM1691"/>
          <w:sz w:val="26"/>
          <w:szCs w:val="26"/>
          <w:lang w:val="en-GB"/>
        </w:rPr>
        <w:t xml:space="preserve">a </w:t>
      </w:r>
      <w:r w:rsidR="00C54182" w:rsidRPr="004922B0">
        <w:rPr>
          <w:rFonts w:ascii="AdvM1691" w:hAnsi="AdvM1691" w:cs="AdvM1691"/>
          <w:sz w:val="26"/>
          <w:szCs w:val="26"/>
          <w:lang w:val="en-GB"/>
        </w:rPr>
        <w:t xml:space="preserve">fragment of the cytochrome </w:t>
      </w:r>
      <w:r w:rsidR="00C54182" w:rsidRPr="00DD5478">
        <w:rPr>
          <w:rFonts w:ascii="AdvM1691" w:hAnsi="AdvM1691" w:cs="AdvM1691"/>
          <w:sz w:val="26"/>
          <w:szCs w:val="26"/>
          <w:lang w:val="en-GB"/>
        </w:rPr>
        <w:t xml:space="preserve">c </w:t>
      </w:r>
      <w:r w:rsidR="00C54182" w:rsidRPr="004922B0">
        <w:rPr>
          <w:rFonts w:ascii="AdvM1691" w:hAnsi="AdvM1691" w:cs="AdvM1691"/>
          <w:sz w:val="26"/>
          <w:szCs w:val="26"/>
          <w:lang w:val="en-GB"/>
        </w:rPr>
        <w:t>oxidase I gene.</w:t>
      </w:r>
    </w:p>
    <w:p w:rsidR="007A2582" w:rsidRPr="00DD5478" w:rsidRDefault="007A2582" w:rsidP="0011135A">
      <w:pPr>
        <w:autoSpaceDE w:val="0"/>
        <w:autoSpaceDN w:val="0"/>
        <w:adjustRightInd w:val="0"/>
        <w:spacing w:after="0" w:line="240" w:lineRule="auto"/>
        <w:jc w:val="both"/>
        <w:rPr>
          <w:rFonts w:ascii="AdvM1691" w:hAnsi="AdvM1691" w:cs="AdvM1691"/>
          <w:sz w:val="26"/>
          <w:szCs w:val="26"/>
          <w:lang w:val="en-GB"/>
        </w:rPr>
      </w:pPr>
    </w:p>
    <w:p w:rsidR="007B7096" w:rsidRDefault="0011135A" w:rsidP="0011135A">
      <w:pPr>
        <w:spacing w:after="0" w:line="240" w:lineRule="auto"/>
        <w:jc w:val="both"/>
        <w:rPr>
          <w:rFonts w:ascii="AdvM1691" w:hAnsi="AdvM1691" w:cs="AdvM1691"/>
          <w:sz w:val="26"/>
          <w:szCs w:val="26"/>
          <w:lang w:val="en-GB"/>
        </w:rPr>
      </w:pPr>
      <w:r>
        <w:rPr>
          <w:rFonts w:ascii="AdvM1691" w:hAnsi="AdvM1691" w:cs="AdvM1691"/>
          <w:sz w:val="26"/>
          <w:szCs w:val="26"/>
          <w:lang w:val="en-GB"/>
        </w:rPr>
        <w:t>F</w:t>
      </w:r>
      <w:r w:rsidRPr="00DD5478">
        <w:rPr>
          <w:rFonts w:ascii="AdvM1691" w:hAnsi="AdvM1691" w:cs="AdvM1691"/>
          <w:sz w:val="26"/>
          <w:szCs w:val="26"/>
          <w:lang w:val="en-GB"/>
        </w:rPr>
        <w:t>orty-four clam were</w:t>
      </w:r>
      <w:r w:rsidR="007A2582" w:rsidRPr="00DD5478">
        <w:rPr>
          <w:rFonts w:ascii="AdvM1691" w:hAnsi="AdvM1691" w:cs="AdvM1691"/>
          <w:sz w:val="26"/>
          <w:szCs w:val="26"/>
          <w:lang w:val="en-GB"/>
        </w:rPr>
        <w:t xml:space="preserve"> collected from 5 localities. Analyse</w:t>
      </w:r>
      <w:r w:rsidR="00EA19BE">
        <w:rPr>
          <w:rFonts w:ascii="AdvM1691" w:hAnsi="AdvM1691" w:cs="AdvM1691"/>
          <w:sz w:val="26"/>
          <w:szCs w:val="26"/>
          <w:lang w:val="en-GB"/>
        </w:rPr>
        <w:t xml:space="preserve">s of sequence variation in a 685 </w:t>
      </w:r>
      <w:proofErr w:type="spellStart"/>
      <w:r w:rsidR="007A2582" w:rsidRPr="00DD5478">
        <w:rPr>
          <w:rFonts w:ascii="AdvM1691" w:hAnsi="AdvM1691" w:cs="AdvM1691"/>
          <w:sz w:val="26"/>
          <w:szCs w:val="26"/>
          <w:lang w:val="en-GB"/>
        </w:rPr>
        <w:t>bp</w:t>
      </w:r>
      <w:proofErr w:type="spellEnd"/>
      <w:r w:rsidR="007A2582" w:rsidRPr="00DD5478">
        <w:rPr>
          <w:rFonts w:ascii="AdvM1691" w:hAnsi="AdvM1691" w:cs="AdvM1691"/>
          <w:sz w:val="26"/>
          <w:szCs w:val="26"/>
          <w:lang w:val="en-GB"/>
        </w:rPr>
        <w:t xml:space="preserve"> segment of the mitochondrial</w:t>
      </w:r>
      <w:r w:rsidR="002864AC">
        <w:rPr>
          <w:rFonts w:ascii="AdvM1691" w:hAnsi="AdvM1691" w:cs="AdvM1691"/>
          <w:sz w:val="26"/>
          <w:szCs w:val="26"/>
          <w:lang w:val="en-GB"/>
        </w:rPr>
        <w:t xml:space="preserve"> cytochrome oxidase c subunit I(cox1</w:t>
      </w:r>
      <w:bookmarkStart w:id="0" w:name="_GoBack"/>
      <w:bookmarkEnd w:id="0"/>
      <w:r w:rsidR="007A2582" w:rsidRPr="00DD5478">
        <w:rPr>
          <w:rFonts w:ascii="AdvM1691" w:hAnsi="AdvM1691" w:cs="AdvM1691"/>
          <w:sz w:val="26"/>
          <w:szCs w:val="26"/>
          <w:lang w:val="en-GB"/>
        </w:rPr>
        <w:t>) gene revealed low nucleotide diversity but high genetic diversity within populations (</w:t>
      </w:r>
      <w:proofErr w:type="spellStart"/>
      <w:r w:rsidR="00472737" w:rsidRPr="00DD5478">
        <w:rPr>
          <w:rFonts w:ascii="AdvM1691" w:hAnsi="AdvM1691" w:cs="AdvM1691"/>
          <w:sz w:val="26"/>
          <w:szCs w:val="26"/>
          <w:lang w:val="en-GB"/>
        </w:rPr>
        <w:t>Hd</w:t>
      </w:r>
      <w:proofErr w:type="spellEnd"/>
      <w:r w:rsidR="00472737" w:rsidRPr="00DD5478">
        <w:rPr>
          <w:rFonts w:ascii="AdvM1691" w:hAnsi="AdvM1691" w:cs="AdvM1691"/>
          <w:sz w:val="26"/>
          <w:szCs w:val="26"/>
          <w:lang w:val="en-GB"/>
        </w:rPr>
        <w:t xml:space="preserve"> D </w:t>
      </w:r>
      <w:r w:rsidR="007A2582" w:rsidRPr="00DD5478">
        <w:rPr>
          <w:rFonts w:ascii="AdvM1691" w:hAnsi="AdvM1691" w:cs="AdvM1691"/>
          <w:sz w:val="26"/>
          <w:szCs w:val="26"/>
          <w:lang w:val="en-GB"/>
        </w:rPr>
        <w:t>0.</w:t>
      </w:r>
      <w:r w:rsidR="00EA19BE">
        <w:rPr>
          <w:rFonts w:ascii="AdvM1691" w:hAnsi="AdvM1691" w:cs="AdvM1691"/>
          <w:sz w:val="26"/>
          <w:szCs w:val="26"/>
          <w:lang w:val="en-GB"/>
        </w:rPr>
        <w:t>84</w:t>
      </w:r>
      <w:r w:rsidR="007A2582" w:rsidRPr="00DD5478">
        <w:rPr>
          <w:rFonts w:ascii="AdvM1691" w:hAnsi="AdvM1691" w:cs="AdvM1691"/>
          <w:sz w:val="26"/>
          <w:szCs w:val="26"/>
          <w:lang w:val="en-GB"/>
        </w:rPr>
        <w:t xml:space="preserve">). </w:t>
      </w:r>
    </w:p>
    <w:p w:rsidR="007B7096" w:rsidRDefault="007B7096" w:rsidP="0011135A">
      <w:pPr>
        <w:spacing w:after="0" w:line="240" w:lineRule="auto"/>
        <w:jc w:val="both"/>
        <w:rPr>
          <w:rFonts w:ascii="AdvM1691" w:hAnsi="AdvM1691" w:cs="AdvM1691"/>
          <w:sz w:val="26"/>
          <w:szCs w:val="26"/>
          <w:lang w:val="en-GB"/>
        </w:rPr>
      </w:pPr>
    </w:p>
    <w:p w:rsidR="00E00CD8" w:rsidRPr="00DD5478" w:rsidRDefault="007A2582" w:rsidP="0011135A">
      <w:pPr>
        <w:autoSpaceDE w:val="0"/>
        <w:autoSpaceDN w:val="0"/>
        <w:adjustRightInd w:val="0"/>
        <w:spacing w:after="0" w:line="240" w:lineRule="auto"/>
        <w:jc w:val="both"/>
        <w:rPr>
          <w:rFonts w:ascii="AdvM1691" w:hAnsi="AdvM1691" w:cs="AdvM1691"/>
          <w:sz w:val="26"/>
          <w:szCs w:val="26"/>
          <w:lang w:val="en-GB"/>
        </w:rPr>
      </w:pPr>
      <w:r w:rsidRPr="008B6F61">
        <w:rPr>
          <w:rFonts w:ascii="AdvM1691" w:hAnsi="AdvM1691" w:cs="AdvM1691"/>
          <w:sz w:val="26"/>
          <w:szCs w:val="26"/>
          <w:lang w:val="en-GB"/>
        </w:rPr>
        <w:t>A</w:t>
      </w:r>
      <w:r w:rsidR="00472737" w:rsidRPr="008B6F61">
        <w:rPr>
          <w:rFonts w:ascii="AdvM1691" w:hAnsi="AdvM1691" w:cs="AdvM1691"/>
          <w:sz w:val="26"/>
          <w:szCs w:val="26"/>
          <w:lang w:val="en-GB"/>
        </w:rPr>
        <w:t xml:space="preserve"> </w:t>
      </w:r>
      <w:r w:rsidRPr="008B6F61">
        <w:rPr>
          <w:rFonts w:ascii="AdvM1691" w:hAnsi="AdvM1691" w:cs="AdvM1691"/>
          <w:sz w:val="26"/>
          <w:szCs w:val="26"/>
          <w:lang w:val="en-GB"/>
        </w:rPr>
        <w:t xml:space="preserve">noticeable genetic differentiation was found in all populations. However, </w:t>
      </w:r>
      <w:r w:rsidR="007B7096" w:rsidRPr="008B6F61">
        <w:rPr>
          <w:rFonts w:ascii="AdvM1691" w:hAnsi="AdvM1691" w:cs="AdvM1691"/>
          <w:sz w:val="26"/>
          <w:szCs w:val="26"/>
          <w:lang w:val="en-GB"/>
        </w:rPr>
        <w:t xml:space="preserve">genetic differentiation was </w:t>
      </w:r>
      <w:r w:rsidR="00E00CD8" w:rsidRPr="008B6F61">
        <w:rPr>
          <w:rFonts w:ascii="AdvM1691" w:hAnsi="AdvM1691" w:cs="AdvM1691"/>
          <w:sz w:val="26"/>
          <w:szCs w:val="26"/>
          <w:lang w:val="en-GB"/>
        </w:rPr>
        <w:t>not correlated</w:t>
      </w:r>
      <w:r w:rsidR="007B7096" w:rsidRPr="008B6F61">
        <w:rPr>
          <w:rFonts w:ascii="AdvM1691" w:hAnsi="AdvM1691" w:cs="AdvM1691"/>
          <w:sz w:val="26"/>
          <w:szCs w:val="26"/>
          <w:lang w:val="en-GB"/>
        </w:rPr>
        <w:t xml:space="preserve"> with geographical separation</w:t>
      </w:r>
      <w:r w:rsidRPr="008B6F61">
        <w:rPr>
          <w:rFonts w:ascii="AdvM1691" w:hAnsi="AdvM1691" w:cs="AdvM1691"/>
          <w:sz w:val="26"/>
          <w:szCs w:val="26"/>
          <w:lang w:val="en-GB"/>
        </w:rPr>
        <w:t xml:space="preserve">. </w:t>
      </w:r>
      <w:r w:rsidR="007B7096" w:rsidRPr="008B6F61">
        <w:rPr>
          <w:rFonts w:ascii="AdvM1691" w:hAnsi="AdvM1691" w:cs="AdvM1691"/>
          <w:sz w:val="26"/>
          <w:szCs w:val="26"/>
          <w:lang w:val="en-GB"/>
        </w:rPr>
        <w:t>eighteen</w:t>
      </w:r>
      <w:r w:rsidRPr="008B6F61">
        <w:rPr>
          <w:rFonts w:ascii="AdvM1691" w:hAnsi="AdvM1691" w:cs="AdvM1691"/>
          <w:sz w:val="26"/>
          <w:szCs w:val="26"/>
          <w:lang w:val="en-GB"/>
        </w:rPr>
        <w:t xml:space="preserve"> haplotypes were identified. Connectivity between populations, was relatively high, which</w:t>
      </w:r>
      <w:r w:rsidR="00472737" w:rsidRPr="008B6F61">
        <w:rPr>
          <w:rFonts w:ascii="AdvM1691" w:hAnsi="AdvM1691" w:cs="AdvM1691"/>
          <w:sz w:val="26"/>
          <w:szCs w:val="26"/>
          <w:lang w:val="en-GB"/>
        </w:rPr>
        <w:t xml:space="preserve"> could be explained by the high </w:t>
      </w:r>
      <w:r w:rsidRPr="008B6F61">
        <w:rPr>
          <w:rFonts w:ascii="AdvM1691" w:hAnsi="AdvM1691" w:cs="AdvM1691"/>
          <w:sz w:val="26"/>
          <w:szCs w:val="26"/>
          <w:lang w:val="en-GB"/>
        </w:rPr>
        <w:t xml:space="preserve">dispersal ability of </w:t>
      </w:r>
      <w:r w:rsidR="007B7096" w:rsidRPr="008B6F61">
        <w:rPr>
          <w:rFonts w:ascii="AdvM1691" w:hAnsi="AdvM1691" w:cs="AdvM1691"/>
          <w:sz w:val="26"/>
          <w:szCs w:val="26"/>
          <w:lang w:val="en-GB"/>
        </w:rPr>
        <w:t>the</w:t>
      </w:r>
      <w:r w:rsidRPr="008B6F61">
        <w:rPr>
          <w:rFonts w:ascii="AdvM1691" w:hAnsi="AdvM1691" w:cs="AdvM1691"/>
          <w:sz w:val="26"/>
          <w:szCs w:val="26"/>
          <w:lang w:val="en-GB"/>
        </w:rPr>
        <w:t xml:space="preserve"> </w:t>
      </w:r>
      <w:r w:rsidR="007B7096" w:rsidRPr="008B6F61">
        <w:rPr>
          <w:rFonts w:ascii="AdvM1691" w:hAnsi="AdvM1691" w:cs="AdvM1691"/>
          <w:sz w:val="26"/>
          <w:szCs w:val="26"/>
          <w:lang w:val="en-GB"/>
        </w:rPr>
        <w:t>larval stage</w:t>
      </w:r>
      <w:r w:rsidR="00E00CD8" w:rsidRPr="008B6F61">
        <w:rPr>
          <w:rFonts w:ascii="AdvM1691" w:hAnsi="AdvM1691" w:cs="AdvM1691"/>
          <w:sz w:val="26"/>
          <w:szCs w:val="26"/>
          <w:lang w:val="en-GB"/>
        </w:rPr>
        <w:t>.</w:t>
      </w:r>
      <w:r w:rsidR="00E00CD8">
        <w:rPr>
          <w:rFonts w:ascii="AdvM1691" w:hAnsi="AdvM1691" w:cs="AdvM1691"/>
          <w:sz w:val="26"/>
          <w:szCs w:val="26"/>
          <w:lang w:val="en-GB"/>
        </w:rPr>
        <w:t xml:space="preserve"> </w:t>
      </w:r>
      <w:r w:rsidRPr="00DD5478">
        <w:rPr>
          <w:rFonts w:ascii="AdvM1691" w:hAnsi="AdvM1691" w:cs="AdvM1691"/>
          <w:sz w:val="26"/>
          <w:szCs w:val="26"/>
          <w:lang w:val="en-GB"/>
        </w:rPr>
        <w:t xml:space="preserve"> </w:t>
      </w:r>
    </w:p>
    <w:sectPr w:rsidR="00E00CD8" w:rsidRPr="00DD5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CenturySchlbk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CenturySchlbk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M169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A73"/>
    <w:rsid w:val="0011135A"/>
    <w:rsid w:val="002864AC"/>
    <w:rsid w:val="00472737"/>
    <w:rsid w:val="004922B0"/>
    <w:rsid w:val="005C51D2"/>
    <w:rsid w:val="00615C2B"/>
    <w:rsid w:val="00783207"/>
    <w:rsid w:val="007A2582"/>
    <w:rsid w:val="007B7096"/>
    <w:rsid w:val="008B6F61"/>
    <w:rsid w:val="009B06C2"/>
    <w:rsid w:val="00B71A73"/>
    <w:rsid w:val="00C54182"/>
    <w:rsid w:val="00DD5478"/>
    <w:rsid w:val="00E00CD8"/>
    <w:rsid w:val="00EA19BE"/>
    <w:rsid w:val="00FB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16BBD"/>
  <w15:chartTrackingRefBased/>
  <w15:docId w15:val="{8F9CC7A1-CBF6-46F8-A529-1B654078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25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6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0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0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zouhour</dc:creator>
  <cp:keywords/>
  <dc:description/>
  <cp:lastModifiedBy>zouhour</cp:lastModifiedBy>
  <cp:revision>10</cp:revision>
  <dcterms:created xsi:type="dcterms:W3CDTF">2017-12-16T18:49:00Z</dcterms:created>
  <dcterms:modified xsi:type="dcterms:W3CDTF">2017-12-22T16:14:00Z</dcterms:modified>
</cp:coreProperties>
</file>