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8A4" w:rsidRDefault="004C68A4" w:rsidP="004C68A4">
      <w:pPr>
        <w:pStyle w:val="Corpotesto"/>
        <w:spacing w:before="73"/>
        <w:ind w:left="102" w:right="198"/>
        <w:rPr>
          <w:rFonts w:ascii="Minion Pro" w:eastAsia="Minion Pro" w:hAnsi="Minion Pro" w:cs="Minion Pro"/>
          <w:b/>
          <w:bCs/>
          <w:color w:val="337AB7"/>
          <w:sz w:val="36"/>
          <w:szCs w:val="36"/>
        </w:rPr>
      </w:pPr>
      <w:r w:rsidRPr="004C68A4">
        <w:rPr>
          <w:rFonts w:ascii="Minion Pro" w:eastAsia="Minion Pro" w:hAnsi="Minion Pro" w:cs="Minion Pro"/>
          <w:b/>
          <w:bCs/>
          <w:color w:val="337AB7"/>
          <w:sz w:val="36"/>
          <w:szCs w:val="36"/>
        </w:rPr>
        <w:t>CEUS deriving parameters as new predictor of AVF stenosis recurrence post-PTA</w:t>
      </w:r>
    </w:p>
    <w:p w:rsidR="0018483D" w:rsidRDefault="0018483D" w:rsidP="004C68A4">
      <w:pPr>
        <w:pStyle w:val="Corpotesto"/>
        <w:spacing w:before="73"/>
        <w:ind w:left="102" w:right="198"/>
        <w:rPr>
          <w:rFonts w:ascii="Minion Pro" w:eastAsia="Minion Pro" w:hAnsi="Minion Pro" w:cs="Minion Pro"/>
          <w:b/>
          <w:bCs/>
          <w:color w:val="337AB7"/>
          <w:sz w:val="36"/>
          <w:szCs w:val="36"/>
        </w:rPr>
      </w:pPr>
    </w:p>
    <w:p w:rsidR="0078738A" w:rsidRPr="004C68A4" w:rsidRDefault="0078738A" w:rsidP="004C68A4">
      <w:pPr>
        <w:pStyle w:val="Corpotesto"/>
        <w:spacing w:before="73" w:line="198" w:lineRule="exact"/>
        <w:ind w:left="100" w:right="200"/>
        <w:rPr>
          <w:rFonts w:ascii="Arial"/>
          <w:lang w:val="it-IT"/>
        </w:rPr>
      </w:pPr>
      <w:r w:rsidRPr="004C68A4">
        <w:rPr>
          <w:rFonts w:ascii="Arial"/>
          <w:lang w:val="it-IT"/>
        </w:rPr>
        <w:t xml:space="preserve">Dr </w:t>
      </w:r>
      <w:r w:rsidR="004C68A4" w:rsidRPr="004C68A4">
        <w:rPr>
          <w:rFonts w:ascii="Arial"/>
          <w:lang w:val="it-IT"/>
        </w:rPr>
        <w:t xml:space="preserve">Taurisano Marco, </w:t>
      </w:r>
      <w:proofErr w:type="spellStart"/>
      <w:r w:rsidR="004C68A4" w:rsidRPr="004C68A4">
        <w:rPr>
          <w:rFonts w:ascii="Arial"/>
          <w:lang w:val="it-IT"/>
        </w:rPr>
        <w:t>Nephrology</w:t>
      </w:r>
      <w:proofErr w:type="spellEnd"/>
      <w:r w:rsidR="004C68A4" w:rsidRPr="004C68A4">
        <w:rPr>
          <w:rFonts w:ascii="Arial"/>
          <w:lang w:val="it-IT"/>
        </w:rPr>
        <w:t xml:space="preserve"> </w:t>
      </w:r>
      <w:proofErr w:type="spellStart"/>
      <w:r w:rsidR="004C68A4" w:rsidRPr="004C68A4">
        <w:rPr>
          <w:rFonts w:ascii="Arial"/>
          <w:lang w:val="it-IT"/>
        </w:rPr>
        <w:t>department</w:t>
      </w:r>
      <w:proofErr w:type="spellEnd"/>
      <w:r w:rsidR="004C68A4" w:rsidRPr="004C68A4">
        <w:rPr>
          <w:rFonts w:ascii="Arial"/>
          <w:lang w:val="it-IT"/>
        </w:rPr>
        <w:t xml:space="preserve">, ospedale </w:t>
      </w:r>
      <w:r w:rsidR="004C68A4" w:rsidRPr="004C68A4">
        <w:rPr>
          <w:rFonts w:ascii="Arial"/>
          <w:lang w:val="it-IT"/>
        </w:rPr>
        <w:t>“</w:t>
      </w:r>
      <w:r w:rsidR="004C68A4" w:rsidRPr="004C68A4">
        <w:rPr>
          <w:rFonts w:ascii="Arial"/>
          <w:lang w:val="it-IT"/>
        </w:rPr>
        <w:t>Di Venere</w:t>
      </w:r>
      <w:r w:rsidR="004C68A4" w:rsidRPr="004C68A4">
        <w:rPr>
          <w:rFonts w:ascii="Arial"/>
          <w:lang w:val="it-IT"/>
        </w:rPr>
        <w:t>”</w:t>
      </w:r>
      <w:r w:rsidR="004C68A4" w:rsidRPr="004C68A4">
        <w:rPr>
          <w:rFonts w:ascii="Arial"/>
          <w:lang w:val="it-IT"/>
        </w:rPr>
        <w:t xml:space="preserve"> Bari, Puglia, Italia.</w:t>
      </w:r>
      <w:r w:rsidR="005973B9" w:rsidRPr="004C68A4">
        <w:rPr>
          <w:rFonts w:ascii="Arial"/>
          <w:lang w:val="it-IT"/>
        </w:rPr>
        <w:t xml:space="preserve"> </w:t>
      </w:r>
    </w:p>
    <w:p w:rsidR="004C68A4" w:rsidRPr="004C68A4" w:rsidRDefault="004C68A4" w:rsidP="004C68A4">
      <w:pPr>
        <w:pStyle w:val="Corpotesto"/>
        <w:spacing w:before="73" w:line="198" w:lineRule="exact"/>
        <w:ind w:left="100" w:right="200"/>
        <w:rPr>
          <w:rFonts w:ascii="Arial"/>
          <w:lang w:val="it-IT"/>
        </w:rPr>
      </w:pPr>
      <w:r w:rsidRPr="004C68A4">
        <w:rPr>
          <w:rFonts w:ascii="Arial"/>
          <w:lang w:val="it-IT"/>
        </w:rPr>
        <w:t xml:space="preserve">Dr </w:t>
      </w:r>
      <w:r>
        <w:rPr>
          <w:rFonts w:ascii="Arial"/>
          <w:lang w:val="it-IT"/>
        </w:rPr>
        <w:t>Mancini Andrea</w:t>
      </w:r>
      <w:r w:rsidRPr="004C68A4">
        <w:rPr>
          <w:rFonts w:ascii="Arial"/>
          <w:lang w:val="it-IT"/>
        </w:rPr>
        <w:t xml:space="preserve">, </w:t>
      </w:r>
      <w:proofErr w:type="spellStart"/>
      <w:r w:rsidRPr="004C68A4">
        <w:rPr>
          <w:rFonts w:ascii="Arial"/>
          <w:lang w:val="it-IT"/>
        </w:rPr>
        <w:t>Nephrology</w:t>
      </w:r>
      <w:proofErr w:type="spellEnd"/>
      <w:r w:rsidRPr="004C68A4">
        <w:rPr>
          <w:rFonts w:ascii="Arial"/>
          <w:lang w:val="it-IT"/>
        </w:rPr>
        <w:t xml:space="preserve"> </w:t>
      </w:r>
      <w:proofErr w:type="spellStart"/>
      <w:r w:rsidRPr="004C68A4">
        <w:rPr>
          <w:rFonts w:ascii="Arial"/>
          <w:lang w:val="it-IT"/>
        </w:rPr>
        <w:t>department</w:t>
      </w:r>
      <w:proofErr w:type="spellEnd"/>
      <w:r w:rsidRPr="004C68A4">
        <w:rPr>
          <w:rFonts w:ascii="Arial"/>
          <w:lang w:val="it-IT"/>
        </w:rPr>
        <w:t xml:space="preserve">, ospedale </w:t>
      </w:r>
      <w:r w:rsidRPr="004C68A4">
        <w:rPr>
          <w:rFonts w:ascii="Arial"/>
          <w:lang w:val="it-IT"/>
        </w:rPr>
        <w:t>“</w:t>
      </w:r>
      <w:r w:rsidRPr="004C68A4">
        <w:rPr>
          <w:rFonts w:ascii="Arial"/>
          <w:lang w:val="it-IT"/>
        </w:rPr>
        <w:t>Di Venere</w:t>
      </w:r>
      <w:r w:rsidRPr="004C68A4">
        <w:rPr>
          <w:rFonts w:ascii="Arial"/>
          <w:lang w:val="it-IT"/>
        </w:rPr>
        <w:t>”</w:t>
      </w:r>
      <w:r w:rsidRPr="004C68A4">
        <w:rPr>
          <w:rFonts w:ascii="Arial"/>
          <w:lang w:val="it-IT"/>
        </w:rPr>
        <w:t xml:space="preserve"> Bari, Puglia, Italia. </w:t>
      </w:r>
    </w:p>
    <w:p w:rsidR="00AE3E37" w:rsidRPr="004C68A4" w:rsidRDefault="00AE3E37">
      <w:pPr>
        <w:pStyle w:val="Corpotesto"/>
        <w:rPr>
          <w:rFonts w:ascii="Arial"/>
          <w:sz w:val="20"/>
          <w:lang w:val="it-IT"/>
        </w:rPr>
      </w:pPr>
    </w:p>
    <w:p w:rsidR="00AE3E37" w:rsidRPr="004C68A4" w:rsidRDefault="00AE3E37">
      <w:pPr>
        <w:pStyle w:val="Corpotesto"/>
        <w:spacing w:before="3"/>
        <w:rPr>
          <w:rFonts w:ascii="Arial"/>
          <w:sz w:val="21"/>
          <w:lang w:val="it-IT"/>
        </w:rPr>
      </w:pPr>
    </w:p>
    <w:p w:rsidR="00AE3E37" w:rsidRPr="004C68A4" w:rsidRDefault="00AE3E37">
      <w:pPr>
        <w:rPr>
          <w:rFonts w:ascii="Arial"/>
          <w:sz w:val="21"/>
          <w:lang w:val="it-IT"/>
        </w:rPr>
        <w:sectPr w:rsidR="00AE3E37" w:rsidRPr="004C68A4" w:rsidSect="004C68A4">
          <w:headerReference w:type="default" r:id="rId7"/>
          <w:footerReference w:type="default" r:id="rId8"/>
          <w:type w:val="continuous"/>
          <w:pgSz w:w="11910" w:h="16840"/>
          <w:pgMar w:top="284" w:right="600" w:bottom="840" w:left="620" w:header="541" w:footer="642" w:gutter="0"/>
          <w:cols w:space="720"/>
        </w:sectPr>
      </w:pPr>
    </w:p>
    <w:p w:rsidR="00AE3E37" w:rsidRDefault="00A9710C">
      <w:pPr>
        <w:pStyle w:val="Titolo3"/>
        <w:spacing w:before="147"/>
        <w:jc w:val="both"/>
      </w:pPr>
      <w:r>
        <w:rPr>
          <w:color w:val="BF5A14"/>
        </w:rPr>
        <w:lastRenderedPageBreak/>
        <w:t>Abstract</w:t>
      </w:r>
      <w:r w:rsidR="00404E5B">
        <w:rPr>
          <w:color w:val="BF5A14"/>
        </w:rPr>
        <w:t xml:space="preserve"> </w:t>
      </w:r>
    </w:p>
    <w:p w:rsidR="004C68A4" w:rsidRPr="004C68A4" w:rsidRDefault="004C68A4" w:rsidP="0018483D">
      <w:pPr>
        <w:pStyle w:val="Titolo3"/>
        <w:spacing w:before="74"/>
        <w:ind w:right="-31"/>
        <w:jc w:val="both"/>
        <w:rPr>
          <w:rFonts w:ascii="Tw Cen MT" w:eastAsia="Tw Cen MT" w:hAnsi="Tw Cen MT" w:cs="Tw Cen MT"/>
          <w:b w:val="0"/>
          <w:bCs w:val="0"/>
          <w:sz w:val="18"/>
          <w:szCs w:val="18"/>
        </w:rPr>
      </w:pPr>
      <w:r w:rsidRPr="004C68A4">
        <w:rPr>
          <w:rFonts w:ascii="Tw Cen MT" w:eastAsia="Tw Cen MT" w:hAnsi="Tw Cen MT" w:cs="Tw Cen MT"/>
          <w:bCs w:val="0"/>
          <w:sz w:val="18"/>
          <w:szCs w:val="18"/>
        </w:rPr>
        <w:t>Background:</w:t>
      </w:r>
      <w:r w:rsidRPr="004C68A4">
        <w:rPr>
          <w:rFonts w:ascii="Tw Cen MT" w:eastAsia="Tw Cen MT" w:hAnsi="Tw Cen MT" w:cs="Tw Cen MT"/>
          <w:b w:val="0"/>
          <w:bCs w:val="0"/>
          <w:sz w:val="18"/>
          <w:szCs w:val="18"/>
        </w:rPr>
        <w:t xml:space="preserve"> Stenosis represents the main cause of hemodialysis fistula malfunction. The ultrasound-guided angioplasty with ecographic contrast (CEUS) could provide further advantages to the classical ultrasound guided method improving the morphological characterization of the stenosis and providing quantitative data with the creation of time intensity curves (TIC) collecting functional data comparable between pre and post procedure.</w:t>
      </w:r>
    </w:p>
    <w:p w:rsidR="004C68A4" w:rsidRPr="004C68A4" w:rsidRDefault="004C68A4" w:rsidP="004C68A4">
      <w:pPr>
        <w:pStyle w:val="Titolo3"/>
        <w:spacing w:before="74"/>
        <w:jc w:val="both"/>
        <w:rPr>
          <w:rFonts w:ascii="Tw Cen MT" w:eastAsia="Tw Cen MT" w:hAnsi="Tw Cen MT" w:cs="Tw Cen MT"/>
          <w:b w:val="0"/>
          <w:bCs w:val="0"/>
          <w:sz w:val="18"/>
          <w:szCs w:val="18"/>
        </w:rPr>
      </w:pPr>
      <w:r w:rsidRPr="004C68A4">
        <w:rPr>
          <w:rFonts w:ascii="Tw Cen MT" w:eastAsia="Tw Cen MT" w:hAnsi="Tw Cen MT" w:cs="Tw Cen MT"/>
          <w:bCs w:val="0"/>
          <w:sz w:val="18"/>
          <w:szCs w:val="18"/>
        </w:rPr>
        <w:t>Methods:</w:t>
      </w:r>
      <w:r w:rsidRPr="004C68A4">
        <w:rPr>
          <w:rFonts w:ascii="Tw Cen MT" w:eastAsia="Tw Cen MT" w:hAnsi="Tw Cen MT" w:cs="Tw Cen MT"/>
          <w:b w:val="0"/>
          <w:bCs w:val="0"/>
          <w:sz w:val="18"/>
          <w:szCs w:val="18"/>
        </w:rPr>
        <w:t xml:space="preserve"> </w:t>
      </w:r>
      <w:proofErr w:type="gramStart"/>
      <w:r w:rsidRPr="004C68A4">
        <w:rPr>
          <w:rFonts w:ascii="Tw Cen MT" w:eastAsia="Tw Cen MT" w:hAnsi="Tw Cen MT" w:cs="Tw Cen MT"/>
          <w:b w:val="0"/>
          <w:bCs w:val="0"/>
          <w:sz w:val="18"/>
          <w:szCs w:val="18"/>
        </w:rPr>
        <w:t>A total of 21</w:t>
      </w:r>
      <w:proofErr w:type="gramEnd"/>
      <w:r w:rsidRPr="004C68A4">
        <w:rPr>
          <w:rFonts w:ascii="Tw Cen MT" w:eastAsia="Tw Cen MT" w:hAnsi="Tw Cen MT" w:cs="Tw Cen MT"/>
          <w:b w:val="0"/>
          <w:bCs w:val="0"/>
          <w:sz w:val="18"/>
          <w:szCs w:val="18"/>
        </w:rPr>
        <w:t xml:space="preserve"> CEUS-guided angioplasties were performed on malfunctioning fistulas. Were collected data for 6 months follow-up with evidence of </w:t>
      </w:r>
      <w:proofErr w:type="gramStart"/>
      <w:r w:rsidRPr="004C68A4">
        <w:rPr>
          <w:rFonts w:ascii="Tw Cen MT" w:eastAsia="Tw Cen MT" w:hAnsi="Tw Cen MT" w:cs="Tw Cen MT"/>
          <w:b w:val="0"/>
          <w:bCs w:val="0"/>
          <w:sz w:val="18"/>
          <w:szCs w:val="18"/>
        </w:rPr>
        <w:t>3 stenosis</w:t>
      </w:r>
      <w:proofErr w:type="gramEnd"/>
      <w:r w:rsidRPr="004C68A4">
        <w:rPr>
          <w:rFonts w:ascii="Tw Cen MT" w:eastAsia="Tw Cen MT" w:hAnsi="Tw Cen MT" w:cs="Tw Cen MT"/>
          <w:b w:val="0"/>
          <w:bCs w:val="0"/>
          <w:sz w:val="18"/>
          <w:szCs w:val="18"/>
        </w:rPr>
        <w:t xml:space="preserve"> recurrence. Primary patency was 85.7%. Were generated TIC curves, obtained by positioning a ROI in correspondence with the post-stenotic tract of the efferent </w:t>
      </w:r>
      <w:proofErr w:type="gramStart"/>
      <w:r w:rsidRPr="004C68A4">
        <w:rPr>
          <w:rFonts w:ascii="Tw Cen MT" w:eastAsia="Tw Cen MT" w:hAnsi="Tw Cen MT" w:cs="Tw Cen MT"/>
          <w:b w:val="0"/>
          <w:bCs w:val="0"/>
          <w:sz w:val="18"/>
          <w:szCs w:val="18"/>
        </w:rPr>
        <w:t>vein.</w:t>
      </w:r>
      <w:proofErr w:type="gramEnd"/>
      <w:r w:rsidRPr="004C68A4">
        <w:rPr>
          <w:rFonts w:ascii="Tw Cen MT" w:eastAsia="Tw Cen MT" w:hAnsi="Tw Cen MT" w:cs="Tw Cen MT"/>
          <w:b w:val="0"/>
          <w:bCs w:val="0"/>
          <w:sz w:val="18"/>
          <w:szCs w:val="18"/>
        </w:rPr>
        <w:t xml:space="preserve"> The data collected, regarding the peak intensity reached by the signal (PI) and the time to reach the peak signal intensity (TTP), were evaluated in the pre and post-procedural phase in two different group: with (Group A) and without (Group B) recurrence of stenosis. Were evaluated the increase of flow (</w:t>
      </w:r>
      <w:proofErr w:type="gramStart"/>
      <w:r w:rsidRPr="004C68A4">
        <w:rPr>
          <w:rFonts w:ascii="Tw Cen MT" w:eastAsia="Tw Cen MT" w:hAnsi="Tw Cen MT" w:cs="Tw Cen MT"/>
          <w:b w:val="0"/>
          <w:bCs w:val="0"/>
          <w:sz w:val="18"/>
          <w:szCs w:val="18"/>
        </w:rPr>
        <w:t>Qa%</w:t>
      </w:r>
      <w:proofErr w:type="gramEnd"/>
      <w:r w:rsidRPr="004C68A4">
        <w:rPr>
          <w:rFonts w:ascii="Tw Cen MT" w:eastAsia="Tw Cen MT" w:hAnsi="Tw Cen MT" w:cs="Tw Cen MT"/>
          <w:b w:val="0"/>
          <w:bCs w:val="0"/>
          <w:sz w:val="18"/>
          <w:szCs w:val="18"/>
        </w:rPr>
        <w:t>), the reduction of TTP (TTP%) and the increase of PI (PI%) regardless pre and post-procedural phases and compared in both groups.</w:t>
      </w:r>
    </w:p>
    <w:p w:rsidR="004C68A4" w:rsidRPr="004C68A4" w:rsidRDefault="004C68A4" w:rsidP="004C68A4">
      <w:pPr>
        <w:pStyle w:val="Titolo3"/>
        <w:spacing w:before="74"/>
        <w:jc w:val="both"/>
        <w:rPr>
          <w:rFonts w:ascii="Tw Cen MT" w:eastAsia="Tw Cen MT" w:hAnsi="Tw Cen MT" w:cs="Tw Cen MT"/>
          <w:b w:val="0"/>
          <w:bCs w:val="0"/>
          <w:sz w:val="18"/>
          <w:szCs w:val="18"/>
        </w:rPr>
      </w:pPr>
      <w:r w:rsidRPr="004C68A4">
        <w:rPr>
          <w:rFonts w:ascii="Tw Cen MT" w:eastAsia="Tw Cen MT" w:hAnsi="Tw Cen MT" w:cs="Tw Cen MT"/>
          <w:bCs w:val="0"/>
          <w:sz w:val="18"/>
          <w:szCs w:val="18"/>
        </w:rPr>
        <w:t>Results:</w:t>
      </w:r>
      <w:r w:rsidRPr="004C68A4">
        <w:rPr>
          <w:rFonts w:ascii="Tw Cen MT" w:eastAsia="Tw Cen MT" w:hAnsi="Tw Cen MT" w:cs="Tw Cen MT"/>
          <w:b w:val="0"/>
          <w:bCs w:val="0"/>
          <w:sz w:val="18"/>
          <w:szCs w:val="18"/>
        </w:rPr>
        <w:t xml:space="preserve"> Statistically significant differences (p&lt;0.05) was observed between Group A and Group B in Qa% (165 % vs 132 %) in TTP% (23.1% vs 60.6%) and in PI% (5.9% vs 8.5%).   </w:t>
      </w:r>
    </w:p>
    <w:p w:rsidR="0018483D" w:rsidRDefault="004C68A4" w:rsidP="0018483D">
      <w:pPr>
        <w:pStyle w:val="Titolo3"/>
        <w:spacing w:before="74"/>
        <w:ind w:right="-31"/>
        <w:jc w:val="both"/>
        <w:rPr>
          <w:b w:val="0"/>
        </w:rPr>
      </w:pPr>
      <w:r w:rsidRPr="004C68A4">
        <w:rPr>
          <w:rFonts w:ascii="Tw Cen MT" w:eastAsia="Tw Cen MT" w:hAnsi="Tw Cen MT" w:cs="Tw Cen MT"/>
          <w:bCs w:val="0"/>
          <w:sz w:val="18"/>
          <w:szCs w:val="18"/>
        </w:rPr>
        <w:t>Conclusion:</w:t>
      </w:r>
      <w:r w:rsidRPr="004C68A4">
        <w:rPr>
          <w:rFonts w:ascii="Tw Cen MT" w:eastAsia="Tw Cen MT" w:hAnsi="Tw Cen MT" w:cs="Tw Cen MT"/>
          <w:b w:val="0"/>
          <w:bCs w:val="0"/>
          <w:sz w:val="18"/>
          <w:szCs w:val="18"/>
        </w:rPr>
        <w:t xml:space="preserve"> The collected data showed an unexpected post procedural increase of flow (</w:t>
      </w:r>
      <w:proofErr w:type="gramStart"/>
      <w:r w:rsidRPr="004C68A4">
        <w:rPr>
          <w:rFonts w:ascii="Tw Cen MT" w:eastAsia="Tw Cen MT" w:hAnsi="Tw Cen MT" w:cs="Tw Cen MT"/>
          <w:b w:val="0"/>
          <w:bCs w:val="0"/>
          <w:sz w:val="18"/>
          <w:szCs w:val="18"/>
        </w:rPr>
        <w:t>Qa%</w:t>
      </w:r>
      <w:proofErr w:type="gramEnd"/>
      <w:r w:rsidRPr="004C68A4">
        <w:rPr>
          <w:rFonts w:ascii="Tw Cen MT" w:eastAsia="Tw Cen MT" w:hAnsi="Tw Cen MT" w:cs="Tw Cen MT"/>
          <w:b w:val="0"/>
          <w:bCs w:val="0"/>
          <w:sz w:val="18"/>
          <w:szCs w:val="18"/>
        </w:rPr>
        <w:t xml:space="preserve">) more in group A (recurrence of stenosis) then in group B (not recurrence of stenosis). </w:t>
      </w:r>
      <w:proofErr w:type="gramStart"/>
      <w:r w:rsidRPr="004C68A4">
        <w:rPr>
          <w:rFonts w:ascii="Tw Cen MT" w:eastAsia="Tw Cen MT" w:hAnsi="Tw Cen MT" w:cs="Tw Cen MT"/>
          <w:b w:val="0"/>
          <w:bCs w:val="0"/>
          <w:sz w:val="18"/>
          <w:szCs w:val="18"/>
        </w:rPr>
        <w:t>Instead</w:t>
      </w:r>
      <w:proofErr w:type="gramEnd"/>
      <w:r w:rsidRPr="004C68A4">
        <w:rPr>
          <w:rFonts w:ascii="Tw Cen MT" w:eastAsia="Tw Cen MT" w:hAnsi="Tw Cen MT" w:cs="Tw Cen MT"/>
          <w:b w:val="0"/>
          <w:bCs w:val="0"/>
          <w:sz w:val="18"/>
          <w:szCs w:val="18"/>
        </w:rPr>
        <w:t xml:space="preserve"> new parameters derived from quantitative CEUS analysis showed that PI increased less and TTP decreased less in group A than in group B respectively. Quantitative data deriving from the CEUS analysis provide new parameters for evaluating the success of the </w:t>
      </w:r>
      <w:r w:rsidR="0018483D" w:rsidRPr="004C68A4">
        <w:rPr>
          <w:rFonts w:ascii="Tw Cen MT" w:eastAsia="Tw Cen MT" w:hAnsi="Tw Cen MT" w:cs="Tw Cen MT"/>
          <w:b w:val="0"/>
          <w:bCs w:val="0"/>
          <w:sz w:val="18"/>
          <w:szCs w:val="18"/>
        </w:rPr>
        <w:t>procedure, which</w:t>
      </w:r>
      <w:r w:rsidRPr="004C68A4">
        <w:rPr>
          <w:rFonts w:ascii="Tw Cen MT" w:eastAsia="Tw Cen MT" w:hAnsi="Tw Cen MT" w:cs="Tw Cen MT"/>
          <w:b w:val="0"/>
          <w:bCs w:val="0"/>
          <w:sz w:val="18"/>
          <w:szCs w:val="18"/>
        </w:rPr>
        <w:t xml:space="preserve"> </w:t>
      </w:r>
      <w:proofErr w:type="gramStart"/>
      <w:r w:rsidRPr="004C68A4">
        <w:rPr>
          <w:rFonts w:ascii="Tw Cen MT" w:eastAsia="Tw Cen MT" w:hAnsi="Tw Cen MT" w:cs="Tw Cen MT"/>
          <w:b w:val="0"/>
          <w:bCs w:val="0"/>
          <w:sz w:val="18"/>
          <w:szCs w:val="18"/>
        </w:rPr>
        <w:t>could also be used</w:t>
      </w:r>
      <w:proofErr w:type="gramEnd"/>
      <w:r w:rsidRPr="004C68A4">
        <w:rPr>
          <w:rFonts w:ascii="Tw Cen MT" w:eastAsia="Tw Cen MT" w:hAnsi="Tw Cen MT" w:cs="Tw Cen MT"/>
          <w:b w:val="0"/>
          <w:bCs w:val="0"/>
          <w:sz w:val="18"/>
          <w:szCs w:val="18"/>
        </w:rPr>
        <w:t xml:space="preserve"> as predictive markers of stenosis recurrence maybe better then classical one.</w:t>
      </w:r>
      <w:r w:rsidR="00A9710C">
        <w:rPr>
          <w:b w:val="0"/>
        </w:rPr>
        <w:br w:type="column"/>
      </w:r>
    </w:p>
    <w:p w:rsidR="00AE3E37" w:rsidRDefault="00A9710C" w:rsidP="0018483D">
      <w:pPr>
        <w:pStyle w:val="Titolo3"/>
        <w:spacing w:before="74"/>
        <w:ind w:right="-31"/>
        <w:jc w:val="both"/>
        <w:rPr>
          <w:color w:val="BF5A14"/>
        </w:rPr>
      </w:pPr>
      <w:r>
        <w:rPr>
          <w:color w:val="BF5A14"/>
        </w:rPr>
        <w:t>Image</w:t>
      </w:r>
    </w:p>
    <w:p w:rsidR="00B261AC" w:rsidRDefault="00B261AC" w:rsidP="00B261AC">
      <w:pPr>
        <w:pStyle w:val="Corpotesto"/>
        <w:keepNext/>
        <w:spacing w:before="2"/>
      </w:pPr>
      <w:bookmarkStart w:id="0" w:name="_GoBack"/>
      <w:bookmarkEnd w:id="0"/>
      <w:r>
        <w:rPr>
          <w:noProof/>
          <w:lang w:eastAsia="it-IT"/>
        </w:rPr>
        <w:drawing>
          <wp:inline distT="0" distB="0" distL="0" distR="0" wp14:anchorId="77735BBD" wp14:editId="1F93616A">
            <wp:extent cx="3398292" cy="1275715"/>
            <wp:effectExtent l="0" t="0" r="0" b="63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ita TI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41276" cy="1291851"/>
                    </a:xfrm>
                    <a:prstGeom prst="rect">
                      <a:avLst/>
                    </a:prstGeom>
                  </pic:spPr>
                </pic:pic>
              </a:graphicData>
            </a:graphic>
          </wp:inline>
        </w:drawing>
      </w:r>
    </w:p>
    <w:p w:rsidR="00AE3E37" w:rsidRDefault="00B261AC" w:rsidP="00B261AC">
      <w:pPr>
        <w:pStyle w:val="Didascalia"/>
        <w:rPr>
          <w:rFonts w:ascii="Arial"/>
          <w:b/>
          <w:sz w:val="16"/>
        </w:rPr>
      </w:pPr>
      <w:r>
        <w:t xml:space="preserve">Figure </w:t>
      </w:r>
      <w:r>
        <w:fldChar w:fldCharType="begin"/>
      </w:r>
      <w:r>
        <w:instrText xml:space="preserve"> SEQ Figure \* ARABIC </w:instrText>
      </w:r>
      <w:r>
        <w:fldChar w:fldCharType="separate"/>
      </w:r>
      <w:r>
        <w:rPr>
          <w:noProof/>
        </w:rPr>
        <w:t>1</w:t>
      </w:r>
      <w:r>
        <w:fldChar w:fldCharType="end"/>
      </w:r>
      <w:r w:rsidRPr="001A0362">
        <w:t>Quantitative assay: Region of interest during post-production analysis with calculation of TTP and PI in pre e post PTA time.</w:t>
      </w:r>
    </w:p>
    <w:p w:rsidR="005973B9" w:rsidRDefault="005973B9" w:rsidP="005973B9">
      <w:pPr>
        <w:spacing w:line="204" w:lineRule="exact"/>
        <w:rPr>
          <w:rFonts w:ascii="Arial"/>
          <w:b/>
          <w:sz w:val="20"/>
        </w:rPr>
      </w:pPr>
      <w:r>
        <w:rPr>
          <w:rFonts w:ascii="Arial"/>
          <w:b/>
          <w:color w:val="BF5A14"/>
          <w:sz w:val="20"/>
        </w:rPr>
        <w:br/>
      </w:r>
      <w:r w:rsidR="0018483D">
        <w:rPr>
          <w:rFonts w:ascii="Arial"/>
          <w:b/>
          <w:color w:val="BF5A14"/>
          <w:sz w:val="20"/>
        </w:rPr>
        <w:t xml:space="preserve">   </w:t>
      </w:r>
      <w:r>
        <w:rPr>
          <w:rFonts w:ascii="Arial"/>
          <w:b/>
          <w:color w:val="BF5A14"/>
          <w:sz w:val="20"/>
        </w:rPr>
        <w:t xml:space="preserve">Recent Publications </w:t>
      </w:r>
    </w:p>
    <w:p w:rsidR="00B261AC" w:rsidRPr="00B261AC" w:rsidRDefault="00B261AC" w:rsidP="00106A36">
      <w:pPr>
        <w:pStyle w:val="Paragrafoelenco"/>
        <w:numPr>
          <w:ilvl w:val="0"/>
          <w:numId w:val="3"/>
        </w:numPr>
        <w:tabs>
          <w:tab w:val="left" w:pos="384"/>
        </w:tabs>
        <w:spacing w:before="103" w:line="216" w:lineRule="exact"/>
        <w:ind w:right="138" w:hanging="283"/>
        <w:rPr>
          <w:rFonts w:ascii="Tw Cen MT" w:hAnsi="Tw Cen MT"/>
          <w:sz w:val="18"/>
        </w:rPr>
      </w:pPr>
      <w:r>
        <w:rPr>
          <w:rFonts w:ascii="Tw Cen MT" w:hAnsi="Tw Cen MT"/>
          <w:sz w:val="18"/>
        </w:rPr>
        <w:t xml:space="preserve">  </w:t>
      </w:r>
      <w:r w:rsidRPr="00B261AC">
        <w:rPr>
          <w:rFonts w:ascii="Tw Cen MT" w:hAnsi="Tw Cen MT"/>
          <w:sz w:val="18"/>
        </w:rPr>
        <w:t xml:space="preserve">Taurisano M, Mancini A, </w:t>
      </w:r>
      <w:proofErr w:type="spellStart"/>
      <w:r w:rsidRPr="00B261AC">
        <w:rPr>
          <w:rFonts w:ascii="Tw Cen MT" w:hAnsi="Tw Cen MT"/>
          <w:sz w:val="18"/>
        </w:rPr>
        <w:t>D'elia</w:t>
      </w:r>
      <w:proofErr w:type="spellEnd"/>
      <w:r w:rsidRPr="00B261AC">
        <w:rPr>
          <w:rFonts w:ascii="Tw Cen MT" w:hAnsi="Tw Cen MT"/>
          <w:sz w:val="18"/>
        </w:rPr>
        <w:t xml:space="preserve"> F. CEUS-guided PTA on stenotic AVF: Morphological and functional point of view. J </w:t>
      </w:r>
      <w:proofErr w:type="spellStart"/>
      <w:r w:rsidRPr="00B261AC">
        <w:rPr>
          <w:rFonts w:ascii="Tw Cen MT" w:hAnsi="Tw Cen MT"/>
          <w:sz w:val="18"/>
        </w:rPr>
        <w:t>Vasc</w:t>
      </w:r>
      <w:proofErr w:type="spellEnd"/>
      <w:r w:rsidRPr="00B261AC">
        <w:rPr>
          <w:rFonts w:ascii="Tw Cen MT" w:hAnsi="Tw Cen MT"/>
          <w:sz w:val="18"/>
        </w:rPr>
        <w:t xml:space="preserve"> Access. </w:t>
      </w:r>
      <w:proofErr w:type="gramStart"/>
      <w:r w:rsidRPr="00B261AC">
        <w:rPr>
          <w:rFonts w:ascii="Tw Cen MT" w:hAnsi="Tw Cen MT"/>
          <w:sz w:val="18"/>
        </w:rPr>
        <w:t>2022</w:t>
      </w:r>
      <w:proofErr w:type="gramEnd"/>
      <w:r w:rsidRPr="00B261AC">
        <w:rPr>
          <w:rFonts w:ascii="Tw Cen MT" w:hAnsi="Tw Cen MT"/>
          <w:sz w:val="18"/>
        </w:rPr>
        <w:t xml:space="preserve"> Oct 10:11297298221126289.</w:t>
      </w:r>
    </w:p>
    <w:p w:rsidR="005973B9" w:rsidRPr="00B261AC" w:rsidRDefault="00B261AC" w:rsidP="00382F51">
      <w:pPr>
        <w:pStyle w:val="Paragrafoelenco"/>
        <w:numPr>
          <w:ilvl w:val="0"/>
          <w:numId w:val="3"/>
        </w:numPr>
        <w:spacing w:before="103" w:line="216" w:lineRule="exact"/>
        <w:ind w:right="138" w:hanging="283"/>
        <w:rPr>
          <w:rFonts w:ascii="Tw Cen MT" w:hAnsi="Tw Cen MT"/>
          <w:sz w:val="18"/>
        </w:rPr>
      </w:pPr>
      <w:r>
        <w:rPr>
          <w:rFonts w:ascii="Tw Cen MT" w:hAnsi="Tw Cen MT"/>
          <w:sz w:val="18"/>
        </w:rPr>
        <w:t xml:space="preserve">   </w:t>
      </w:r>
      <w:proofErr w:type="spellStart"/>
      <w:r w:rsidRPr="00B261AC">
        <w:rPr>
          <w:rFonts w:ascii="Tw Cen MT" w:hAnsi="Tw Cen MT"/>
          <w:sz w:val="18"/>
        </w:rPr>
        <w:t>Dixa</w:t>
      </w:r>
      <w:proofErr w:type="spellEnd"/>
      <w:r w:rsidRPr="00B261AC">
        <w:rPr>
          <w:rFonts w:ascii="Tw Cen MT" w:hAnsi="Tw Cen MT"/>
          <w:sz w:val="18"/>
        </w:rPr>
        <w:t xml:space="preserve"> B </w:t>
      </w:r>
      <w:proofErr w:type="spellStart"/>
      <w:r w:rsidRPr="00B261AC">
        <w:rPr>
          <w:rFonts w:ascii="Tw Cen MT" w:hAnsi="Tw Cen MT"/>
          <w:sz w:val="18"/>
        </w:rPr>
        <w:t>Thakrar</w:t>
      </w:r>
      <w:proofErr w:type="spellEnd"/>
      <w:r w:rsidRPr="00B261AC">
        <w:rPr>
          <w:rFonts w:ascii="Tw Cen MT" w:hAnsi="Tw Cen MT"/>
          <w:sz w:val="18"/>
        </w:rPr>
        <w:t xml:space="preserve">, Muhammad </w:t>
      </w:r>
      <w:proofErr w:type="spellStart"/>
      <w:r w:rsidRPr="00B261AC">
        <w:rPr>
          <w:rFonts w:ascii="Tw Cen MT" w:hAnsi="Tw Cen MT"/>
          <w:sz w:val="18"/>
        </w:rPr>
        <w:t>Junaid</w:t>
      </w:r>
      <w:proofErr w:type="spellEnd"/>
      <w:r w:rsidRPr="00B261AC">
        <w:rPr>
          <w:rFonts w:ascii="Tw Cen MT" w:hAnsi="Tw Cen MT"/>
          <w:sz w:val="18"/>
        </w:rPr>
        <w:t xml:space="preserve"> Sultan. The Role of Contrast-Enhanced Ultrasound in Managing Vascular Pathologies. J Med Imaging </w:t>
      </w:r>
      <w:proofErr w:type="spellStart"/>
      <w:r w:rsidRPr="00B261AC">
        <w:rPr>
          <w:rFonts w:ascii="Tw Cen MT" w:hAnsi="Tw Cen MT"/>
          <w:sz w:val="18"/>
        </w:rPr>
        <w:t>RadiatSci</w:t>
      </w:r>
      <w:proofErr w:type="spellEnd"/>
      <w:r w:rsidRPr="00B261AC">
        <w:rPr>
          <w:rFonts w:ascii="Tw Cen MT" w:hAnsi="Tw Cen MT"/>
          <w:sz w:val="18"/>
        </w:rPr>
        <w:t xml:space="preserve"> 2019 Dec;</w:t>
      </w:r>
      <w:r>
        <w:rPr>
          <w:rFonts w:ascii="Tw Cen MT" w:hAnsi="Tw Cen MT"/>
          <w:sz w:val="18"/>
        </w:rPr>
        <w:t xml:space="preserve"> </w:t>
      </w:r>
      <w:r w:rsidRPr="00B261AC">
        <w:rPr>
          <w:rFonts w:ascii="Tw Cen MT" w:hAnsi="Tw Cen MT"/>
          <w:sz w:val="18"/>
        </w:rPr>
        <w:t>50(4):590-595</w:t>
      </w:r>
      <w:r w:rsidR="005973B9" w:rsidRPr="00B261AC">
        <w:rPr>
          <w:rFonts w:ascii="Tw Cen MT" w:hAnsi="Tw Cen MT"/>
          <w:sz w:val="18"/>
        </w:rPr>
        <w:t>.</w:t>
      </w:r>
    </w:p>
    <w:p w:rsidR="005973B9" w:rsidRPr="00B261AC" w:rsidRDefault="00B261AC" w:rsidP="00454C72">
      <w:pPr>
        <w:pStyle w:val="Paragrafoelenco"/>
        <w:numPr>
          <w:ilvl w:val="0"/>
          <w:numId w:val="3"/>
        </w:numPr>
        <w:spacing w:line="216" w:lineRule="exact"/>
        <w:ind w:right="137" w:hanging="283"/>
        <w:rPr>
          <w:rFonts w:ascii="Tw Cen MT" w:hAnsi="Tw Cen MT"/>
          <w:sz w:val="18"/>
        </w:rPr>
      </w:pPr>
      <w:r>
        <w:rPr>
          <w:rFonts w:ascii="Tw Cen MT" w:hAnsi="Tw Cen MT"/>
          <w:sz w:val="18"/>
          <w:lang w:val="it-IT"/>
        </w:rPr>
        <w:t xml:space="preserve">   Mario Meola, </w:t>
      </w:r>
      <w:r w:rsidRPr="00B261AC">
        <w:rPr>
          <w:rFonts w:ascii="Tw Cen MT" w:hAnsi="Tw Cen MT"/>
          <w:sz w:val="18"/>
          <w:lang w:val="it-IT"/>
        </w:rPr>
        <w:t xml:space="preserve">Antonio </w:t>
      </w:r>
      <w:proofErr w:type="spellStart"/>
      <w:r w:rsidRPr="00B261AC">
        <w:rPr>
          <w:rFonts w:ascii="Tw Cen MT" w:hAnsi="Tw Cen MT"/>
          <w:sz w:val="18"/>
          <w:lang w:val="it-IT"/>
        </w:rPr>
        <w:t>Marciello</w:t>
      </w:r>
      <w:proofErr w:type="spellEnd"/>
      <w:r w:rsidRPr="00B261AC">
        <w:rPr>
          <w:rFonts w:ascii="Tw Cen MT" w:hAnsi="Tw Cen MT"/>
          <w:sz w:val="18"/>
          <w:lang w:val="it-IT"/>
        </w:rPr>
        <w:t xml:space="preserve">, Gianfranco Di Salle, Ilaria Petrucci. </w:t>
      </w:r>
      <w:r w:rsidRPr="00B261AC">
        <w:rPr>
          <w:rFonts w:ascii="Tw Cen MT" w:hAnsi="Tw Cen MT"/>
          <w:sz w:val="18"/>
        </w:rPr>
        <w:t xml:space="preserve">Ultrasound evaluation of access complications: Thrombosis, aneurysms, </w:t>
      </w:r>
      <w:proofErr w:type="spellStart"/>
      <w:r w:rsidRPr="00B261AC">
        <w:rPr>
          <w:rFonts w:ascii="Tw Cen MT" w:hAnsi="Tw Cen MT"/>
          <w:sz w:val="18"/>
        </w:rPr>
        <w:t>pseudoaneurysms</w:t>
      </w:r>
      <w:proofErr w:type="spellEnd"/>
      <w:r w:rsidRPr="00B261AC">
        <w:rPr>
          <w:rFonts w:ascii="Tw Cen MT" w:hAnsi="Tw Cen MT"/>
          <w:sz w:val="18"/>
        </w:rPr>
        <w:t xml:space="preserve"> and infections. J </w:t>
      </w:r>
      <w:proofErr w:type="spellStart"/>
      <w:r w:rsidRPr="00B261AC">
        <w:rPr>
          <w:rFonts w:ascii="Tw Cen MT" w:hAnsi="Tw Cen MT"/>
          <w:sz w:val="18"/>
        </w:rPr>
        <w:t>Vasc</w:t>
      </w:r>
      <w:proofErr w:type="spellEnd"/>
      <w:r w:rsidRPr="00B261AC">
        <w:rPr>
          <w:rFonts w:ascii="Tw Cen MT" w:hAnsi="Tw Cen MT"/>
          <w:sz w:val="18"/>
        </w:rPr>
        <w:t xml:space="preserve"> Access. </w:t>
      </w:r>
      <w:proofErr w:type="gramStart"/>
      <w:r w:rsidRPr="00B261AC">
        <w:rPr>
          <w:rFonts w:ascii="Tw Cen MT" w:hAnsi="Tw Cen MT"/>
          <w:sz w:val="18"/>
        </w:rPr>
        <w:t>2021</w:t>
      </w:r>
      <w:proofErr w:type="gramEnd"/>
      <w:r w:rsidRPr="00B261AC">
        <w:rPr>
          <w:rFonts w:ascii="Tw Cen MT" w:hAnsi="Tw Cen MT"/>
          <w:sz w:val="18"/>
        </w:rPr>
        <w:t xml:space="preserve"> Nov;</w:t>
      </w:r>
      <w:r>
        <w:rPr>
          <w:rFonts w:ascii="Tw Cen MT" w:hAnsi="Tw Cen MT"/>
          <w:sz w:val="18"/>
        </w:rPr>
        <w:t xml:space="preserve"> </w:t>
      </w:r>
      <w:r w:rsidRPr="00B261AC">
        <w:rPr>
          <w:rFonts w:ascii="Tw Cen MT" w:hAnsi="Tw Cen MT"/>
          <w:sz w:val="18"/>
        </w:rPr>
        <w:t>22(1_suppl):71-83</w:t>
      </w:r>
      <w:r w:rsidR="005973B9" w:rsidRPr="00B261AC">
        <w:rPr>
          <w:rFonts w:ascii="Tw Cen MT" w:hAnsi="Tw Cen MT"/>
          <w:sz w:val="18"/>
        </w:rPr>
        <w:t>.</w:t>
      </w:r>
    </w:p>
    <w:p w:rsidR="005973B9" w:rsidRPr="00B261AC" w:rsidRDefault="00B261AC" w:rsidP="004C68A4">
      <w:pPr>
        <w:pStyle w:val="Paragrafoelenco"/>
        <w:numPr>
          <w:ilvl w:val="0"/>
          <w:numId w:val="3"/>
        </w:numPr>
        <w:tabs>
          <w:tab w:val="left" w:pos="384"/>
        </w:tabs>
        <w:spacing w:line="216" w:lineRule="exact"/>
        <w:ind w:right="138"/>
        <w:rPr>
          <w:rFonts w:ascii="Tw Cen MT" w:hAnsi="Tw Cen MT"/>
          <w:sz w:val="18"/>
        </w:rPr>
      </w:pPr>
      <w:r>
        <w:rPr>
          <w:rFonts w:ascii="Tw Cen MT" w:hAnsi="Tw Cen MT"/>
          <w:sz w:val="18"/>
        </w:rPr>
        <w:t xml:space="preserve">    </w:t>
      </w:r>
      <w:r w:rsidR="004C68A4" w:rsidRPr="00B261AC">
        <w:rPr>
          <w:rFonts w:ascii="Tw Cen MT" w:hAnsi="Tw Cen MT"/>
          <w:sz w:val="18"/>
        </w:rPr>
        <w:t xml:space="preserve">Marco T, Andrea M, </w:t>
      </w:r>
      <w:proofErr w:type="spellStart"/>
      <w:r w:rsidR="004C68A4" w:rsidRPr="00B261AC">
        <w:rPr>
          <w:rFonts w:ascii="Tw Cen MT" w:hAnsi="Tw Cen MT"/>
          <w:sz w:val="18"/>
        </w:rPr>
        <w:t>Filomena</w:t>
      </w:r>
      <w:proofErr w:type="spellEnd"/>
      <w:r w:rsidR="004C68A4" w:rsidRPr="00B261AC">
        <w:rPr>
          <w:rFonts w:ascii="Tw Cen MT" w:hAnsi="Tw Cen MT"/>
          <w:sz w:val="18"/>
        </w:rPr>
        <w:t xml:space="preserve"> D. Percutaneous </w:t>
      </w:r>
      <w:proofErr w:type="spellStart"/>
      <w:r w:rsidR="004C68A4" w:rsidRPr="00B261AC">
        <w:rPr>
          <w:rFonts w:ascii="Tw Cen MT" w:hAnsi="Tw Cen MT"/>
          <w:sz w:val="18"/>
        </w:rPr>
        <w:t>ecoguided</w:t>
      </w:r>
      <w:proofErr w:type="spellEnd"/>
      <w:r w:rsidR="004C68A4" w:rsidRPr="00B261AC">
        <w:rPr>
          <w:rFonts w:ascii="Tw Cen MT" w:hAnsi="Tw Cen MT"/>
          <w:sz w:val="18"/>
        </w:rPr>
        <w:t xml:space="preserve"> endovascular lithotripsy to recruit failed-to-mature arteriovenous fistula due to completely calcified radial artery. J </w:t>
      </w:r>
      <w:proofErr w:type="spellStart"/>
      <w:r w:rsidR="004C68A4" w:rsidRPr="00B261AC">
        <w:rPr>
          <w:rFonts w:ascii="Tw Cen MT" w:hAnsi="Tw Cen MT"/>
          <w:sz w:val="18"/>
        </w:rPr>
        <w:t>Vasc</w:t>
      </w:r>
      <w:proofErr w:type="spellEnd"/>
      <w:r w:rsidR="004C68A4" w:rsidRPr="00B261AC">
        <w:rPr>
          <w:rFonts w:ascii="Tw Cen MT" w:hAnsi="Tw Cen MT"/>
          <w:sz w:val="18"/>
        </w:rPr>
        <w:t xml:space="preserve"> Access. </w:t>
      </w:r>
      <w:proofErr w:type="gramStart"/>
      <w:r w:rsidR="004C68A4" w:rsidRPr="00B261AC">
        <w:rPr>
          <w:rFonts w:ascii="Tw Cen MT" w:hAnsi="Tw Cen MT"/>
          <w:sz w:val="18"/>
        </w:rPr>
        <w:t>2023</w:t>
      </w:r>
      <w:proofErr w:type="gramEnd"/>
      <w:r w:rsidR="004C68A4" w:rsidRPr="00B261AC">
        <w:rPr>
          <w:rFonts w:ascii="Tw Cen MT" w:hAnsi="Tw Cen MT"/>
          <w:sz w:val="18"/>
        </w:rPr>
        <w:t xml:space="preserve"> Jan 4:11297298221147600</w:t>
      </w:r>
      <w:r w:rsidR="0018483D">
        <w:rPr>
          <w:rFonts w:ascii="Tw Cen MT" w:hAnsi="Tw Cen MT"/>
          <w:sz w:val="18"/>
        </w:rPr>
        <w:t>.</w:t>
      </w:r>
    </w:p>
    <w:p w:rsidR="005973B9" w:rsidRPr="00B261AC" w:rsidRDefault="005973B9" w:rsidP="005973B9">
      <w:pPr>
        <w:pStyle w:val="Corpotesto"/>
        <w:spacing w:before="85" w:line="216" w:lineRule="exact"/>
        <w:ind w:left="383" w:right="138" w:hanging="284"/>
        <w:jc w:val="both"/>
      </w:pPr>
      <w:r w:rsidRPr="00B261AC">
        <w:t xml:space="preserve">5. </w:t>
      </w:r>
      <w:r w:rsidR="00B261AC" w:rsidRPr="00B261AC">
        <w:t xml:space="preserve">  </w:t>
      </w:r>
      <w:r w:rsidR="004C68A4" w:rsidRPr="00B261AC">
        <w:rPr>
          <w:rFonts w:cs="Segoe UI"/>
          <w:color w:val="212121"/>
          <w:shd w:val="clear" w:color="auto" w:fill="FFFFFF"/>
        </w:rPr>
        <w:t>Man</w:t>
      </w:r>
      <w:r w:rsidR="00B261AC" w:rsidRPr="00B261AC">
        <w:rPr>
          <w:rFonts w:cs="Segoe UI"/>
          <w:color w:val="212121"/>
          <w:shd w:val="clear" w:color="auto" w:fill="FFFFFF"/>
        </w:rPr>
        <w:t xml:space="preserve">cini A, Taurisano M, </w:t>
      </w:r>
      <w:proofErr w:type="spellStart"/>
      <w:r w:rsidR="00B261AC" w:rsidRPr="00B261AC">
        <w:rPr>
          <w:rFonts w:cs="Segoe UI"/>
          <w:color w:val="212121"/>
          <w:shd w:val="clear" w:color="auto" w:fill="FFFFFF"/>
        </w:rPr>
        <w:t>D'elia</w:t>
      </w:r>
      <w:proofErr w:type="spellEnd"/>
      <w:r w:rsidR="00B261AC" w:rsidRPr="00B261AC">
        <w:rPr>
          <w:rFonts w:cs="Segoe UI"/>
          <w:color w:val="212121"/>
          <w:shd w:val="clear" w:color="auto" w:fill="FFFFFF"/>
        </w:rPr>
        <w:t xml:space="preserve"> F. </w:t>
      </w:r>
      <w:r w:rsidR="004C68A4" w:rsidRPr="00B261AC">
        <w:rPr>
          <w:rFonts w:cs="Segoe UI"/>
          <w:color w:val="212121"/>
          <w:shd w:val="clear" w:color="auto" w:fill="FFFFFF"/>
        </w:rPr>
        <w:t>Son</w:t>
      </w:r>
      <w:r w:rsidR="00B261AC" w:rsidRPr="00B261AC">
        <w:rPr>
          <w:rFonts w:cs="Segoe UI"/>
          <w:color w:val="212121"/>
          <w:shd w:val="clear" w:color="auto" w:fill="FFFFFF"/>
        </w:rPr>
        <w:t>ographic artifacts in nephrology</w:t>
      </w:r>
      <w:r w:rsidR="004C68A4" w:rsidRPr="00B261AC">
        <w:rPr>
          <w:rFonts w:cs="Segoe UI"/>
          <w:color w:val="212121"/>
          <w:shd w:val="clear" w:color="auto" w:fill="FFFFFF"/>
        </w:rPr>
        <w:t xml:space="preserve">. G Ital </w:t>
      </w:r>
      <w:proofErr w:type="spellStart"/>
      <w:r w:rsidR="004C68A4" w:rsidRPr="00B261AC">
        <w:rPr>
          <w:rFonts w:cs="Segoe UI"/>
          <w:color w:val="212121"/>
          <w:shd w:val="clear" w:color="auto" w:fill="FFFFFF"/>
        </w:rPr>
        <w:t>Nefrol</w:t>
      </w:r>
      <w:proofErr w:type="spellEnd"/>
      <w:r w:rsidR="004C68A4" w:rsidRPr="00B261AC">
        <w:rPr>
          <w:rFonts w:cs="Segoe UI"/>
          <w:color w:val="212121"/>
          <w:shd w:val="clear" w:color="auto" w:fill="FFFFFF"/>
        </w:rPr>
        <w:t xml:space="preserve">. </w:t>
      </w:r>
      <w:proofErr w:type="gramStart"/>
      <w:r w:rsidR="004C68A4" w:rsidRPr="00B261AC">
        <w:rPr>
          <w:rFonts w:cs="Segoe UI"/>
          <w:color w:val="212121"/>
          <w:shd w:val="clear" w:color="auto" w:fill="FFFFFF"/>
        </w:rPr>
        <w:t>2022</w:t>
      </w:r>
      <w:proofErr w:type="gramEnd"/>
      <w:r w:rsidR="004C68A4" w:rsidRPr="00B261AC">
        <w:rPr>
          <w:rFonts w:cs="Segoe UI"/>
          <w:color w:val="212121"/>
          <w:shd w:val="clear" w:color="auto" w:fill="FFFFFF"/>
        </w:rPr>
        <w:t xml:space="preserve"> Aug 29;</w:t>
      </w:r>
      <w:r w:rsidR="00B261AC">
        <w:rPr>
          <w:rFonts w:cs="Segoe UI"/>
          <w:color w:val="212121"/>
          <w:shd w:val="clear" w:color="auto" w:fill="FFFFFF"/>
        </w:rPr>
        <w:t xml:space="preserve"> </w:t>
      </w:r>
      <w:r w:rsidR="004C68A4" w:rsidRPr="00B261AC">
        <w:rPr>
          <w:rFonts w:cs="Segoe UI"/>
          <w:color w:val="212121"/>
          <w:shd w:val="clear" w:color="auto" w:fill="FFFFFF"/>
        </w:rPr>
        <w:t>39(4):2022-vol4. Italian. PMID: 36073328</w:t>
      </w:r>
      <w:r w:rsidR="0018483D" w:rsidRPr="00B261AC">
        <w:rPr>
          <w:rFonts w:cs="Segoe UI"/>
          <w:color w:val="212121"/>
          <w:shd w:val="clear" w:color="auto" w:fill="FFFFFF"/>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18483D">
          <w:type w:val="continuous"/>
          <w:pgSz w:w="11910" w:h="16840"/>
          <w:pgMar w:top="1740" w:right="600" w:bottom="840" w:left="620" w:header="720" w:footer="720" w:gutter="0"/>
          <w:cols w:num="2" w:space="1002" w:equalWidth="0">
            <w:col w:w="5214" w:space="138"/>
            <w:col w:w="5338"/>
          </w:cols>
        </w:sectPr>
      </w:pPr>
      <w:r>
        <w:rPr>
          <w:rFonts w:ascii="Calibri" w:hAnsi="Calibri"/>
        </w:rPr>
        <w:t xml:space="preserve">   </w:t>
      </w:r>
    </w:p>
    <w:p w:rsidR="0018483D" w:rsidRDefault="00D62425">
      <w:pPr>
        <w:pStyle w:val="Corpotesto"/>
        <w:rPr>
          <w:rFonts w:ascii="Calibri"/>
          <w:sz w:val="20"/>
        </w:rPr>
      </w:pPr>
      <w:r>
        <w:rPr>
          <w:rFonts w:ascii="Calibri"/>
          <w:sz w:val="20"/>
        </w:rPr>
        <w:lastRenderedPageBreak/>
        <w:t xml:space="preserve">            </w:t>
      </w: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B839C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18483D" w:rsidRDefault="008756E6" w:rsidP="00404E5B">
      <w:pPr>
        <w:spacing w:before="92"/>
        <w:ind w:right="4234"/>
        <w:rPr>
          <w:noProof/>
        </w:rPr>
      </w:pPr>
      <w:r>
        <w:rPr>
          <w:noProof/>
        </w:rPr>
        <w:t xml:space="preserve">      </w:t>
      </w:r>
      <w:r w:rsidR="0018483D">
        <w:rPr>
          <w:rFonts w:ascii="Arial"/>
          <w:noProof/>
          <w:color w:val="BF5A14"/>
          <w:lang w:val="it-IT" w:eastAsia="it-IT"/>
        </w:rPr>
        <w:drawing>
          <wp:inline distT="0" distB="0" distL="0" distR="0" wp14:anchorId="1ECE33B0" wp14:editId="67A1BC21">
            <wp:extent cx="714375" cy="71437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7345612005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r>
        <w:rPr>
          <w:noProof/>
        </w:rPr>
        <w:t xml:space="preserve">        </w:t>
      </w:r>
    </w:p>
    <w:p w:rsidR="00AE3E37" w:rsidRDefault="0018483D"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18483D" w:rsidRDefault="00B261AC" w:rsidP="0018483D">
      <w:pPr>
        <w:spacing w:before="62"/>
        <w:ind w:right="58"/>
        <w:jc w:val="center"/>
        <w:rPr>
          <w:rFonts w:ascii="Arial"/>
          <w:sz w:val="14"/>
        </w:rPr>
      </w:pPr>
      <w:r w:rsidRPr="00B261AC">
        <w:rPr>
          <w:rFonts w:ascii="Arial"/>
          <w:sz w:val="14"/>
        </w:rPr>
        <w:t>Dr. Taurisano has acquired experience in the field of vascular access, starting from emergency access to the preparation of arteriovenous fistulas.</w:t>
      </w:r>
      <w:r w:rsidR="0018483D">
        <w:rPr>
          <w:rFonts w:ascii="Arial"/>
          <w:sz w:val="14"/>
        </w:rPr>
        <w:t xml:space="preserve"> As </w:t>
      </w:r>
      <w:r w:rsidRPr="00B261AC">
        <w:rPr>
          <w:rFonts w:ascii="Arial"/>
          <w:sz w:val="14"/>
        </w:rPr>
        <w:t>he acqu</w:t>
      </w:r>
      <w:r w:rsidR="0018483D">
        <w:rPr>
          <w:rFonts w:ascii="Arial"/>
          <w:sz w:val="14"/>
        </w:rPr>
        <w:t xml:space="preserve">ired proficiency in </w:t>
      </w:r>
      <w:proofErr w:type="gramStart"/>
      <w:r w:rsidR="0018483D">
        <w:rPr>
          <w:rFonts w:ascii="Arial"/>
          <w:sz w:val="14"/>
        </w:rPr>
        <w:t>ultrasound</w:t>
      </w:r>
      <w:proofErr w:type="gramEnd"/>
      <w:r w:rsidR="0018483D">
        <w:rPr>
          <w:rFonts w:ascii="Arial"/>
          <w:sz w:val="14"/>
        </w:rPr>
        <w:t xml:space="preserve"> he expanded his</w:t>
      </w:r>
      <w:r w:rsidRPr="00B261AC">
        <w:rPr>
          <w:rFonts w:ascii="Arial"/>
          <w:sz w:val="14"/>
        </w:rPr>
        <w:t xml:space="preserve"> expertise with endovascular procedures on malfunctioning AVFs. Performs ultrasound and x-ray guided angioplasty, with ultrasound contrast </w:t>
      </w:r>
      <w:r w:rsidR="0018483D">
        <w:rPr>
          <w:rFonts w:ascii="Arial"/>
          <w:sz w:val="14"/>
        </w:rPr>
        <w:t>medium</w:t>
      </w:r>
      <w:r w:rsidRPr="00B261AC">
        <w:rPr>
          <w:rFonts w:ascii="Arial"/>
          <w:sz w:val="14"/>
        </w:rPr>
        <w:t>. He has several publications in both national and international journals.</w:t>
      </w:r>
    </w:p>
    <w:p w:rsidR="00AE3E37" w:rsidRDefault="00A9710C" w:rsidP="0018483D">
      <w:pPr>
        <w:spacing w:before="62"/>
        <w:ind w:left="426" w:right="2043"/>
        <w:jc w:val="center"/>
        <w:rPr>
          <w:rFonts w:ascii="Arial"/>
          <w:sz w:val="14"/>
        </w:rPr>
      </w:pPr>
      <w:r>
        <w:rPr>
          <w:rFonts w:ascii="Arial"/>
          <w:sz w:val="14"/>
        </w:rPr>
        <w:t xml:space="preserve">Email: </w:t>
      </w:r>
      <w:hyperlink r:id="rId11" w:history="1">
        <w:r w:rsidR="0018483D" w:rsidRPr="00353E4D">
          <w:rPr>
            <w:rStyle w:val="Collegamentoipertestuale"/>
            <w:rFonts w:ascii="Arial"/>
            <w:sz w:val="14"/>
          </w:rPr>
          <w:t>taurisanomarco@tiscali.it</w:t>
        </w:r>
      </w:hyperlink>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2CE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pStyle w:val="Corpotesto"/>
        <w:spacing w:before="7"/>
        <w:rPr>
          <w:rFonts w:ascii="Arial"/>
          <w:sz w:val="29"/>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18483D">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CCD" w:rsidRDefault="00A80CCD">
      <w:r>
        <w:separator/>
      </w:r>
    </w:p>
  </w:endnote>
  <w:endnote w:type="continuationSeparator" w:id="0">
    <w:p w:rsidR="00A80CCD" w:rsidRDefault="00A8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CCD" w:rsidRDefault="00A80CCD">
      <w:r>
        <w:separator/>
      </w:r>
    </w:p>
  </w:footnote>
  <w:footnote w:type="continuationSeparator" w:id="0">
    <w:p w:rsidR="00A80CCD" w:rsidRDefault="00A80C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483D"/>
    <w:rsid w:val="001E763C"/>
    <w:rsid w:val="00292ED9"/>
    <w:rsid w:val="00314AFB"/>
    <w:rsid w:val="003B76D9"/>
    <w:rsid w:val="00404E5B"/>
    <w:rsid w:val="00414F7B"/>
    <w:rsid w:val="004355DC"/>
    <w:rsid w:val="004749B4"/>
    <w:rsid w:val="00494130"/>
    <w:rsid w:val="004C68A4"/>
    <w:rsid w:val="004F3523"/>
    <w:rsid w:val="005973B9"/>
    <w:rsid w:val="005B3A56"/>
    <w:rsid w:val="006060CE"/>
    <w:rsid w:val="0063497F"/>
    <w:rsid w:val="0078738A"/>
    <w:rsid w:val="00873DF0"/>
    <w:rsid w:val="008756E6"/>
    <w:rsid w:val="009B2D44"/>
    <w:rsid w:val="00A07E82"/>
    <w:rsid w:val="00A80CCD"/>
    <w:rsid w:val="00A9710C"/>
    <w:rsid w:val="00AE3E37"/>
    <w:rsid w:val="00B21A57"/>
    <w:rsid w:val="00B261AC"/>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D7FF9"/>
  <w15:docId w15:val="{C125E974-5B5A-4602-A55B-FB57670B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styleId="Didascalia">
    <w:name w:val="caption"/>
    <w:basedOn w:val="Normale"/>
    <w:next w:val="Normale"/>
    <w:uiPriority w:val="35"/>
    <w:unhideWhenUsed/>
    <w:qFormat/>
    <w:rsid w:val="00B261AC"/>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433721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urisanomarco@tiscali.i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578</Words>
  <Characters>3296</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bito2204126</cp:lastModifiedBy>
  <cp:revision>3</cp:revision>
  <dcterms:created xsi:type="dcterms:W3CDTF">2023-02-03T17:44:00Z</dcterms:created>
  <dcterms:modified xsi:type="dcterms:W3CDTF">2023-02-03T18:00:00Z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