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100E" w:rsidRDefault="00E0100E" w:rsidP="00E0100E">
      <w:pPr>
        <w:jc w:val="center"/>
        <w:rPr>
          <w:rFonts w:asciiTheme="majorBidi" w:hAnsiTheme="majorBidi" w:cstheme="majorBidi"/>
          <w:b/>
          <w:bCs/>
          <w:sz w:val="32"/>
          <w:szCs w:val="32"/>
        </w:rPr>
      </w:pPr>
      <w:r>
        <w:rPr>
          <w:rFonts w:asciiTheme="majorBidi" w:hAnsiTheme="majorBidi" w:cstheme="majorBidi"/>
          <w:b/>
          <w:bCs/>
          <w:sz w:val="32"/>
          <w:szCs w:val="32"/>
        </w:rPr>
        <w:t>Abstract</w:t>
      </w:r>
    </w:p>
    <w:p w:rsidR="00E0100E" w:rsidRDefault="00E0100E" w:rsidP="00E0100E">
      <w:pPr>
        <w:spacing w:line="480" w:lineRule="auto"/>
        <w:jc w:val="both"/>
        <w:rPr>
          <w:rFonts w:asciiTheme="majorBidi" w:hAnsiTheme="majorBidi" w:cstheme="majorBidi"/>
          <w:sz w:val="28"/>
          <w:szCs w:val="28"/>
          <w:rtl/>
        </w:rPr>
      </w:pPr>
    </w:p>
    <w:p w:rsidR="00E0100E" w:rsidRPr="00B2552F" w:rsidRDefault="00E0100E" w:rsidP="00E0100E">
      <w:pPr>
        <w:spacing w:line="480" w:lineRule="auto"/>
        <w:jc w:val="both"/>
        <w:rPr>
          <w:rFonts w:asciiTheme="majorBidi" w:hAnsiTheme="majorBidi" w:cstheme="majorBidi"/>
          <w:sz w:val="28"/>
          <w:szCs w:val="28"/>
        </w:rPr>
      </w:pPr>
      <w:r>
        <w:rPr>
          <w:rFonts w:asciiTheme="majorBidi" w:hAnsiTheme="majorBidi" w:cstheme="majorBidi"/>
          <w:sz w:val="28"/>
          <w:szCs w:val="28"/>
        </w:rPr>
        <w:t>T</w:t>
      </w:r>
      <w:r w:rsidRPr="00B2552F">
        <w:rPr>
          <w:rFonts w:asciiTheme="majorBidi" w:hAnsiTheme="majorBidi" w:cstheme="majorBidi"/>
          <w:sz w:val="28"/>
          <w:szCs w:val="28"/>
        </w:rPr>
        <w:t>his study</w:t>
      </w:r>
      <w:r>
        <w:rPr>
          <w:rFonts w:asciiTheme="majorBidi" w:hAnsiTheme="majorBidi" w:cstheme="majorBidi"/>
          <w:sz w:val="28"/>
          <w:szCs w:val="28"/>
        </w:rPr>
        <w:t xml:space="preserve"> observed the onset of action of the local anesthetic(</w:t>
      </w:r>
      <w:r w:rsidRPr="00B2552F">
        <w:rPr>
          <w:rFonts w:asciiTheme="majorBidi" w:hAnsiTheme="majorBidi" w:cstheme="majorBidi"/>
          <w:sz w:val="28"/>
          <w:szCs w:val="28"/>
        </w:rPr>
        <w:t xml:space="preserve"> Bupiva</w:t>
      </w:r>
      <w:r>
        <w:rPr>
          <w:rFonts w:asciiTheme="majorBidi" w:hAnsiTheme="majorBidi" w:cstheme="majorBidi"/>
          <w:sz w:val="28"/>
          <w:szCs w:val="28"/>
        </w:rPr>
        <w:t>caine ) in different aged woman (from 16 to 45) while used in spinal anesthesia in caesarean section, the time needed for the drug to start its effect was recorded and statistically analyzed, the purpose of the study was to determine if there was a high ranged difference in the onset of bupivacaine and to link that difference if found to the age variations of the patients involved in the study</w:t>
      </w:r>
      <w:r w:rsidRPr="00B2552F">
        <w:rPr>
          <w:rFonts w:asciiTheme="majorBidi" w:hAnsiTheme="majorBidi" w:cstheme="majorBidi"/>
          <w:sz w:val="28"/>
          <w:szCs w:val="28"/>
        </w:rPr>
        <w:t>, knowing that all the other conditions of the patients were the same and</w:t>
      </w:r>
      <w:r>
        <w:rPr>
          <w:rFonts w:asciiTheme="majorBidi" w:hAnsiTheme="majorBidi" w:cstheme="majorBidi"/>
          <w:sz w:val="28"/>
          <w:szCs w:val="28"/>
        </w:rPr>
        <w:t xml:space="preserve"> to conclude</w:t>
      </w:r>
      <w:r w:rsidRPr="00B2552F">
        <w:rPr>
          <w:rFonts w:asciiTheme="majorBidi" w:hAnsiTheme="majorBidi" w:cstheme="majorBidi"/>
          <w:sz w:val="28"/>
          <w:szCs w:val="28"/>
        </w:rPr>
        <w:t xml:space="preserve"> w</w:t>
      </w:r>
      <w:r>
        <w:rPr>
          <w:rFonts w:asciiTheme="majorBidi" w:hAnsiTheme="majorBidi" w:cstheme="majorBidi"/>
          <w:sz w:val="28"/>
          <w:szCs w:val="28"/>
        </w:rPr>
        <w:t xml:space="preserve">hether </w:t>
      </w:r>
      <w:r w:rsidRPr="00B2552F">
        <w:rPr>
          <w:rFonts w:asciiTheme="majorBidi" w:hAnsiTheme="majorBidi" w:cstheme="majorBidi"/>
          <w:sz w:val="28"/>
          <w:szCs w:val="28"/>
        </w:rPr>
        <w:t xml:space="preserve"> the difference is something of high value.   </w:t>
      </w:r>
    </w:p>
    <w:p w:rsidR="00E0100E" w:rsidRPr="00B2552F" w:rsidRDefault="00E0100E" w:rsidP="00E0100E">
      <w:pPr>
        <w:spacing w:line="480" w:lineRule="auto"/>
        <w:jc w:val="both"/>
        <w:rPr>
          <w:rFonts w:asciiTheme="majorBidi" w:hAnsiTheme="majorBidi" w:cstheme="majorBidi"/>
          <w:sz w:val="28"/>
          <w:szCs w:val="28"/>
        </w:rPr>
      </w:pPr>
      <w:r w:rsidRPr="00B2552F">
        <w:rPr>
          <w:rFonts w:asciiTheme="majorBidi" w:hAnsiTheme="majorBidi" w:cstheme="majorBidi"/>
          <w:sz w:val="28"/>
          <w:szCs w:val="28"/>
        </w:rPr>
        <w:t>Pregnant patients undergoing C</w:t>
      </w:r>
      <w:r>
        <w:rPr>
          <w:rFonts w:asciiTheme="majorBidi" w:hAnsiTheme="majorBidi" w:cstheme="majorBidi"/>
          <w:sz w:val="28"/>
          <w:szCs w:val="28"/>
        </w:rPr>
        <w:t xml:space="preserve">aesarian </w:t>
      </w:r>
      <w:r w:rsidRPr="00B2552F">
        <w:rPr>
          <w:rFonts w:asciiTheme="majorBidi" w:hAnsiTheme="majorBidi" w:cstheme="majorBidi"/>
          <w:sz w:val="28"/>
          <w:szCs w:val="28"/>
        </w:rPr>
        <w:t>sections anonymously reported their age, and the onset of the bupivacaine spinal block action was recorded as well as the time of administration</w:t>
      </w:r>
      <w:r>
        <w:rPr>
          <w:rFonts w:asciiTheme="majorBidi" w:hAnsiTheme="majorBidi" w:cstheme="majorBidi"/>
          <w:sz w:val="28"/>
          <w:szCs w:val="28"/>
        </w:rPr>
        <w:t xml:space="preserve"> of the drug,</w:t>
      </w:r>
      <w:r w:rsidRPr="00B2552F">
        <w:rPr>
          <w:rFonts w:asciiTheme="majorBidi" w:hAnsiTheme="majorBidi" w:cstheme="majorBidi"/>
          <w:sz w:val="28"/>
          <w:szCs w:val="28"/>
        </w:rPr>
        <w:t xml:space="preserve"> the data was later on converted to tables to be studied…</w:t>
      </w:r>
    </w:p>
    <w:p w:rsidR="00E0100E" w:rsidRPr="00B2552F" w:rsidRDefault="00E0100E" w:rsidP="00E0100E">
      <w:pPr>
        <w:spacing w:line="480" w:lineRule="auto"/>
        <w:jc w:val="both"/>
        <w:rPr>
          <w:rFonts w:asciiTheme="majorBidi" w:hAnsiTheme="majorBidi" w:cstheme="majorBidi"/>
          <w:sz w:val="28"/>
          <w:szCs w:val="28"/>
        </w:rPr>
      </w:pPr>
      <w:r>
        <w:rPr>
          <w:rFonts w:asciiTheme="majorBidi" w:hAnsiTheme="majorBidi" w:cstheme="majorBidi"/>
          <w:sz w:val="28"/>
          <w:szCs w:val="28"/>
          <w:lang w:bidi="ar-LY"/>
        </w:rPr>
        <w:t>I</w:t>
      </w:r>
      <w:r w:rsidRPr="00B2552F">
        <w:rPr>
          <w:rFonts w:asciiTheme="majorBidi" w:hAnsiTheme="majorBidi" w:cstheme="majorBidi"/>
          <w:sz w:val="28"/>
          <w:szCs w:val="28"/>
          <w:lang w:bidi="ar-LY"/>
        </w:rPr>
        <w:t xml:space="preserve">t was indicated that bupivacaine had a very </w:t>
      </w:r>
      <w:r w:rsidR="00E067F0">
        <w:rPr>
          <w:rFonts w:asciiTheme="majorBidi" w:hAnsiTheme="majorBidi" w:cstheme="majorBidi"/>
          <w:sz w:val="28"/>
          <w:szCs w:val="28"/>
          <w:lang w:bidi="ar-LY"/>
        </w:rPr>
        <w:t>appropriate</w:t>
      </w:r>
      <w:r w:rsidRPr="00B2552F">
        <w:rPr>
          <w:rFonts w:asciiTheme="majorBidi" w:hAnsiTheme="majorBidi" w:cstheme="majorBidi"/>
          <w:sz w:val="28"/>
          <w:szCs w:val="28"/>
          <w:lang w:bidi="ar-LY"/>
        </w:rPr>
        <w:t xml:space="preserve"> onset of action</w:t>
      </w:r>
      <w:r w:rsidR="00E067F0">
        <w:rPr>
          <w:rFonts w:asciiTheme="majorBidi" w:hAnsiTheme="majorBidi" w:cstheme="majorBidi"/>
          <w:sz w:val="28"/>
          <w:szCs w:val="28"/>
          <w:lang w:bidi="ar-LY"/>
        </w:rPr>
        <w:t xml:space="preserve"> for the procedure</w:t>
      </w:r>
      <w:r>
        <w:rPr>
          <w:rFonts w:asciiTheme="majorBidi" w:hAnsiTheme="majorBidi" w:cstheme="majorBidi"/>
          <w:sz w:val="28"/>
          <w:szCs w:val="28"/>
          <w:lang w:bidi="ar-LY"/>
        </w:rPr>
        <w:t>,</w:t>
      </w:r>
      <w:r w:rsidRPr="00B2552F">
        <w:rPr>
          <w:rFonts w:asciiTheme="majorBidi" w:hAnsiTheme="majorBidi" w:cstheme="majorBidi"/>
          <w:sz w:val="28"/>
          <w:szCs w:val="28"/>
          <w:lang w:bidi="ar-LY"/>
        </w:rPr>
        <w:t xml:space="preserve"> in most cases varying from 1 to 5 min, most of the cases were recorded with an onset of action less than three minutes very little cases had an onset of action higher than 3 minutes but it was recorded</w:t>
      </w:r>
      <w:r>
        <w:rPr>
          <w:rFonts w:asciiTheme="majorBidi" w:hAnsiTheme="majorBidi" w:cstheme="majorBidi"/>
          <w:sz w:val="28"/>
          <w:szCs w:val="28"/>
          <w:lang w:bidi="ar-LY"/>
        </w:rPr>
        <w:t>,</w:t>
      </w:r>
    </w:p>
    <w:p w:rsidR="00E067F0" w:rsidRDefault="00E067F0" w:rsidP="00E067F0">
      <w:pPr>
        <w:spacing w:line="480" w:lineRule="auto"/>
        <w:jc w:val="both"/>
        <w:rPr>
          <w:rFonts w:asciiTheme="majorBidi" w:hAnsiTheme="majorBidi" w:cstheme="majorBidi"/>
          <w:sz w:val="28"/>
          <w:szCs w:val="28"/>
          <w:lang w:bidi="ar-LY"/>
        </w:rPr>
      </w:pPr>
      <w:r>
        <w:rPr>
          <w:rFonts w:ascii="Times New Roman" w:eastAsia="Times New Roman" w:hAnsi="Times New Roman" w:cs="Times New Roman"/>
          <w:color w:val="000000"/>
          <w:sz w:val="28"/>
          <w:szCs w:val="28"/>
        </w:rPr>
        <w:lastRenderedPageBreak/>
        <w:t>O</w:t>
      </w:r>
      <w:bookmarkStart w:id="0" w:name="_GoBack"/>
      <w:bookmarkEnd w:id="0"/>
      <w:r w:rsidRPr="00B2552F">
        <w:rPr>
          <w:rFonts w:ascii="Times New Roman" w:eastAsia="Times New Roman" w:hAnsi="Times New Roman" w:cs="Times New Roman"/>
          <w:color w:val="000000"/>
          <w:sz w:val="28"/>
          <w:szCs w:val="28"/>
        </w:rPr>
        <w:t>ur</w:t>
      </w:r>
      <w:r w:rsidR="00E0100E" w:rsidRPr="00B2552F">
        <w:rPr>
          <w:rFonts w:ascii="Times New Roman" w:eastAsia="Times New Roman" w:hAnsi="Times New Roman" w:cs="Times New Roman"/>
          <w:color w:val="000000"/>
          <w:sz w:val="28"/>
          <w:szCs w:val="28"/>
        </w:rPr>
        <w:t xml:space="preserve"> results have confirmed that</w:t>
      </w:r>
      <w:r w:rsidR="00E0100E" w:rsidRPr="00B2552F">
        <w:rPr>
          <w:rFonts w:ascii="Times New Roman" w:eastAsia="Times New Roman" w:hAnsi="Times New Roman" w:cs="Times New Roman" w:hint="cs"/>
          <w:color w:val="000000"/>
          <w:sz w:val="28"/>
          <w:szCs w:val="28"/>
          <w:rtl/>
        </w:rPr>
        <w:t xml:space="preserve"> </w:t>
      </w:r>
      <w:r w:rsidR="00E0100E" w:rsidRPr="00B2552F">
        <w:rPr>
          <w:rFonts w:ascii="Times New Roman" w:eastAsia="Times New Roman" w:hAnsi="Times New Roman" w:cs="Times New Roman"/>
          <w:color w:val="000000"/>
          <w:sz w:val="28"/>
          <w:szCs w:val="28"/>
        </w:rPr>
        <w:t>in a single-shot low-dose bupivacaine spinal anesthesia there is a variation in the onsets of action in patients in different age groups</w:t>
      </w:r>
      <w:r w:rsidRPr="00E067F0">
        <w:rPr>
          <w:rFonts w:asciiTheme="majorBidi" w:hAnsiTheme="majorBidi" w:cstheme="majorBidi"/>
          <w:sz w:val="28"/>
          <w:szCs w:val="28"/>
          <w:lang w:bidi="ar-LY"/>
        </w:rPr>
        <w:t xml:space="preserve"> </w:t>
      </w:r>
      <w:r w:rsidRPr="00B2552F">
        <w:rPr>
          <w:rFonts w:asciiTheme="majorBidi" w:hAnsiTheme="majorBidi" w:cstheme="majorBidi"/>
          <w:sz w:val="28"/>
          <w:szCs w:val="28"/>
          <w:lang w:bidi="ar-LY"/>
        </w:rPr>
        <w:t>patients who were in the older age groups seemed to have faster onsets of action then others</w:t>
      </w:r>
      <w:r>
        <w:rPr>
          <w:rFonts w:asciiTheme="majorBidi" w:hAnsiTheme="majorBidi" w:cstheme="majorBidi"/>
          <w:sz w:val="28"/>
          <w:szCs w:val="28"/>
          <w:lang w:bidi="ar-LY"/>
        </w:rPr>
        <w:t>.</w:t>
      </w:r>
    </w:p>
    <w:p w:rsidR="00E0100E" w:rsidRDefault="00E0100E" w:rsidP="00E067F0">
      <w:pPr>
        <w:spacing w:line="480" w:lineRule="auto"/>
        <w:jc w:val="both"/>
        <w:rPr>
          <w:rFonts w:asciiTheme="majorBidi" w:hAnsiTheme="majorBidi" w:cstheme="majorBidi"/>
          <w:sz w:val="28"/>
          <w:szCs w:val="28"/>
          <w:rtl/>
          <w:lang w:bidi="ar-LY"/>
        </w:rPr>
      </w:pPr>
      <w:r w:rsidRPr="00B2552F">
        <w:rPr>
          <w:rFonts w:ascii="Times New Roman" w:eastAsia="Times New Roman" w:hAnsi="Times New Roman" w:cs="Times New Roman"/>
          <w:color w:val="000000"/>
          <w:sz w:val="28"/>
          <w:szCs w:val="28"/>
        </w:rPr>
        <w:t>however Further research is needed to find the best strategies to optimize the use of bupivacaine and</w:t>
      </w:r>
      <w:r w:rsidRPr="00B2552F">
        <w:rPr>
          <w:rFonts w:asciiTheme="majorBidi" w:hAnsiTheme="majorBidi" w:cstheme="majorBidi"/>
          <w:sz w:val="28"/>
          <w:szCs w:val="28"/>
        </w:rPr>
        <w:t xml:space="preserve"> to determine the effect of age on the onset of action </w:t>
      </w:r>
      <w:r>
        <w:rPr>
          <w:rFonts w:asciiTheme="majorBidi" w:hAnsiTheme="majorBidi" w:cstheme="majorBidi"/>
          <w:sz w:val="28"/>
          <w:szCs w:val="28"/>
        </w:rPr>
        <w:t>of</w:t>
      </w:r>
      <w:r w:rsidRPr="00B2552F">
        <w:rPr>
          <w:rFonts w:asciiTheme="majorBidi" w:hAnsiTheme="majorBidi" w:cstheme="majorBidi"/>
          <w:sz w:val="28"/>
          <w:szCs w:val="28"/>
        </w:rPr>
        <w:t xml:space="preserve"> bupivacaine spinal block</w:t>
      </w:r>
      <w:r>
        <w:rPr>
          <w:rFonts w:asciiTheme="majorBidi" w:hAnsiTheme="majorBidi" w:cstheme="majorBidi"/>
          <w:sz w:val="28"/>
          <w:szCs w:val="28"/>
        </w:rPr>
        <w:t>, as the determination of the onset of action of an anesthetic drug is of great value not only in the anesthetic procedure but in the whole process of surgery and should be a concern of both the anesthetic and surgical team.</w:t>
      </w:r>
    </w:p>
    <w:p w:rsidR="008B4FFF" w:rsidRDefault="008B4FFF">
      <w:pPr>
        <w:rPr>
          <w:lang w:bidi="ar-LY"/>
        </w:rPr>
      </w:pPr>
    </w:p>
    <w:sectPr w:rsidR="008B4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00E"/>
    <w:rsid w:val="007B0132"/>
    <w:rsid w:val="008B4FFF"/>
    <w:rsid w:val="00E0100E"/>
    <w:rsid w:val="00E067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2442"/>
  <w15:chartTrackingRefBased/>
  <w15:docId w15:val="{2AF16646-DF6D-46AF-BD1D-6C9903DC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10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274</Words>
  <Characters>1565</Characters>
  <Application>Microsoft Office Word</Application>
  <DocSecurity>0</DocSecurity>
  <Lines>13</Lines>
  <Paragraphs>3</Paragraphs>
  <ScaleCrop>false</ScaleCrop>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Elgehani</dc:creator>
  <cp:keywords/>
  <dc:description/>
  <cp:lastModifiedBy>Elgehani</cp:lastModifiedBy>
  <cp:revision>3</cp:revision>
  <dcterms:created xsi:type="dcterms:W3CDTF">2017-12-11T18:03:00Z</dcterms:created>
  <dcterms:modified xsi:type="dcterms:W3CDTF">2017-12-11T20:43:00Z</dcterms:modified>
</cp:coreProperties>
</file>