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13A" w:rsidRDefault="00F2513A" w:rsidP="00F37456">
      <w:pPr>
        <w:jc w:val="center"/>
        <w:rPr>
          <w:b/>
        </w:rPr>
      </w:pPr>
      <w:r w:rsidRPr="00F02D46">
        <w:rPr>
          <w:b/>
        </w:rPr>
        <w:t>The Management of non-traumatic headache in the Acute Setting</w:t>
      </w:r>
    </w:p>
    <w:p w:rsidR="00F73684" w:rsidRDefault="00F73684" w:rsidP="00F73684">
      <w:r w:rsidRPr="00F73684">
        <w:rPr>
          <w:b/>
        </w:rPr>
        <w:t>Main author/presenter</w:t>
      </w:r>
      <w:r>
        <w:t xml:space="preserve">: Dr </w:t>
      </w:r>
      <w:proofErr w:type="spellStart"/>
      <w:r>
        <w:t>Qainaat</w:t>
      </w:r>
      <w:proofErr w:type="spellEnd"/>
      <w:r>
        <w:t xml:space="preserve"> </w:t>
      </w:r>
      <w:proofErr w:type="spellStart"/>
      <w:r>
        <w:t>Husnoo</w:t>
      </w:r>
      <w:proofErr w:type="spellEnd"/>
      <w:r w:rsidR="00435DB8">
        <w:t>, Junior Clinical fellow, Manchester Royal Infirmary</w:t>
      </w:r>
    </w:p>
    <w:p w:rsidR="00F73684" w:rsidRDefault="00F73684" w:rsidP="00F73684">
      <w:r w:rsidRPr="00F73684">
        <w:rPr>
          <w:b/>
        </w:rPr>
        <w:t>Co-author</w:t>
      </w:r>
      <w:r>
        <w:t xml:space="preserve">: Dr </w:t>
      </w:r>
      <w:proofErr w:type="spellStart"/>
      <w:r>
        <w:t>Usman</w:t>
      </w:r>
      <w:proofErr w:type="spellEnd"/>
      <w:r>
        <w:t xml:space="preserve"> U Adam</w:t>
      </w:r>
      <w:r w:rsidR="00435DB8">
        <w:t>, ST3 in Acute Medicine, Manchester Royal Infirmary</w:t>
      </w:r>
    </w:p>
    <w:p w:rsidR="00F73684" w:rsidRDefault="00F73684" w:rsidP="00F73684">
      <w:r w:rsidRPr="00F73684">
        <w:rPr>
          <w:b/>
        </w:rPr>
        <w:t>Other doctors involved in the study</w:t>
      </w:r>
      <w:r>
        <w:t>: Dr James Dent</w:t>
      </w:r>
      <w:r w:rsidR="00435DB8">
        <w:t>, FY1, Manchester Royal Infirmary</w:t>
      </w:r>
    </w:p>
    <w:p w:rsidR="00B25342" w:rsidRDefault="00F2513A" w:rsidP="00F2513A">
      <w:pPr>
        <w:jc w:val="both"/>
        <w:rPr>
          <w:b/>
        </w:rPr>
      </w:pPr>
      <w:r w:rsidRPr="008B72DA">
        <w:rPr>
          <w:b/>
        </w:rPr>
        <w:t>AIM</w:t>
      </w:r>
    </w:p>
    <w:p w:rsidR="00F2513A" w:rsidRDefault="008B72DA" w:rsidP="00F2513A">
      <w:pPr>
        <w:jc w:val="both"/>
      </w:pPr>
      <w:r>
        <w:t>The aim of this study was t</w:t>
      </w:r>
      <w:r w:rsidR="00F2513A">
        <w:t>o ascertain whether the assessment and management of non-traumatic headache</w:t>
      </w:r>
      <w:r>
        <w:t xml:space="preserve"> in the acute setting</w:t>
      </w:r>
      <w:r w:rsidR="00A8261F">
        <w:t xml:space="preserve"> is compliant with the c</w:t>
      </w:r>
      <w:r w:rsidR="00F2513A">
        <w:t>urrent NICE</w:t>
      </w:r>
      <w:r w:rsidR="0097360B">
        <w:t xml:space="preserve"> </w:t>
      </w:r>
      <w:r w:rsidR="00EC18B6">
        <w:t>(2015)</w:t>
      </w:r>
      <w:r w:rsidR="00F2513A">
        <w:t xml:space="preserve"> and BASH </w:t>
      </w:r>
      <w:proofErr w:type="gramStart"/>
      <w:r w:rsidR="00F2513A">
        <w:t>Guidelines</w:t>
      </w:r>
      <w:r w:rsidR="00EC18B6">
        <w:t>(</w:t>
      </w:r>
      <w:proofErr w:type="gramEnd"/>
      <w:r w:rsidR="00EC18B6">
        <w:t>2010)</w:t>
      </w:r>
      <w:r w:rsidR="00B25342">
        <w:t xml:space="preserve"> and</w:t>
      </w:r>
      <w:r w:rsidR="001359EC">
        <w:t xml:space="preserve"> to look at whether there was an accurate recording of final diagnosis as per the RCP Guidance (2013) and if a</w:t>
      </w:r>
      <w:r w:rsidR="00853C71">
        <w:t xml:space="preserve"> l</w:t>
      </w:r>
      <w:r w:rsidR="001359EC">
        <w:t>umbar puncture was performed after 12 hours if a diagnosis of subarachnoid hemorrhage is suspected (</w:t>
      </w:r>
      <w:r w:rsidR="001359EC" w:rsidRPr="001359EC">
        <w:t>RCP National Clinical Guideline for Stroke 2012</w:t>
      </w:r>
      <w:r w:rsidR="001359EC">
        <w:t>).</w:t>
      </w:r>
    </w:p>
    <w:p w:rsidR="008B72DA" w:rsidRPr="008B72DA" w:rsidRDefault="008B72DA" w:rsidP="00F2513A">
      <w:pPr>
        <w:jc w:val="both"/>
        <w:rPr>
          <w:b/>
        </w:rPr>
      </w:pPr>
      <w:r w:rsidRPr="008B72DA">
        <w:rPr>
          <w:b/>
        </w:rPr>
        <w:t>METHOD</w:t>
      </w:r>
      <w:r w:rsidR="00B25342">
        <w:rPr>
          <w:b/>
        </w:rPr>
        <w:t>S</w:t>
      </w:r>
    </w:p>
    <w:p w:rsidR="00853C71" w:rsidRDefault="008B72DA" w:rsidP="00F2513A">
      <w:pPr>
        <w:jc w:val="both"/>
      </w:pPr>
      <w:r>
        <w:t xml:space="preserve">Using clinical coding, </w:t>
      </w:r>
      <w:r w:rsidR="00853C71">
        <w:t xml:space="preserve">a retrospective study of </w:t>
      </w:r>
      <w:r>
        <w:t xml:space="preserve">50 random clinical notes of patients who were referred to the Acute Medical Unit from May </w:t>
      </w:r>
      <w:r w:rsidR="00853C71">
        <w:t xml:space="preserve">to September 2017 with headache was done. The study was completed in one month. </w:t>
      </w:r>
    </w:p>
    <w:p w:rsidR="008B72DA" w:rsidRDefault="008B72DA" w:rsidP="00F2513A">
      <w:pPr>
        <w:jc w:val="both"/>
        <w:rPr>
          <w:b/>
        </w:rPr>
      </w:pPr>
      <w:r w:rsidRPr="008B72DA">
        <w:rPr>
          <w:b/>
        </w:rPr>
        <w:t>RESULTS AND OUTCOMES</w:t>
      </w:r>
    </w:p>
    <w:p w:rsidR="008B72DA" w:rsidRDefault="008868BD" w:rsidP="00F2513A">
      <w:pPr>
        <w:jc w:val="both"/>
      </w:pPr>
      <w:r>
        <w:t xml:space="preserve">145 patients were referred to the Acute Medical Unit over a period of </w:t>
      </w:r>
      <w:r w:rsidR="00853C71">
        <w:t>five</w:t>
      </w:r>
      <w:r>
        <w:t xml:space="preserve"> months. 30 were female and 20 were male patients. The mean age </w:t>
      </w:r>
      <w:r w:rsidR="006304CB">
        <w:t>of the patients was 42 years.</w:t>
      </w:r>
      <w:r w:rsidR="00C1787F">
        <w:t xml:space="preserve"> </w:t>
      </w:r>
      <w:r w:rsidR="006304CB">
        <w:t xml:space="preserve"> </w:t>
      </w:r>
      <w:proofErr w:type="gramStart"/>
      <w:r w:rsidR="004738D0">
        <w:t>39 (78%)</w:t>
      </w:r>
      <w:r w:rsidR="001359EC">
        <w:t xml:space="preserve"> of these patients stayed on the A</w:t>
      </w:r>
      <w:r w:rsidR="00853C71">
        <w:t xml:space="preserve">cute </w:t>
      </w:r>
      <w:r w:rsidR="001359EC">
        <w:t>M</w:t>
      </w:r>
      <w:r w:rsidR="00853C71">
        <w:t xml:space="preserve">edical </w:t>
      </w:r>
      <w:r w:rsidR="001359EC">
        <w:t>U</w:t>
      </w:r>
      <w:r w:rsidR="00853C71">
        <w:t>nit</w:t>
      </w:r>
      <w:r w:rsidR="001359EC">
        <w:t xml:space="preserve"> for 24 hours and </w:t>
      </w:r>
      <w:r w:rsidR="004738D0">
        <w:t>11</w:t>
      </w:r>
      <w:r w:rsidR="00853C71">
        <w:t xml:space="preserve"> </w:t>
      </w:r>
      <w:r w:rsidR="004738D0">
        <w:t>(22%)</w:t>
      </w:r>
      <w:r w:rsidR="001359EC">
        <w:t xml:space="preserve"> for more than 24 hours.</w:t>
      </w:r>
      <w:proofErr w:type="gramEnd"/>
      <w:r w:rsidR="001359EC">
        <w:t xml:space="preserve"> </w:t>
      </w:r>
      <w:r w:rsidR="00F02D46">
        <w:t xml:space="preserve"> Only 17 </w:t>
      </w:r>
      <w:r w:rsidR="00381AC0">
        <w:t xml:space="preserve">(34%) patients had a thorough documentation of history including red flags.  </w:t>
      </w:r>
      <w:r w:rsidR="00853C71">
        <w:t>All the 50 patients</w:t>
      </w:r>
      <w:r w:rsidR="00C6715A">
        <w:t xml:space="preserve"> had their blood pressure record</w:t>
      </w:r>
      <w:r w:rsidR="00F02D46">
        <w:t xml:space="preserve">ed during assessment. </w:t>
      </w:r>
      <w:r w:rsidR="004738D0">
        <w:t>34(68%)</w:t>
      </w:r>
      <w:r w:rsidR="00C6715A">
        <w:t xml:space="preserve"> had a full neurological examination. </w:t>
      </w:r>
      <w:r w:rsidR="00853C71">
        <w:t xml:space="preserve">Two </w:t>
      </w:r>
      <w:r w:rsidR="004738D0">
        <w:t>(4%)</w:t>
      </w:r>
      <w:r w:rsidR="00C6715A">
        <w:t xml:space="preserve"> </w:t>
      </w:r>
      <w:r w:rsidR="00853C71">
        <w:t xml:space="preserve">had their </w:t>
      </w:r>
      <w:proofErr w:type="spellStart"/>
      <w:r w:rsidR="00853C71">
        <w:t>fundi</w:t>
      </w:r>
      <w:proofErr w:type="spellEnd"/>
      <w:r w:rsidR="00931CC3">
        <w:t xml:space="preserve"> examined for </w:t>
      </w:r>
      <w:proofErr w:type="spellStart"/>
      <w:r w:rsidR="00931CC3">
        <w:t>papilloedema</w:t>
      </w:r>
      <w:proofErr w:type="spellEnd"/>
      <w:r w:rsidR="00931CC3">
        <w:t xml:space="preserve"> and their temporal arteries checked for te</w:t>
      </w:r>
      <w:r w:rsidR="00F02D46">
        <w:t xml:space="preserve">nderness.  12 </w:t>
      </w:r>
      <w:r w:rsidR="00931CC3">
        <w:t>(24%) were ass</w:t>
      </w:r>
      <w:r w:rsidR="00F02D46">
        <w:t>essed for neck stiffness and 13</w:t>
      </w:r>
      <w:r w:rsidR="00853C71">
        <w:t xml:space="preserve"> </w:t>
      </w:r>
      <w:r w:rsidR="00931CC3">
        <w:t>(26%) had a rash looked for. A C</w:t>
      </w:r>
      <w:r w:rsidR="00F02D46">
        <w:t>T</w:t>
      </w:r>
      <w:r w:rsidR="00931CC3">
        <w:t xml:space="preserve"> scan was performed in 47 patients (94%).</w:t>
      </w:r>
      <w:r w:rsidR="00F37456">
        <w:t xml:space="preserve"> 38 of them</w:t>
      </w:r>
      <w:r w:rsidR="00C1787F">
        <w:t xml:space="preserve"> </w:t>
      </w:r>
      <w:r w:rsidR="00F37456">
        <w:t>(80%) were requested by the Emergency Department and 9(19%) by the Acute Medical Unit.</w:t>
      </w:r>
      <w:r w:rsidR="00931CC3">
        <w:t xml:space="preserve"> Among them 28 (56%) were compliant with the NICE guidelines, 16</w:t>
      </w:r>
      <w:r w:rsidR="00F37456">
        <w:t xml:space="preserve"> </w:t>
      </w:r>
      <w:r w:rsidR="00931CC3">
        <w:t xml:space="preserve">(32%) were inappropriate and </w:t>
      </w:r>
      <w:r w:rsidR="00F37456">
        <w:t xml:space="preserve">three </w:t>
      </w:r>
      <w:r w:rsidR="00931CC3">
        <w:t xml:space="preserve">(6%) were unclear. All of the 47 </w:t>
      </w:r>
      <w:r w:rsidR="00F37456">
        <w:t>CT</w:t>
      </w:r>
      <w:r w:rsidR="00931CC3">
        <w:t xml:space="preserve"> scans were normal.</w:t>
      </w:r>
      <w:r w:rsidR="00F37456">
        <w:t xml:space="preserve"> 26 out of the 47 patients (55%)</w:t>
      </w:r>
      <w:r w:rsidR="00C1787F">
        <w:t xml:space="preserve"> </w:t>
      </w:r>
      <w:r w:rsidR="00F37456">
        <w:t>had further investigations.</w:t>
      </w:r>
      <w:r w:rsidR="00931CC3">
        <w:t xml:space="preserve"> A diagnosis of subarachnoid hemorrhage was suspected in 31 out 50 patients (62%) prior to CT scan but only 18 (54%) of them had a lumbar puncture after 12 hours.  </w:t>
      </w:r>
      <w:r w:rsidR="00B632C3">
        <w:t>12 patients had a diagnosis of pri</w:t>
      </w:r>
      <w:r w:rsidR="00F37456">
        <w:t>mary headache after imaging. Eight (75%)</w:t>
      </w:r>
      <w:r w:rsidR="00EC18B6">
        <w:t xml:space="preserve"> of them</w:t>
      </w:r>
      <w:r w:rsidR="00B632C3">
        <w:t xml:space="preserve"> received opiate-based analgesia. </w:t>
      </w:r>
      <w:r w:rsidR="00F37456">
        <w:t xml:space="preserve">29 out of 50 patients(58%) had no final diagnosis documented on the clinical notes and </w:t>
      </w:r>
      <w:r w:rsidR="00B632C3">
        <w:t>27</w:t>
      </w:r>
      <w:r w:rsidR="00EC18B6">
        <w:t xml:space="preserve"> out of 50 patients</w:t>
      </w:r>
      <w:r w:rsidR="00B632C3">
        <w:t xml:space="preserve"> (54%) patients had no final diagnosis recorded on the TTO.</w:t>
      </w:r>
    </w:p>
    <w:p w:rsidR="00B632C3" w:rsidRDefault="00B632C3" w:rsidP="00F2513A">
      <w:pPr>
        <w:jc w:val="both"/>
        <w:rPr>
          <w:b/>
        </w:rPr>
      </w:pPr>
      <w:r w:rsidRPr="00B632C3">
        <w:rPr>
          <w:b/>
        </w:rPr>
        <w:t>CONCLUSIONS</w:t>
      </w:r>
    </w:p>
    <w:p w:rsidR="0097360B" w:rsidRDefault="00F37456" w:rsidP="00F2513A">
      <w:pPr>
        <w:jc w:val="both"/>
      </w:pPr>
      <w:r>
        <w:t xml:space="preserve">The study shows that non-traumatic </w:t>
      </w:r>
      <w:r w:rsidR="00C1787F">
        <w:t>headaches are significantly misdiagnosed and mismanaged</w:t>
      </w:r>
      <w:r>
        <w:t xml:space="preserve">. </w:t>
      </w:r>
      <w:r w:rsidR="00B632C3" w:rsidRPr="00B632C3">
        <w:t>There was inadequate documentation of history</w:t>
      </w:r>
      <w:r w:rsidR="00191F70">
        <w:t>,</w:t>
      </w:r>
      <w:r w:rsidR="00B632C3">
        <w:t xml:space="preserve"> especially</w:t>
      </w:r>
      <w:r>
        <w:t xml:space="preserve"> of </w:t>
      </w:r>
      <w:r w:rsidR="00B632C3">
        <w:t>red flags and of examination. Patients were over</w:t>
      </w:r>
      <w:r>
        <w:t>-</w:t>
      </w:r>
      <w:r w:rsidR="00B632C3">
        <w:t xml:space="preserve"> investigated and CT</w:t>
      </w:r>
      <w:r>
        <w:t xml:space="preserve"> scans</w:t>
      </w:r>
      <w:r w:rsidR="00B632C3">
        <w:t xml:space="preserve"> were</w:t>
      </w:r>
      <w:r w:rsidR="00191F70">
        <w:t xml:space="preserve"> </w:t>
      </w:r>
      <w:proofErr w:type="spellStart"/>
      <w:r w:rsidR="00191F70">
        <w:t>ofen</w:t>
      </w:r>
      <w:proofErr w:type="spellEnd"/>
      <w:r w:rsidR="00B632C3">
        <w:t xml:space="preserve"> not </w:t>
      </w:r>
      <w:r>
        <w:t>compliant</w:t>
      </w:r>
      <w:r w:rsidR="00B632C3">
        <w:t xml:space="preserve"> with the NICE guidelines. Lumbar punctures </w:t>
      </w:r>
      <w:r w:rsidR="00B632C3">
        <w:lastRenderedPageBreak/>
        <w:t xml:space="preserve">were not performed after </w:t>
      </w:r>
      <w:r>
        <w:t>a</w:t>
      </w:r>
      <w:r w:rsidR="00B632C3">
        <w:t xml:space="preserve"> CT scan was negative when a diagnosis of subarachnoid hemorrhage was suspected and again t</w:t>
      </w:r>
      <w:r w:rsidR="004738D0">
        <w:t>his points to a liberal use of imaging</w:t>
      </w:r>
      <w:r w:rsidR="00B632C3">
        <w:t xml:space="preserve"> without convincing suspicion of</w:t>
      </w:r>
      <w:r>
        <w:t xml:space="preserve"> a s</w:t>
      </w:r>
      <w:r w:rsidR="00B632C3">
        <w:t>ubarachnoid hemorrhage. There was inappropriate use of opiate-based analgesia in primary headaches. There was often no documentation of the final diagnosis which not only</w:t>
      </w:r>
      <w:r>
        <w:t xml:space="preserve"> leads</w:t>
      </w:r>
      <w:r w:rsidR="00B632C3">
        <w:t xml:space="preserve"> to inappropriate diagnosis but</w:t>
      </w:r>
      <w:r>
        <w:t xml:space="preserve"> also</w:t>
      </w:r>
      <w:r w:rsidR="00B632C3">
        <w:t xml:space="preserve"> to</w:t>
      </w:r>
      <w:r>
        <w:t xml:space="preserve"> a</w:t>
      </w:r>
      <w:r w:rsidR="00B632C3">
        <w:t xml:space="preserve"> lack of information</w:t>
      </w:r>
      <w:r w:rsidR="00133691">
        <w:t xml:space="preserve"> both</w:t>
      </w:r>
      <w:r w:rsidR="00B632C3">
        <w:t xml:space="preserve"> to the patient and to the GP.</w:t>
      </w:r>
      <w:r>
        <w:t xml:space="preserve"> </w:t>
      </w:r>
      <w:r w:rsidR="00191F70">
        <w:t>As a result of poor evidence based-practice, a clinical pathway has been designed for clinicians to follow.</w:t>
      </w:r>
    </w:p>
    <w:p w:rsidR="00B25342" w:rsidRDefault="00133691" w:rsidP="00F2513A">
      <w:pPr>
        <w:jc w:val="both"/>
        <w:rPr>
          <w:b/>
        </w:rPr>
      </w:pPr>
      <w:r w:rsidRPr="00B25342">
        <w:rPr>
          <w:b/>
        </w:rPr>
        <w:t>CONFLICT OF INTEREST STATEMENT</w:t>
      </w:r>
    </w:p>
    <w:p w:rsidR="00133691" w:rsidRDefault="00191F70" w:rsidP="00F2513A">
      <w:pPr>
        <w:jc w:val="both"/>
      </w:pPr>
      <w:r w:rsidRPr="00191F70">
        <w:t>The authors have no conflict of interest to declare.</w:t>
      </w:r>
    </w:p>
    <w:p w:rsidR="0067744D" w:rsidRDefault="0067744D" w:rsidP="00F2513A">
      <w:pPr>
        <w:jc w:val="both"/>
      </w:pPr>
    </w:p>
    <w:p w:rsidR="00435DB8" w:rsidRDefault="00435DB8" w:rsidP="00F2513A">
      <w:pPr>
        <w:jc w:val="both"/>
        <w:rPr>
          <w:b/>
        </w:rPr>
      </w:pPr>
      <w:proofErr w:type="gramStart"/>
      <w:r w:rsidRPr="00435DB8">
        <w:rPr>
          <w:b/>
        </w:rPr>
        <w:t>Main  author’s</w:t>
      </w:r>
      <w:proofErr w:type="gramEnd"/>
      <w:r w:rsidRPr="00435DB8">
        <w:rPr>
          <w:b/>
        </w:rPr>
        <w:t xml:space="preserve"> details</w:t>
      </w:r>
    </w:p>
    <w:p w:rsidR="00435DB8" w:rsidRDefault="00435DB8" w:rsidP="00F2513A">
      <w:pPr>
        <w:jc w:val="both"/>
      </w:pPr>
      <w:r w:rsidRPr="00435DB8">
        <w:t xml:space="preserve">Dr </w:t>
      </w:r>
      <w:proofErr w:type="spellStart"/>
      <w:r w:rsidRPr="00435DB8">
        <w:t>Qainaat</w:t>
      </w:r>
      <w:proofErr w:type="spellEnd"/>
      <w:r w:rsidRPr="00435DB8">
        <w:t xml:space="preserve"> </w:t>
      </w:r>
      <w:proofErr w:type="spellStart"/>
      <w:r>
        <w:t>Husnoo</w:t>
      </w:r>
      <w:proofErr w:type="spellEnd"/>
    </w:p>
    <w:p w:rsidR="00435DB8" w:rsidRDefault="00435DB8" w:rsidP="00F2513A">
      <w:pPr>
        <w:jc w:val="both"/>
      </w:pPr>
      <w:r>
        <w:t>Junior Clinical fellow in Medicine</w:t>
      </w:r>
    </w:p>
    <w:p w:rsidR="00435DB8" w:rsidRDefault="00435DB8" w:rsidP="00F2513A">
      <w:pPr>
        <w:jc w:val="both"/>
      </w:pPr>
      <w:r>
        <w:t>Manchester Royal Infirmary</w:t>
      </w:r>
    </w:p>
    <w:p w:rsidR="00435DB8" w:rsidRDefault="00435DB8" w:rsidP="00F2513A">
      <w:pPr>
        <w:jc w:val="both"/>
      </w:pPr>
      <w:r>
        <w:t>GMC registration number: 7503527</w:t>
      </w:r>
    </w:p>
    <w:p w:rsidR="00435DB8" w:rsidRDefault="00435DB8" w:rsidP="00F2513A">
      <w:pPr>
        <w:jc w:val="both"/>
      </w:pPr>
      <w:r>
        <w:t xml:space="preserve">Email address: </w:t>
      </w:r>
      <w:hyperlink r:id="rId5" w:history="1">
        <w:r w:rsidRPr="008F1F01">
          <w:rPr>
            <w:rStyle w:val="Hyperlink"/>
          </w:rPr>
          <w:t>qainaathusnoo@doctors.org.uk</w:t>
        </w:r>
      </w:hyperlink>
    </w:p>
    <w:p w:rsidR="00435DB8" w:rsidRPr="00435DB8" w:rsidRDefault="00435DB8" w:rsidP="00F2513A">
      <w:pPr>
        <w:jc w:val="both"/>
      </w:pPr>
      <w:r>
        <w:t>Contact number: +447467299328</w:t>
      </w:r>
    </w:p>
    <w:p w:rsidR="00C1787F" w:rsidRDefault="00C1787F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Default="00F73684" w:rsidP="00F2513A">
      <w:pPr>
        <w:jc w:val="both"/>
      </w:pPr>
    </w:p>
    <w:p w:rsidR="00F73684" w:rsidRPr="00B632C3" w:rsidRDefault="00F73684" w:rsidP="00F2513A">
      <w:pPr>
        <w:jc w:val="both"/>
      </w:pPr>
    </w:p>
    <w:p w:rsidR="00F2513A" w:rsidRDefault="00F2513A" w:rsidP="00F2513A">
      <w:pPr>
        <w:jc w:val="both"/>
      </w:pPr>
    </w:p>
    <w:p w:rsidR="00435DB8" w:rsidRPr="00880647" w:rsidRDefault="00435DB8" w:rsidP="00435DB8">
      <w:pPr>
        <w:jc w:val="center"/>
        <w:rPr>
          <w:b/>
          <w:sz w:val="32"/>
          <w:szCs w:val="32"/>
        </w:rPr>
      </w:pPr>
      <w:r>
        <w:rPr>
          <w:b/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64" type="#_x0000_t13" style="position:absolute;left:0;text-align:left;margin-left:328.5pt;margin-top:30pt;width:28.5pt;height:17.25pt;z-index:251660288"/>
        </w:pict>
      </w:r>
      <w:r w:rsidRPr="00DE78C6">
        <w:rPr>
          <w:b/>
          <w:noProof/>
        </w:rPr>
        <w:pict>
          <v:roundrect id="_x0000_s1065" style="position:absolute;left:0;text-align:left;margin-left:360.75pt;margin-top:21pt;width:133.5pt;height:98.25pt;z-index:251661312" arcsize="10923f">
            <v:textbox>
              <w:txbxContent>
                <w:p w:rsidR="00435DB8" w:rsidRDefault="00435DB8" w:rsidP="00435DB8">
                  <w:pPr>
                    <w:pStyle w:val="NoSpacing"/>
                    <w:numPr>
                      <w:ilvl w:val="0"/>
                      <w:numId w:val="1"/>
                    </w:numPr>
                  </w:pPr>
                  <w:r>
                    <w:t>Blood pressure</w:t>
                  </w:r>
                </w:p>
                <w:p w:rsidR="00435DB8" w:rsidRDefault="00435DB8" w:rsidP="00435DB8">
                  <w:pPr>
                    <w:pStyle w:val="NoSpacing"/>
                    <w:numPr>
                      <w:ilvl w:val="0"/>
                      <w:numId w:val="1"/>
                    </w:numPr>
                  </w:pPr>
                  <w:r>
                    <w:t>Full neurological examination</w:t>
                  </w:r>
                </w:p>
                <w:p w:rsidR="00435DB8" w:rsidRDefault="00435DB8" w:rsidP="00435DB8">
                  <w:pPr>
                    <w:pStyle w:val="NoSpacing"/>
                    <w:numPr>
                      <w:ilvl w:val="0"/>
                      <w:numId w:val="1"/>
                    </w:numPr>
                  </w:pPr>
                  <w:proofErr w:type="spellStart"/>
                  <w:r>
                    <w:t>Fundi</w:t>
                  </w:r>
                  <w:proofErr w:type="spellEnd"/>
                </w:p>
                <w:p w:rsidR="00435DB8" w:rsidRDefault="00435DB8" w:rsidP="00435DB8">
                  <w:pPr>
                    <w:pStyle w:val="NoSpacing"/>
                    <w:numPr>
                      <w:ilvl w:val="0"/>
                      <w:numId w:val="1"/>
                    </w:numPr>
                  </w:pPr>
                  <w:r>
                    <w:t>Temporal artery</w:t>
                  </w:r>
                </w:p>
                <w:p w:rsidR="00435DB8" w:rsidRDefault="00435DB8" w:rsidP="00435DB8">
                  <w:pPr>
                    <w:pStyle w:val="NoSpacing"/>
                    <w:numPr>
                      <w:ilvl w:val="0"/>
                      <w:numId w:val="1"/>
                    </w:numPr>
                  </w:pPr>
                  <w:r>
                    <w:t>Rash</w:t>
                  </w:r>
                </w:p>
              </w:txbxContent>
            </v:textbox>
          </v:roundrect>
        </w:pict>
      </w:r>
      <w:r w:rsidRPr="00880647">
        <w:rPr>
          <w:b/>
          <w:sz w:val="32"/>
          <w:szCs w:val="32"/>
        </w:rPr>
        <w:t>ACUTE NON-TRAUMATIC HEADACHE PATHWAY</w:t>
      </w:r>
    </w:p>
    <w:p w:rsidR="00435DB8" w:rsidRDefault="00435DB8" w:rsidP="00435DB8">
      <w:pPr>
        <w:ind w:left="2160" w:firstLine="720"/>
        <w:rPr>
          <w:b/>
        </w:rPr>
      </w:pPr>
      <w:r>
        <w:rPr>
          <w:b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66" type="#_x0000_t67" style="position:absolute;left:0;text-align:left;margin-left:197.25pt;margin-top:20.35pt;width:22.15pt;height:35.7pt;z-index:251662336">
            <v:textbox style="layout-flow:vertical-ideographic"/>
          </v:shape>
        </w:pict>
      </w:r>
      <w:r>
        <w:rPr>
          <w:b/>
        </w:rPr>
        <w:t>CLINICAL HISTORY AND EXAMINATION</w:t>
      </w:r>
    </w:p>
    <w:p w:rsidR="00435DB8" w:rsidRDefault="00435DB8" w:rsidP="00435DB8">
      <w:pPr>
        <w:tabs>
          <w:tab w:val="center" w:pos="4680"/>
          <w:tab w:val="left" w:pos="7500"/>
        </w:tabs>
        <w:jc w:val="center"/>
        <w:rPr>
          <w:b/>
        </w:rPr>
      </w:pPr>
    </w:p>
    <w:p w:rsidR="00435DB8" w:rsidRDefault="00435DB8" w:rsidP="00435DB8">
      <w:pPr>
        <w:tabs>
          <w:tab w:val="center" w:pos="4680"/>
          <w:tab w:val="left" w:pos="7500"/>
        </w:tabs>
        <w:rPr>
          <w:b/>
        </w:rPr>
      </w:pPr>
      <w:r>
        <w:rPr>
          <w:b/>
          <w:noProof/>
        </w:rPr>
        <w:pict>
          <v:roundrect id="_x0000_s1071" style="position:absolute;margin-left:4.85pt;margin-top:14.15pt;width:287.25pt;height:276pt;z-index:251667456" arcsize="10923f">
            <v:textbox>
              <w:txbxContent>
                <w:p w:rsidR="00435DB8" w:rsidRPr="00A221F0" w:rsidRDefault="00435DB8" w:rsidP="00435DB8">
                  <w:pPr>
                    <w:pStyle w:val="NoSpacing"/>
                    <w:jc w:val="center"/>
                    <w:rPr>
                      <w:b/>
                    </w:rPr>
                  </w:pPr>
                  <w:r w:rsidRPr="00A221F0">
                    <w:rPr>
                      <w:b/>
                    </w:rPr>
                    <w:t>RED FLAGS</w:t>
                  </w:r>
                </w:p>
                <w:p w:rsidR="00435DB8" w:rsidRPr="00880647" w:rsidRDefault="00435DB8" w:rsidP="00435DB8">
                  <w:pPr>
                    <w:pStyle w:val="NoSpacing"/>
                  </w:pPr>
                  <w:r w:rsidRPr="00880647">
                    <w:t>Sudden onset</w:t>
                  </w:r>
                  <w:r>
                    <w:t xml:space="preserve"> headache</w:t>
                  </w:r>
                </w:p>
                <w:p w:rsidR="00435DB8" w:rsidRPr="00880647" w:rsidRDefault="00435DB8" w:rsidP="00435DB8">
                  <w:pPr>
                    <w:pStyle w:val="NoSpacing"/>
                  </w:pPr>
                  <w:r w:rsidRPr="00880647">
                    <w:t>Persistent and worsening</w:t>
                  </w:r>
                  <w:r>
                    <w:t xml:space="preserve"> headache</w:t>
                  </w:r>
                </w:p>
                <w:p w:rsidR="00435DB8" w:rsidRPr="00880647" w:rsidRDefault="00435DB8" w:rsidP="00435DB8">
                  <w:pPr>
                    <w:pStyle w:val="NoSpacing"/>
                  </w:pPr>
                  <w:r w:rsidRPr="00880647">
                    <w:t>Postural change</w:t>
                  </w:r>
                  <w:r>
                    <w:t>/ orthostatic headache</w:t>
                  </w:r>
                </w:p>
                <w:p w:rsidR="00435DB8" w:rsidRPr="00880647" w:rsidRDefault="00435DB8" w:rsidP="00435DB8">
                  <w:pPr>
                    <w:pStyle w:val="NoSpacing"/>
                  </w:pPr>
                  <w:r w:rsidRPr="00880647">
                    <w:t>Decreased GCS/LOC</w:t>
                  </w:r>
                </w:p>
                <w:p w:rsidR="00435DB8" w:rsidRPr="00880647" w:rsidRDefault="00435DB8" w:rsidP="00435DB8">
                  <w:pPr>
                    <w:pStyle w:val="NoSpacing"/>
                  </w:pPr>
                  <w:r w:rsidRPr="00880647">
                    <w:t>Recent Head trauma</w:t>
                  </w:r>
                </w:p>
                <w:p w:rsidR="00435DB8" w:rsidRPr="00880647" w:rsidRDefault="00435DB8" w:rsidP="00435DB8">
                  <w:pPr>
                    <w:pStyle w:val="NoSpacing"/>
                  </w:pPr>
                  <w:r w:rsidRPr="00880647">
                    <w:t>Temperature</w:t>
                  </w:r>
                </w:p>
                <w:p w:rsidR="00435DB8" w:rsidRPr="00880647" w:rsidRDefault="00435DB8" w:rsidP="00435DB8">
                  <w:pPr>
                    <w:pStyle w:val="NoSpacing"/>
                  </w:pPr>
                  <w:r w:rsidRPr="00880647">
                    <w:t>Rash</w:t>
                  </w:r>
                </w:p>
                <w:p w:rsidR="00435DB8" w:rsidRDefault="00435DB8" w:rsidP="00435DB8">
                  <w:pPr>
                    <w:pStyle w:val="NoSpacing"/>
                  </w:pPr>
                  <w:proofErr w:type="spellStart"/>
                  <w:r w:rsidRPr="00880647">
                    <w:t>Immunocompromised</w:t>
                  </w:r>
                  <w:proofErr w:type="spellEnd"/>
                  <w:r>
                    <w:t>/malignancy</w:t>
                  </w:r>
                </w:p>
                <w:p w:rsidR="00435DB8" w:rsidRDefault="00435DB8" w:rsidP="00435DB8">
                  <w:pPr>
                    <w:pStyle w:val="NoSpacing"/>
                  </w:pPr>
                  <w:r>
                    <w:t>Cognitive dysfunction</w:t>
                  </w:r>
                </w:p>
                <w:p w:rsidR="00435DB8" w:rsidRDefault="00435DB8" w:rsidP="00435DB8">
                  <w:pPr>
                    <w:pStyle w:val="NoSpacing"/>
                  </w:pPr>
                  <w:r>
                    <w:t>Personality change</w:t>
                  </w:r>
                </w:p>
                <w:p w:rsidR="00435DB8" w:rsidRDefault="00435DB8" w:rsidP="00435DB8">
                  <w:pPr>
                    <w:pStyle w:val="NoSpacing"/>
                  </w:pPr>
                  <w:r>
                    <w:t>Neurological deficit</w:t>
                  </w:r>
                </w:p>
                <w:p w:rsidR="00435DB8" w:rsidRDefault="00435DB8" w:rsidP="00435DB8">
                  <w:pPr>
                    <w:pStyle w:val="NoSpacing"/>
                  </w:pPr>
                  <w:r>
                    <w:t xml:space="preserve">Substantial change in </w:t>
                  </w:r>
                  <w:proofErr w:type="spellStart"/>
                  <w:r>
                    <w:t>characteritis</w:t>
                  </w:r>
                  <w:proofErr w:type="spellEnd"/>
                  <w:r>
                    <w:t xml:space="preserve"> of headache</w:t>
                  </w:r>
                </w:p>
                <w:p w:rsidR="00435DB8" w:rsidRDefault="00435DB8" w:rsidP="00435DB8">
                  <w:pPr>
                    <w:pStyle w:val="NoSpacing"/>
                  </w:pPr>
                  <w:r>
                    <w:t xml:space="preserve">Migraine with atypical aura </w:t>
                  </w:r>
                  <w:proofErr w:type="gramStart"/>
                  <w:r>
                    <w:t>symptoms :</w:t>
                  </w:r>
                  <w:proofErr w:type="gramEnd"/>
                </w:p>
                <w:p w:rsidR="00435DB8" w:rsidRDefault="00435DB8" w:rsidP="00435DB8">
                  <w:pPr>
                    <w:pStyle w:val="NoSpacing"/>
                  </w:pPr>
                  <w:r>
                    <w:tab/>
                  </w:r>
                  <w:proofErr w:type="gramStart"/>
                  <w:r>
                    <w:t>motor</w:t>
                  </w:r>
                  <w:proofErr w:type="gramEnd"/>
                  <w:r>
                    <w:t xml:space="preserve"> weakness </w:t>
                  </w:r>
                </w:p>
                <w:p w:rsidR="00435DB8" w:rsidRDefault="00435DB8" w:rsidP="00435DB8">
                  <w:pPr>
                    <w:pStyle w:val="NoSpacing"/>
                    <w:ind w:firstLine="720"/>
                  </w:pPr>
                  <w:proofErr w:type="gramStart"/>
                  <w:r>
                    <w:t>double</w:t>
                  </w:r>
                  <w:proofErr w:type="gramEnd"/>
                  <w:r>
                    <w:t xml:space="preserve"> vision </w:t>
                  </w:r>
                </w:p>
                <w:p w:rsidR="00435DB8" w:rsidRDefault="00435DB8" w:rsidP="00435DB8">
                  <w:pPr>
                    <w:pStyle w:val="NoSpacing"/>
                    <w:ind w:firstLine="720"/>
                  </w:pPr>
                  <w:proofErr w:type="gramStart"/>
                  <w:r>
                    <w:t>visual</w:t>
                  </w:r>
                  <w:proofErr w:type="gramEnd"/>
                  <w:r>
                    <w:t xml:space="preserve"> symptoms affecting only one eye </w:t>
                  </w:r>
                </w:p>
                <w:p w:rsidR="00435DB8" w:rsidRDefault="00435DB8" w:rsidP="00435DB8">
                  <w:pPr>
                    <w:pStyle w:val="NoSpacing"/>
                    <w:ind w:firstLine="720"/>
                  </w:pPr>
                  <w:proofErr w:type="gramStart"/>
                  <w:r>
                    <w:t>poor</w:t>
                  </w:r>
                  <w:proofErr w:type="gramEnd"/>
                  <w:r>
                    <w:t xml:space="preserve"> balance </w:t>
                  </w:r>
                </w:p>
                <w:p w:rsidR="00435DB8" w:rsidRDefault="00435DB8" w:rsidP="00435DB8">
                  <w:pPr>
                    <w:pStyle w:val="NoSpacing"/>
                    <w:ind w:firstLine="720"/>
                  </w:pPr>
                  <w:proofErr w:type="gramStart"/>
                  <w:r>
                    <w:t>decreased</w:t>
                  </w:r>
                  <w:proofErr w:type="gramEnd"/>
                  <w:r>
                    <w:t xml:space="preserve"> level of consciousness</w:t>
                  </w:r>
                </w:p>
                <w:p w:rsidR="00435DB8" w:rsidRDefault="00435DB8" w:rsidP="00435DB8">
                  <w:pPr>
                    <w:pStyle w:val="NoSpacing"/>
                  </w:pPr>
                </w:p>
                <w:p w:rsidR="00435DB8" w:rsidRDefault="00435DB8" w:rsidP="00435DB8">
                  <w:pPr>
                    <w:pStyle w:val="NoSpacing"/>
                  </w:pPr>
                </w:p>
                <w:p w:rsidR="00435DB8" w:rsidRDefault="00435DB8" w:rsidP="00435DB8">
                  <w:pPr>
                    <w:pStyle w:val="NoSpacing"/>
                  </w:pPr>
                </w:p>
                <w:p w:rsidR="00435DB8" w:rsidRPr="00880647" w:rsidRDefault="00435DB8" w:rsidP="00435DB8">
                  <w:pPr>
                    <w:pStyle w:val="NoSpacing"/>
                  </w:pPr>
                </w:p>
                <w:p w:rsidR="00435DB8" w:rsidRPr="00880647" w:rsidRDefault="00435DB8" w:rsidP="00435DB8">
                  <w:pPr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  <w:r>
        <w:rPr>
          <w:b/>
        </w:rPr>
        <w:tab/>
      </w:r>
    </w:p>
    <w:p w:rsidR="00435DB8" w:rsidRDefault="00435DB8" w:rsidP="00435DB8">
      <w:pPr>
        <w:tabs>
          <w:tab w:val="center" w:pos="4680"/>
          <w:tab w:val="left" w:pos="7500"/>
        </w:tabs>
        <w:rPr>
          <w:b/>
        </w:rPr>
      </w:pPr>
    </w:p>
    <w:p w:rsidR="00435DB8" w:rsidRDefault="00435DB8" w:rsidP="00435DB8">
      <w:pPr>
        <w:tabs>
          <w:tab w:val="center" w:pos="4680"/>
          <w:tab w:val="left" w:pos="7500"/>
        </w:tabs>
        <w:rPr>
          <w:b/>
        </w:rPr>
      </w:pPr>
    </w:p>
    <w:p w:rsidR="00435DB8" w:rsidRDefault="00435DB8" w:rsidP="00435DB8">
      <w:pPr>
        <w:tabs>
          <w:tab w:val="center" w:pos="4680"/>
          <w:tab w:val="left" w:pos="7500"/>
        </w:tabs>
        <w:rPr>
          <w:b/>
        </w:rPr>
      </w:pPr>
      <w:r>
        <w:rPr>
          <w:b/>
          <w:noProof/>
        </w:rPr>
        <w:pict>
          <v:roundrect id="_x0000_s1073" style="position:absolute;margin-left:357pt;margin-top:21.45pt;width:133.5pt;height:63pt;z-index:251669504" arcsize="10923f">
            <v:textbox style="mso-next-textbox:#_x0000_s1073">
              <w:txbxContent>
                <w:p w:rsidR="00435DB8" w:rsidRPr="00880647" w:rsidRDefault="00435DB8" w:rsidP="00435DB8">
                  <w:pPr>
                    <w:jc w:val="center"/>
                    <w:rPr>
                      <w:b/>
                    </w:rPr>
                  </w:pPr>
                  <w:r w:rsidRPr="00880647">
                    <w:rPr>
                      <w:b/>
                    </w:rPr>
                    <w:t>Consider Imaging and Immediate referral</w:t>
                  </w:r>
                </w:p>
              </w:txbxContent>
            </v:textbox>
          </v:roundrect>
        </w:pict>
      </w:r>
    </w:p>
    <w:p w:rsidR="00435DB8" w:rsidRDefault="00435DB8" w:rsidP="00435DB8">
      <w:pPr>
        <w:tabs>
          <w:tab w:val="center" w:pos="4680"/>
          <w:tab w:val="left" w:pos="6060"/>
          <w:tab w:val="left" w:pos="7500"/>
        </w:tabs>
        <w:rPr>
          <w:b/>
        </w:rPr>
      </w:pPr>
      <w:r>
        <w:rPr>
          <w:b/>
          <w:noProof/>
        </w:rPr>
        <w:pict>
          <v:shape id="_x0000_s1072" type="#_x0000_t13" style="position:absolute;margin-left:300.75pt;margin-top:11pt;width:44.25pt;height:26.25pt;z-index:251668480"/>
        </w:pict>
      </w:r>
      <w:r>
        <w:rPr>
          <w:b/>
        </w:rPr>
        <w:tab/>
      </w:r>
      <w:r>
        <w:rPr>
          <w:b/>
        </w:rPr>
        <w:tab/>
        <w:t>YES</w:t>
      </w:r>
      <w:r>
        <w:rPr>
          <w:b/>
        </w:rPr>
        <w:tab/>
      </w:r>
    </w:p>
    <w:p w:rsidR="00435DB8" w:rsidRDefault="00435DB8" w:rsidP="00435DB8">
      <w:pPr>
        <w:tabs>
          <w:tab w:val="center" w:pos="4680"/>
          <w:tab w:val="left" w:pos="7500"/>
        </w:tabs>
        <w:rPr>
          <w:b/>
        </w:rPr>
      </w:pPr>
    </w:p>
    <w:p w:rsidR="00435DB8" w:rsidRDefault="00435DB8" w:rsidP="00435DB8">
      <w:pPr>
        <w:tabs>
          <w:tab w:val="center" w:pos="4680"/>
          <w:tab w:val="left" w:pos="7500"/>
        </w:tabs>
        <w:rPr>
          <w:b/>
        </w:rPr>
      </w:pPr>
      <w:r>
        <w:rPr>
          <w:b/>
          <w:noProof/>
        </w:rPr>
        <w:pict>
          <v:shape id="_x0000_s1081" type="#_x0000_t67" style="position:absolute;margin-left:402.75pt;margin-top:14.5pt;width:17.25pt;height:36pt;z-index:251677696">
            <v:textbox style="layout-flow:vertical-ideographic"/>
          </v:shape>
        </w:pict>
      </w:r>
    </w:p>
    <w:p w:rsidR="00435DB8" w:rsidRDefault="00435DB8" w:rsidP="00435DB8">
      <w:pPr>
        <w:tabs>
          <w:tab w:val="left" w:pos="7500"/>
          <w:tab w:val="left" w:pos="8595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?SAH</w:t>
      </w:r>
      <w:proofErr w:type="gramEnd"/>
    </w:p>
    <w:p w:rsidR="00435DB8" w:rsidRDefault="00435DB8" w:rsidP="00435DB8">
      <w:pPr>
        <w:tabs>
          <w:tab w:val="left" w:pos="8580"/>
        </w:tabs>
        <w:rPr>
          <w:b/>
        </w:rPr>
      </w:pPr>
      <w:r>
        <w:rPr>
          <w:b/>
          <w:noProof/>
        </w:rPr>
        <w:pict>
          <v:roundrect id="_x0000_s1082" style="position:absolute;margin-left:374.25pt;margin-top:7.85pt;width:112.5pt;height:42.75pt;z-index:251678720" arcsize="10923f">
            <v:textbox style="mso-next-textbox:#_x0000_s1082">
              <w:txbxContent>
                <w:p w:rsidR="00435DB8" w:rsidRDefault="00435DB8" w:rsidP="00435DB8">
                  <w:r>
                    <w:t xml:space="preserve">LP 12 hours after CT </w:t>
                  </w:r>
                  <w:proofErr w:type="gramStart"/>
                  <w:r>
                    <w:t>Scan</w:t>
                  </w:r>
                  <w:proofErr w:type="gramEnd"/>
                  <w:r>
                    <w:t xml:space="preserve"> is negative</w:t>
                  </w:r>
                </w:p>
              </w:txbxContent>
            </v:textbox>
          </v:roundrect>
        </w:pict>
      </w:r>
      <w:r>
        <w:rPr>
          <w:b/>
        </w:rPr>
        <w:tab/>
      </w:r>
      <w:r>
        <w:rPr>
          <w:b/>
        </w:rPr>
        <w:tab/>
      </w:r>
    </w:p>
    <w:p w:rsidR="00435DB8" w:rsidRDefault="00435DB8" w:rsidP="00435DB8">
      <w:pPr>
        <w:tabs>
          <w:tab w:val="center" w:pos="4680"/>
          <w:tab w:val="left" w:pos="7500"/>
        </w:tabs>
        <w:rPr>
          <w:b/>
        </w:rPr>
      </w:pPr>
    </w:p>
    <w:p w:rsidR="00435DB8" w:rsidRDefault="00435DB8" w:rsidP="00435DB8">
      <w:pPr>
        <w:tabs>
          <w:tab w:val="left" w:pos="3945"/>
        </w:tabs>
        <w:rPr>
          <w:b/>
        </w:rPr>
      </w:pPr>
      <w:r>
        <w:rPr>
          <w:b/>
        </w:rPr>
        <w:tab/>
      </w:r>
    </w:p>
    <w:p w:rsidR="00435DB8" w:rsidRDefault="00435DB8" w:rsidP="00435DB8">
      <w:pPr>
        <w:tabs>
          <w:tab w:val="left" w:pos="3945"/>
        </w:tabs>
        <w:rPr>
          <w:b/>
        </w:rPr>
      </w:pPr>
      <w:r>
        <w:rPr>
          <w:b/>
          <w:noProof/>
        </w:rPr>
        <w:pict>
          <v:shape id="_x0000_s1074" type="#_x0000_t67" style="position:absolute;margin-left:139.1pt;margin-top:19.25pt;width:19.15pt;height:39pt;z-index:251670528">
            <v:textbox style="layout-flow:vertical-ideographic"/>
          </v:shape>
        </w:pict>
      </w:r>
      <w:r>
        <w:rPr>
          <w:b/>
        </w:rPr>
        <w:tab/>
      </w:r>
    </w:p>
    <w:p w:rsidR="00435DB8" w:rsidRDefault="00435DB8" w:rsidP="00435DB8">
      <w:pPr>
        <w:tabs>
          <w:tab w:val="center" w:pos="4680"/>
          <w:tab w:val="left" w:pos="7500"/>
        </w:tabs>
        <w:rPr>
          <w:b/>
        </w:rPr>
      </w:pPr>
    </w:p>
    <w:p w:rsidR="00435DB8" w:rsidRDefault="00435DB8" w:rsidP="00435DB8">
      <w:pPr>
        <w:tabs>
          <w:tab w:val="left" w:pos="3270"/>
        </w:tabs>
        <w:rPr>
          <w:b/>
        </w:rPr>
      </w:pPr>
      <w:r>
        <w:rPr>
          <w:b/>
          <w:noProof/>
        </w:rPr>
        <w:pict>
          <v:roundrect id="_x0000_s1076" style="position:absolute;margin-left:333.75pt;margin-top:16.45pt;width:147.75pt;height:50.25pt;z-index:251672576" arcsize="10923f">
            <v:textbox style="mso-next-textbox:#_x0000_s1076">
              <w:txbxContent>
                <w:p w:rsidR="00435DB8" w:rsidRPr="00E87240" w:rsidRDefault="00435DB8" w:rsidP="00435DB8">
                  <w:pPr>
                    <w:pStyle w:val="NoSpacing"/>
                    <w:rPr>
                      <w:b/>
                    </w:rPr>
                  </w:pPr>
                  <w:r w:rsidRPr="00E87240">
                    <w:rPr>
                      <w:b/>
                    </w:rPr>
                    <w:t>MIGRAINE</w:t>
                  </w:r>
                </w:p>
                <w:p w:rsidR="00435DB8" w:rsidRPr="00214A39" w:rsidRDefault="00435DB8" w:rsidP="00435DB8">
                  <w:pPr>
                    <w:pStyle w:val="NoSpacing"/>
                  </w:pPr>
                  <w:proofErr w:type="spellStart"/>
                  <w:r w:rsidRPr="00214A39">
                    <w:t>Triptan+NSAID</w:t>
                  </w:r>
                  <w:proofErr w:type="spellEnd"/>
                  <w:r w:rsidRPr="00214A39">
                    <w:t>/</w:t>
                  </w:r>
                  <w:proofErr w:type="spellStart"/>
                  <w:r w:rsidRPr="00214A39">
                    <w:t>paracetamol</w:t>
                  </w:r>
                  <w:proofErr w:type="spellEnd"/>
                  <w:r w:rsidRPr="00214A39">
                    <w:t xml:space="preserve"> </w:t>
                  </w:r>
                </w:p>
                <w:p w:rsidR="00435DB8" w:rsidRDefault="00435DB8" w:rsidP="00435DB8"/>
              </w:txbxContent>
            </v:textbox>
          </v:roundrect>
        </w:pict>
      </w:r>
      <w:r>
        <w:rPr>
          <w:b/>
          <w:noProof/>
        </w:rPr>
        <w:pict>
          <v:rect id="_x0000_s1067" style="position:absolute;margin-left:97pt;margin-top:16.45pt;width:156.35pt;height:114.65pt;z-index:251663360">
            <v:shadow opacity=".5" offset="-6pt,6pt"/>
            <o:extrusion v:ext="view" backdepth="1in" viewpoint="0,34.72222mm" viewpointorigin="0,.5" skewangle="90" lightposition="-50000" lightposition2="50000" type="perspective"/>
            <v:textbox style="mso-next-textbox:#_x0000_s1067">
              <w:txbxContent>
                <w:p w:rsidR="00435DB8" w:rsidRPr="00AB2977" w:rsidRDefault="00435DB8" w:rsidP="00435DB8">
                  <w:pPr>
                    <w:rPr>
                      <w:b/>
                    </w:rPr>
                  </w:pPr>
                  <w:r w:rsidRPr="00AB2977">
                    <w:rPr>
                      <w:b/>
                    </w:rPr>
                    <w:t>NICE CRITERIA FOR Primary headache:</w:t>
                  </w:r>
                </w:p>
                <w:p w:rsidR="00435DB8" w:rsidRDefault="00435DB8" w:rsidP="00435DB8">
                  <w:r>
                    <w:t>Tension type headache</w:t>
                  </w:r>
                </w:p>
                <w:p w:rsidR="00435DB8" w:rsidRDefault="00435DB8" w:rsidP="00435DB8">
                  <w:r>
                    <w:t>Cluster Headache</w:t>
                  </w:r>
                </w:p>
                <w:p w:rsidR="00435DB8" w:rsidRDefault="00435DB8" w:rsidP="00435DB8">
                  <w:r>
                    <w:t>Migraine with or without aura</w:t>
                  </w:r>
                </w:p>
                <w:p w:rsidR="00435DB8" w:rsidRDefault="00435DB8" w:rsidP="00435DB8"/>
                <w:p w:rsidR="00435DB8" w:rsidRDefault="00435DB8" w:rsidP="00435DB8">
                  <w:r>
                    <w:t>Migraine</w:t>
                  </w:r>
                </w:p>
              </w:txbxContent>
            </v:textbox>
          </v:rect>
        </w:pict>
      </w:r>
      <w:r>
        <w:rPr>
          <w:b/>
        </w:rPr>
        <w:tab/>
        <w:t>NO</w:t>
      </w:r>
    </w:p>
    <w:p w:rsidR="00435DB8" w:rsidRDefault="00435DB8" w:rsidP="00435DB8">
      <w:pPr>
        <w:tabs>
          <w:tab w:val="left" w:pos="4050"/>
          <w:tab w:val="center" w:pos="4680"/>
          <w:tab w:val="left" w:pos="7500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</w:p>
    <w:p w:rsidR="00435DB8" w:rsidRPr="00AB2977" w:rsidRDefault="00435DB8" w:rsidP="00435DB8">
      <w:pPr>
        <w:pStyle w:val="NoSpacing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AB2977">
        <w:rPr>
          <w:b/>
        </w:rPr>
        <w:t xml:space="preserve">ACUTE </w:t>
      </w:r>
      <w:r w:rsidRPr="00AB2977">
        <w:rPr>
          <w:b/>
        </w:rPr>
        <w:tab/>
      </w:r>
    </w:p>
    <w:p w:rsidR="00435DB8" w:rsidRDefault="00435DB8" w:rsidP="00435DB8">
      <w:pPr>
        <w:pStyle w:val="NoSpacing"/>
        <w:rPr>
          <w:b/>
        </w:rPr>
      </w:pPr>
      <w:r w:rsidRPr="00DE78C6">
        <w:rPr>
          <w:noProof/>
        </w:rPr>
        <w:pict>
          <v:shape id="_x0000_s1068" type="#_x0000_t67" style="position:absolute;margin-left:63.35pt;margin-top:4pt;width:18.25pt;height:32.5pt;rotation:90;z-index:251664384">
            <v:textbox style="layout-flow:vertical-ideographic"/>
          </v:shape>
        </w:pict>
      </w:r>
      <w:r w:rsidRPr="00DE78C6">
        <w:rPr>
          <w:noProof/>
        </w:rPr>
        <w:pict>
          <v:shape id="_x0000_s1075" type="#_x0000_t13" style="position:absolute;margin-left:267.4pt;margin-top:11.1pt;width:33.35pt;height:21pt;flip:y;z-index:251671552"/>
        </w:pict>
      </w:r>
      <w:r>
        <w:rPr>
          <w:b/>
          <w:noProof/>
        </w:rPr>
        <w:pict>
          <v:roundrect id="_x0000_s1069" style="position:absolute;margin-left:-22.5pt;margin-top:2.4pt;width:78.75pt;height:32.6pt;z-index:251665408;v-text-anchor:middle" arcsize="10923f">
            <v:textbox style="mso-next-textbox:#_x0000_s1069">
              <w:txbxContent>
                <w:p w:rsidR="00435DB8" w:rsidRPr="00AB2977" w:rsidRDefault="00435DB8" w:rsidP="00435DB8">
                  <w:pPr>
                    <w:jc w:val="center"/>
                    <w:rPr>
                      <w:b/>
                    </w:rPr>
                  </w:pPr>
                  <w:r w:rsidRPr="00AB2977">
                    <w:rPr>
                      <w:b/>
                    </w:rPr>
                    <w:t>NO IMAGING</w:t>
                  </w:r>
                </w:p>
                <w:p w:rsidR="00435DB8" w:rsidRDefault="00435DB8" w:rsidP="00435DB8"/>
              </w:txbxContent>
            </v:textbox>
          </v:roundrect>
        </w:pict>
      </w:r>
      <w:r w:rsidRPr="00AB2977">
        <w:rPr>
          <w:b/>
        </w:rPr>
        <w:tab/>
        <w:t xml:space="preserve">                                                             T                             TREATMENT</w:t>
      </w:r>
      <w:r>
        <w:rPr>
          <w:b/>
        </w:rPr>
        <w:tab/>
      </w:r>
    </w:p>
    <w:p w:rsidR="00435DB8" w:rsidRPr="000153D4" w:rsidRDefault="00435DB8" w:rsidP="00435DB8">
      <w:pPr>
        <w:tabs>
          <w:tab w:val="center" w:pos="4680"/>
          <w:tab w:val="left" w:pos="6660"/>
        </w:tabs>
        <w:rPr>
          <w:b/>
        </w:rPr>
      </w:pPr>
      <w:r w:rsidRPr="00DE78C6">
        <w:rPr>
          <w:noProof/>
        </w:rPr>
        <w:pict>
          <v:roundrect id="_x0000_s1080" style="position:absolute;margin-left:-22.5pt;margin-top:180.15pt;width:521.25pt;height:23.25pt;z-index:251676672" arcsize="10923f">
            <v:textbox>
              <w:txbxContent>
                <w:p w:rsidR="00435DB8" w:rsidRPr="00504FC7" w:rsidRDefault="00435DB8" w:rsidP="00435DB8">
                  <w:pPr>
                    <w:rPr>
                      <w:b/>
                      <w:color w:val="FF0000"/>
                    </w:rPr>
                  </w:pPr>
                  <w:r w:rsidRPr="00504FC7">
                    <w:rPr>
                      <w:b/>
                      <w:color w:val="FF0000"/>
                    </w:rPr>
                    <w:t>REMEMBER TO WRITE THE</w:t>
                  </w:r>
                  <w:r>
                    <w:rPr>
                      <w:b/>
                      <w:color w:val="FF0000"/>
                    </w:rPr>
                    <w:t xml:space="preserve"> FINAL</w:t>
                  </w:r>
                  <w:r w:rsidRPr="00504FC7">
                    <w:rPr>
                      <w:b/>
                      <w:color w:val="FF0000"/>
                    </w:rPr>
                    <w:t xml:space="preserve"> DIAGNOSIS AND INCLUDE IT IN THE TTO</w:t>
                  </w:r>
                </w:p>
              </w:txbxContent>
            </v:textbox>
          </v:roundrect>
        </w:pict>
      </w:r>
      <w:r>
        <w:rPr>
          <w:b/>
          <w:noProof/>
        </w:rPr>
        <w:pict>
          <v:roundrect id="_x0000_s1078" style="position:absolute;margin-left:333.75pt;margin-top:2.75pt;width:147.75pt;height:50.6pt;z-index:251674624" arcsize="10923f">
            <v:textbox>
              <w:txbxContent>
                <w:p w:rsidR="00435DB8" w:rsidRPr="00AB2977" w:rsidRDefault="00435DB8" w:rsidP="00435DB8">
                  <w:pPr>
                    <w:pStyle w:val="NoSpacing"/>
                    <w:rPr>
                      <w:b/>
                    </w:rPr>
                  </w:pPr>
                  <w:r w:rsidRPr="00AB2977">
                    <w:rPr>
                      <w:b/>
                    </w:rPr>
                    <w:t>TENSION HEADACHE</w:t>
                  </w:r>
                </w:p>
                <w:p w:rsidR="00435DB8" w:rsidRPr="00E87240" w:rsidRDefault="00435DB8" w:rsidP="00435DB8">
                  <w:pPr>
                    <w:pStyle w:val="NoSpacing"/>
                  </w:pPr>
                  <w:r w:rsidRPr="00E87240">
                    <w:t xml:space="preserve">Aspirin, </w:t>
                  </w:r>
                  <w:proofErr w:type="spellStart"/>
                  <w:r w:rsidRPr="00E87240">
                    <w:t>paracetamol</w:t>
                  </w:r>
                  <w:proofErr w:type="spellEnd"/>
                  <w:r w:rsidRPr="00E87240">
                    <w:t xml:space="preserve"> Or NSAID</w:t>
                  </w:r>
                </w:p>
                <w:p w:rsidR="00435DB8" w:rsidRDefault="00435DB8" w:rsidP="00435DB8"/>
              </w:txbxContent>
            </v:textbox>
          </v:roundrect>
        </w:pict>
      </w:r>
      <w:r w:rsidRPr="00DE78C6">
        <w:rPr>
          <w:noProof/>
        </w:rPr>
        <w:pict>
          <v:shape id="_x0000_s1079" type="#_x0000_t67" style="position:absolute;margin-left:139.1pt;margin-top:70pt;width:19.15pt;height:30.5pt;z-index:251675648">
            <v:textbox style="layout-flow:vertical-ideographic"/>
          </v:shape>
        </w:pict>
      </w:r>
      <w:r w:rsidRPr="00DE78C6">
        <w:rPr>
          <w:noProof/>
        </w:rPr>
        <w:pict>
          <v:roundrect id="_x0000_s1077" style="position:absolute;margin-left:328.5pt;margin-top:70pt;width:158.25pt;height:97.5pt;z-index:251673600" arcsize="10923f">
            <v:textbox>
              <w:txbxContent>
                <w:p w:rsidR="00435DB8" w:rsidRPr="00AB2977" w:rsidRDefault="00435DB8" w:rsidP="00435DB8">
                  <w:pPr>
                    <w:pStyle w:val="NoSpacing"/>
                    <w:rPr>
                      <w:b/>
                    </w:rPr>
                  </w:pPr>
                  <w:r w:rsidRPr="00AB2977">
                    <w:rPr>
                      <w:b/>
                    </w:rPr>
                    <w:t>CLUSTER HEADACHE</w:t>
                  </w:r>
                </w:p>
                <w:p w:rsidR="00435DB8" w:rsidRDefault="00435DB8" w:rsidP="00435DB8">
                  <w:pPr>
                    <w:pStyle w:val="NoSpacing"/>
                  </w:pPr>
                  <w:r>
                    <w:t>Oxygen+ subcutaneous/</w:t>
                  </w:r>
                  <w:proofErr w:type="gramStart"/>
                  <w:r>
                    <w:t xml:space="preserve">nasal  </w:t>
                  </w:r>
                  <w:proofErr w:type="spellStart"/>
                  <w:r>
                    <w:t>triptan</w:t>
                  </w:r>
                  <w:proofErr w:type="spellEnd"/>
                  <w:proofErr w:type="gramEnd"/>
                </w:p>
                <w:p w:rsidR="00435DB8" w:rsidRPr="00E87240" w:rsidRDefault="00435DB8" w:rsidP="00435DB8">
                  <w:pPr>
                    <w:pStyle w:val="NoSpacing"/>
                    <w:rPr>
                      <w:color w:val="FF0000"/>
                    </w:rPr>
                  </w:pPr>
                  <w:r w:rsidRPr="00E87240">
                    <w:rPr>
                      <w:color w:val="FF0000"/>
                    </w:rPr>
                    <w:t xml:space="preserve">No </w:t>
                  </w:r>
                  <w:proofErr w:type="spellStart"/>
                  <w:r w:rsidRPr="00E87240">
                    <w:rPr>
                      <w:rFonts w:ascii="Helvetica" w:hAnsi="Helvetica" w:cs="Helvetica"/>
                      <w:color w:val="FF0000"/>
                      <w:shd w:val="clear" w:color="auto" w:fill="FAFAFB"/>
                    </w:rPr>
                    <w:t>paracetamol</w:t>
                  </w:r>
                  <w:proofErr w:type="spellEnd"/>
                  <w:r w:rsidRPr="00E87240">
                    <w:rPr>
                      <w:rFonts w:ascii="Helvetica" w:hAnsi="Helvetica" w:cs="Helvetica"/>
                      <w:color w:val="FF0000"/>
                      <w:shd w:val="clear" w:color="auto" w:fill="FAFAFB"/>
                    </w:rPr>
                    <w:t xml:space="preserve">, NSAIDS, </w:t>
                  </w:r>
                  <w:proofErr w:type="spellStart"/>
                  <w:r w:rsidRPr="00E87240">
                    <w:rPr>
                      <w:rFonts w:ascii="Helvetica" w:hAnsi="Helvetica" w:cs="Helvetica"/>
                      <w:color w:val="FF0000"/>
                      <w:shd w:val="clear" w:color="auto" w:fill="FAFAFB"/>
                    </w:rPr>
                    <w:t>opioids</w:t>
                  </w:r>
                  <w:proofErr w:type="spellEnd"/>
                  <w:r w:rsidRPr="00E87240">
                    <w:rPr>
                      <w:rFonts w:ascii="Helvetica" w:hAnsi="Helvetica" w:cs="Helvetica"/>
                      <w:color w:val="FF0000"/>
                      <w:shd w:val="clear" w:color="auto" w:fill="FAFAFB"/>
                    </w:rPr>
                    <w:t xml:space="preserve">, ergots or oral </w:t>
                  </w:r>
                  <w:proofErr w:type="spellStart"/>
                  <w:r w:rsidRPr="00E87240">
                    <w:rPr>
                      <w:rFonts w:ascii="Helvetica" w:hAnsi="Helvetica" w:cs="Helvetica"/>
                      <w:color w:val="FF0000"/>
                      <w:shd w:val="clear" w:color="auto" w:fill="FAFAFB"/>
                    </w:rPr>
                    <w:t>triptans</w:t>
                  </w:r>
                  <w:proofErr w:type="spellEnd"/>
                </w:p>
                <w:p w:rsidR="00435DB8" w:rsidRDefault="00435DB8" w:rsidP="00435DB8">
                  <w:pPr>
                    <w:pStyle w:val="NoSpacing"/>
                  </w:pPr>
                </w:p>
                <w:p w:rsidR="00435DB8" w:rsidRDefault="00435DB8" w:rsidP="00435DB8">
                  <w:pPr>
                    <w:pStyle w:val="NoSpacing"/>
                  </w:pPr>
                </w:p>
              </w:txbxContent>
            </v:textbox>
          </v:roundrect>
        </w:pict>
      </w:r>
      <w:r>
        <w:rPr>
          <w:b/>
        </w:rPr>
        <w:tab/>
      </w:r>
      <w:r>
        <w:rPr>
          <w:b/>
        </w:rPr>
        <w:tab/>
      </w:r>
    </w:p>
    <w:p w:rsidR="00F2513A" w:rsidRDefault="00435DB8" w:rsidP="00435DB8">
      <w:pPr>
        <w:jc w:val="center"/>
      </w:pPr>
      <w:r>
        <w:rPr>
          <w:noProof/>
        </w:rPr>
        <w:pict>
          <v:roundrect id="_x0000_s1083" style="position:absolute;left:0;text-align:left;margin-left:106.5pt;margin-top:97.75pt;width:127.5pt;height:39.75pt;z-index:251679744" arcsize="10923f">
            <v:textbox>
              <w:txbxContent>
                <w:p w:rsidR="00435DB8" w:rsidRPr="00435DB8" w:rsidRDefault="00435DB8">
                  <w:pPr>
                    <w:rPr>
                      <w:b/>
                      <w:color w:val="C00000"/>
                    </w:rPr>
                  </w:pPr>
                  <w:r w:rsidRPr="00435DB8">
                    <w:rPr>
                      <w:b/>
                      <w:color w:val="C00000"/>
                    </w:rPr>
                    <w:t>AVOID OPIOD ANALGESIA</w:t>
                  </w:r>
                </w:p>
              </w:txbxContent>
            </v:textbox>
          </v:roundrect>
        </w:pict>
      </w:r>
    </w:p>
    <w:sectPr w:rsidR="00F2513A" w:rsidSect="00BD0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87F72"/>
    <w:multiLevelType w:val="hybridMultilevel"/>
    <w:tmpl w:val="00BEB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513A"/>
    <w:rsid w:val="00133691"/>
    <w:rsid w:val="001359EC"/>
    <w:rsid w:val="00155D95"/>
    <w:rsid w:val="00191F70"/>
    <w:rsid w:val="001D0BD4"/>
    <w:rsid w:val="001D74DB"/>
    <w:rsid w:val="00381AC0"/>
    <w:rsid w:val="003E2640"/>
    <w:rsid w:val="00435DB8"/>
    <w:rsid w:val="004738D0"/>
    <w:rsid w:val="0059102C"/>
    <w:rsid w:val="006304CB"/>
    <w:rsid w:val="0067744D"/>
    <w:rsid w:val="00733117"/>
    <w:rsid w:val="007800CB"/>
    <w:rsid w:val="00787A4E"/>
    <w:rsid w:val="00853C71"/>
    <w:rsid w:val="008868BD"/>
    <w:rsid w:val="008B72DA"/>
    <w:rsid w:val="00931CC3"/>
    <w:rsid w:val="0097360B"/>
    <w:rsid w:val="00A8261F"/>
    <w:rsid w:val="00B25342"/>
    <w:rsid w:val="00B632C3"/>
    <w:rsid w:val="00BD033A"/>
    <w:rsid w:val="00C1787F"/>
    <w:rsid w:val="00C6715A"/>
    <w:rsid w:val="00EC18B6"/>
    <w:rsid w:val="00EF2742"/>
    <w:rsid w:val="00F02D46"/>
    <w:rsid w:val="00F2513A"/>
    <w:rsid w:val="00F37456"/>
    <w:rsid w:val="00F73684"/>
    <w:rsid w:val="00F74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368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5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ainaathusnoo@doctors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648</Words>
  <Characters>3349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2017-12-09T00:33:00Z</dcterms:created>
  <dcterms:modified xsi:type="dcterms:W3CDTF">2017-12-10T19:50:00Z</dcterms:modified>
</cp:coreProperties>
</file>