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74B" w:rsidRPr="0037274B" w:rsidRDefault="0037274B" w:rsidP="0037274B">
      <w:pPr>
        <w:pStyle w:val="NormalWeb"/>
        <w:spacing w:after="0" w:line="480" w:lineRule="auto"/>
        <w:rPr>
          <w:rFonts w:eastAsia="Arial Unicode MS"/>
          <w:b/>
          <w:bCs/>
          <w:color w:val="000000"/>
          <w:u w:val="single"/>
        </w:rPr>
      </w:pPr>
      <w:r w:rsidRPr="0037274B">
        <w:rPr>
          <w:rFonts w:eastAsia="Arial Unicode MS"/>
          <w:b/>
          <w:bCs/>
          <w:color w:val="000000"/>
        </w:rPr>
        <w:t xml:space="preserve">Higher and lower levels of serum </w:t>
      </w:r>
      <w:proofErr w:type="spellStart"/>
      <w:r w:rsidRPr="0037274B">
        <w:rPr>
          <w:rFonts w:eastAsia="Arial Unicode MS"/>
          <w:b/>
          <w:bCs/>
          <w:color w:val="000000"/>
        </w:rPr>
        <w:t>alanine</w:t>
      </w:r>
      <w:proofErr w:type="spellEnd"/>
      <w:r w:rsidRPr="0037274B">
        <w:rPr>
          <w:rFonts w:eastAsia="Arial Unicode MS"/>
          <w:b/>
          <w:bCs/>
          <w:color w:val="000000"/>
        </w:rPr>
        <w:t xml:space="preserve"> </w:t>
      </w:r>
      <w:proofErr w:type="spellStart"/>
      <w:r w:rsidRPr="0037274B">
        <w:rPr>
          <w:rFonts w:eastAsia="Arial Unicode MS"/>
          <w:b/>
          <w:bCs/>
          <w:color w:val="000000"/>
        </w:rPr>
        <w:t>aminotransferase</w:t>
      </w:r>
      <w:proofErr w:type="spellEnd"/>
      <w:r w:rsidRPr="0037274B">
        <w:rPr>
          <w:rFonts w:eastAsia="Arial Unicode MS"/>
          <w:b/>
          <w:bCs/>
          <w:color w:val="000000"/>
        </w:rPr>
        <w:t xml:space="preserve"> within current range in the elderly are associated with all cause mortality.</w:t>
      </w:r>
    </w:p>
    <w:p w:rsidR="0037274B" w:rsidRPr="00052104" w:rsidRDefault="0037274B" w:rsidP="0037274B">
      <w:pPr>
        <w:pStyle w:val="NormalWeb"/>
        <w:spacing w:before="0" w:beforeAutospacing="0" w:after="0" w:afterAutospacing="0" w:line="480" w:lineRule="auto"/>
        <w:rPr>
          <w:rFonts w:eastAsia="Arial Unicode MS"/>
          <w:b/>
          <w:bCs/>
          <w:color w:val="000000"/>
        </w:rPr>
      </w:pPr>
      <w:r w:rsidRPr="0037274B">
        <w:rPr>
          <w:rFonts w:eastAsia="Arial Unicode MS"/>
          <w:b/>
          <w:bCs/>
          <w:color w:val="000000"/>
        </w:rPr>
        <w:t>Running Title:  ALT and mortality risk in the elderly</w:t>
      </w:r>
    </w:p>
    <w:p w:rsidR="0037274B" w:rsidRPr="00052104" w:rsidRDefault="0037274B" w:rsidP="0037274B">
      <w:pPr>
        <w:pStyle w:val="NormalWeb"/>
        <w:spacing w:before="0" w:beforeAutospacing="0" w:after="0" w:afterAutospacing="0" w:line="480" w:lineRule="auto"/>
        <w:rPr>
          <w:b/>
          <w:bCs/>
          <w:color w:val="000000"/>
        </w:rPr>
      </w:pPr>
      <w:r w:rsidRPr="00052104">
        <w:rPr>
          <w:rFonts w:eastAsia="Arial Unicode MS"/>
          <w:color w:val="000000"/>
        </w:rPr>
        <w:t xml:space="preserve">Hemda </w:t>
      </w:r>
      <w:proofErr w:type="spellStart"/>
      <w:r w:rsidRPr="00052104">
        <w:rPr>
          <w:color w:val="000000"/>
        </w:rPr>
        <w:t>Schmilovitz</w:t>
      </w:r>
      <w:proofErr w:type="spellEnd"/>
      <w:r w:rsidRPr="00052104">
        <w:rPr>
          <w:color w:val="000000"/>
        </w:rPr>
        <w:t>-Weiss, MD</w:t>
      </w:r>
      <w:r w:rsidRPr="00052104">
        <w:rPr>
          <w:rFonts w:eastAsia="Arial Unicode MS"/>
          <w:color w:val="000000"/>
          <w:vertAlign w:val="superscript"/>
        </w:rPr>
        <w:t>1</w:t>
      </w:r>
      <w:r w:rsidRPr="00052104">
        <w:rPr>
          <w:rFonts w:eastAsia="Arial Unicode MS"/>
          <w:b/>
          <w:bCs/>
          <w:color w:val="000000"/>
          <w:vertAlign w:val="superscript"/>
        </w:rPr>
        <w:t>*</w:t>
      </w:r>
      <w:r w:rsidRPr="00052104">
        <w:rPr>
          <w:vertAlign w:val="superscript"/>
        </w:rPr>
        <w:sym w:font="Wingdings" w:char="F02A"/>
      </w:r>
      <w:r>
        <w:rPr>
          <w:rFonts w:eastAsia="Arial Unicode MS"/>
          <w:color w:val="000000"/>
        </w:rPr>
        <w:t>,</w:t>
      </w:r>
      <w:r w:rsidRPr="00052104">
        <w:rPr>
          <w:rFonts w:eastAsia="Arial Unicode MS"/>
          <w:color w:val="000000"/>
        </w:rPr>
        <w:t xml:space="preserve"> Rachel </w:t>
      </w:r>
      <w:r w:rsidRPr="00052104">
        <w:rPr>
          <w:color w:val="000000"/>
        </w:rPr>
        <w:t>Gingold-Belfer,</w:t>
      </w:r>
      <w:r w:rsidRPr="00052104">
        <w:rPr>
          <w:rFonts w:eastAsia="Arial Unicode MS"/>
          <w:color w:val="000000"/>
        </w:rPr>
        <w:t xml:space="preserve"> </w:t>
      </w:r>
      <w:r w:rsidRPr="00052104">
        <w:rPr>
          <w:color w:val="000000"/>
        </w:rPr>
        <w:t>MD</w:t>
      </w:r>
      <w:r w:rsidRPr="00052104">
        <w:rPr>
          <w:rFonts w:eastAsia="Arial Unicode MS"/>
          <w:color w:val="000000"/>
          <w:vertAlign w:val="superscript"/>
        </w:rPr>
        <w:t>2</w:t>
      </w:r>
      <w:r w:rsidRPr="00052104">
        <w:rPr>
          <w:rFonts w:eastAsia="Arial Unicode MS"/>
          <w:b/>
          <w:bCs/>
          <w:color w:val="000000"/>
          <w:vertAlign w:val="superscript"/>
        </w:rPr>
        <w:t>*</w:t>
      </w:r>
      <w:r>
        <w:rPr>
          <w:rFonts w:eastAsia="Arial Unicode MS"/>
          <w:b/>
          <w:bCs/>
          <w:color w:val="000000"/>
        </w:rPr>
        <w:t>,</w:t>
      </w:r>
      <w:r w:rsidRPr="00052104">
        <w:rPr>
          <w:rFonts w:eastAsia="Arial Unicode MS"/>
          <w:color w:val="000000"/>
          <w:vertAlign w:val="superscript"/>
        </w:rPr>
        <w:t xml:space="preserve"> </w:t>
      </w:r>
      <w:proofErr w:type="spellStart"/>
      <w:r w:rsidRPr="00052104">
        <w:rPr>
          <w:rFonts w:eastAsia="Arial Unicode MS"/>
          <w:color w:val="000000"/>
        </w:rPr>
        <w:t>Doron</w:t>
      </w:r>
      <w:proofErr w:type="spellEnd"/>
      <w:r w:rsidRPr="00052104">
        <w:rPr>
          <w:rFonts w:eastAsia="Arial Unicode MS"/>
          <w:color w:val="000000"/>
        </w:rPr>
        <w:t xml:space="preserve"> </w:t>
      </w:r>
      <w:proofErr w:type="spellStart"/>
      <w:r w:rsidRPr="00052104">
        <w:rPr>
          <w:rFonts w:eastAsia="Arial Unicode MS"/>
          <w:color w:val="000000"/>
        </w:rPr>
        <w:t>Boltin</w:t>
      </w:r>
      <w:proofErr w:type="spellEnd"/>
      <w:r w:rsidRPr="00052104">
        <w:rPr>
          <w:rFonts w:eastAsia="Arial Unicode MS"/>
          <w:color w:val="000000"/>
        </w:rPr>
        <w:t>, MD</w:t>
      </w:r>
      <w:r w:rsidRPr="00052104">
        <w:rPr>
          <w:rFonts w:eastAsia="Arial Unicode MS"/>
          <w:color w:val="000000"/>
          <w:vertAlign w:val="superscript"/>
        </w:rPr>
        <w:t>2</w:t>
      </w:r>
      <w:r>
        <w:rPr>
          <w:rFonts w:eastAsia="Arial Unicode MS"/>
          <w:color w:val="000000"/>
        </w:rPr>
        <w:t>,</w:t>
      </w:r>
      <w:r w:rsidRPr="00052104">
        <w:rPr>
          <w:rFonts w:eastAsia="Arial Unicode MS"/>
          <w:color w:val="000000"/>
        </w:rPr>
        <w:t xml:space="preserve"> </w:t>
      </w:r>
      <w:proofErr w:type="spellStart"/>
      <w:r w:rsidRPr="00052104">
        <w:rPr>
          <w:rFonts w:eastAsia="Arial Unicode MS"/>
          <w:color w:val="000000"/>
        </w:rPr>
        <w:t>Yichayaou</w:t>
      </w:r>
      <w:proofErr w:type="spellEnd"/>
      <w:r w:rsidRPr="00052104">
        <w:rPr>
          <w:rStyle w:val="apple-converted-space"/>
          <w:rFonts w:eastAsia="Arial Unicode MS"/>
          <w:color w:val="000000"/>
        </w:rPr>
        <w:t xml:space="preserve"> </w:t>
      </w:r>
      <w:proofErr w:type="spellStart"/>
      <w:r w:rsidRPr="00052104">
        <w:rPr>
          <w:color w:val="000000"/>
        </w:rPr>
        <w:t>Beloosesky</w:t>
      </w:r>
      <w:proofErr w:type="spellEnd"/>
      <w:r w:rsidRPr="00052104">
        <w:rPr>
          <w:color w:val="000000"/>
        </w:rPr>
        <w:t>, MD</w:t>
      </w:r>
      <w:r w:rsidRPr="00052104">
        <w:rPr>
          <w:color w:val="000000"/>
          <w:vertAlign w:val="superscript"/>
        </w:rPr>
        <w:t>3</w:t>
      </w:r>
      <w:r>
        <w:rPr>
          <w:rFonts w:eastAsia="Arial Unicode MS"/>
          <w:color w:val="000000"/>
        </w:rPr>
        <w:t>,</w:t>
      </w:r>
      <w:r w:rsidRPr="00052104">
        <w:rPr>
          <w:rFonts w:eastAsia="Arial Unicode MS"/>
          <w:color w:val="000000"/>
        </w:rPr>
        <w:t xml:space="preserve"> Joseph</w:t>
      </w:r>
      <w:r w:rsidRPr="00052104">
        <w:rPr>
          <w:rStyle w:val="apple-converted-space"/>
          <w:rFonts w:eastAsia="Arial Unicode MS"/>
          <w:color w:val="000000"/>
        </w:rPr>
        <w:t xml:space="preserve"> </w:t>
      </w:r>
      <w:proofErr w:type="spellStart"/>
      <w:r w:rsidRPr="00052104">
        <w:rPr>
          <w:color w:val="000000"/>
        </w:rPr>
        <w:t>Meyerovitch</w:t>
      </w:r>
      <w:proofErr w:type="spellEnd"/>
      <w:r w:rsidRPr="00052104">
        <w:rPr>
          <w:color w:val="000000"/>
        </w:rPr>
        <w:t>, MD</w:t>
      </w:r>
      <w:r w:rsidRPr="00052104">
        <w:rPr>
          <w:color w:val="000000"/>
          <w:vertAlign w:val="superscript"/>
        </w:rPr>
        <w:t>4</w:t>
      </w:r>
      <w:r>
        <w:rPr>
          <w:rFonts w:eastAsia="Arial Unicode MS"/>
          <w:color w:val="000000"/>
        </w:rPr>
        <w:t>,</w:t>
      </w:r>
      <w:r w:rsidRPr="00052104">
        <w:rPr>
          <w:rFonts w:eastAsia="Arial Unicode MS"/>
          <w:color w:val="000000"/>
        </w:rPr>
        <w:t xml:space="preserve"> Ruth Tor</w:t>
      </w:r>
      <w:r w:rsidRPr="00052104">
        <w:rPr>
          <w:color w:val="000000"/>
        </w:rPr>
        <w:t>, PhD</w:t>
      </w:r>
      <w:r w:rsidRPr="00052104" w:rsidDel="00ED78F5">
        <w:rPr>
          <w:rFonts w:eastAsia="Arial Unicode MS"/>
          <w:color w:val="000000"/>
        </w:rPr>
        <w:t xml:space="preserve"> </w:t>
      </w:r>
      <w:r w:rsidRPr="00052104">
        <w:rPr>
          <w:rFonts w:eastAsia="Arial Unicode MS"/>
          <w:color w:val="000000"/>
          <w:vertAlign w:val="superscript"/>
        </w:rPr>
        <w:t>5</w:t>
      </w:r>
      <w:r>
        <w:rPr>
          <w:rFonts w:eastAsia="Arial Unicode MS"/>
          <w:color w:val="000000"/>
        </w:rPr>
        <w:t>,</w:t>
      </w:r>
      <w:r w:rsidRPr="00052104">
        <w:rPr>
          <w:rFonts w:eastAsia="Arial Unicode MS"/>
          <w:color w:val="000000"/>
        </w:rPr>
        <w:t xml:space="preserve"> </w:t>
      </w:r>
      <w:proofErr w:type="spellStart"/>
      <w:r w:rsidRPr="00052104">
        <w:rPr>
          <w:rFonts w:eastAsia="Arial Unicode MS"/>
          <w:color w:val="000000"/>
        </w:rPr>
        <w:t>Nidal</w:t>
      </w:r>
      <w:proofErr w:type="spellEnd"/>
      <w:r w:rsidRPr="00052104">
        <w:rPr>
          <w:rFonts w:eastAsia="Arial Unicode MS"/>
          <w:color w:val="000000"/>
        </w:rPr>
        <w:t xml:space="preserve"> </w:t>
      </w:r>
      <w:proofErr w:type="spellStart"/>
      <w:r w:rsidRPr="00052104">
        <w:rPr>
          <w:rFonts w:eastAsia="Arial Unicode MS"/>
          <w:color w:val="000000"/>
        </w:rPr>
        <w:t>Issa</w:t>
      </w:r>
      <w:proofErr w:type="spellEnd"/>
      <w:r w:rsidRPr="00052104">
        <w:rPr>
          <w:rFonts w:eastAsia="Arial Unicode MS"/>
          <w:color w:val="000000"/>
        </w:rPr>
        <w:t xml:space="preserve">, MD </w:t>
      </w:r>
      <w:r w:rsidRPr="00052104">
        <w:rPr>
          <w:rFonts w:eastAsia="Arial Unicode MS"/>
          <w:color w:val="000000"/>
          <w:vertAlign w:val="superscript"/>
        </w:rPr>
        <w:t>6</w:t>
      </w:r>
      <w:r>
        <w:rPr>
          <w:rFonts w:eastAsia="Arial Unicode MS"/>
          <w:color w:val="000000"/>
        </w:rPr>
        <w:t>,</w:t>
      </w:r>
      <w:r w:rsidRPr="00052104">
        <w:rPr>
          <w:rFonts w:eastAsia="Arial Unicode MS"/>
          <w:color w:val="000000"/>
        </w:rPr>
        <w:t xml:space="preserve"> </w:t>
      </w:r>
      <w:proofErr w:type="spellStart"/>
      <w:r w:rsidRPr="00052104">
        <w:rPr>
          <w:rFonts w:eastAsia="Arial Unicode MS"/>
          <w:color w:val="000000"/>
        </w:rPr>
        <w:t>Alon</w:t>
      </w:r>
      <w:proofErr w:type="spellEnd"/>
      <w:r w:rsidRPr="00052104">
        <w:rPr>
          <w:rFonts w:eastAsia="Arial Unicode MS"/>
          <w:color w:val="000000"/>
        </w:rPr>
        <w:t xml:space="preserve"> Grossman, MD</w:t>
      </w:r>
      <w:r w:rsidRPr="00052104">
        <w:rPr>
          <w:rFonts w:eastAsia="Arial Unicode MS"/>
          <w:color w:val="000000"/>
          <w:vertAlign w:val="superscript"/>
        </w:rPr>
        <w:t>7</w:t>
      </w:r>
      <w:r w:rsidRPr="00052104">
        <w:rPr>
          <w:rFonts w:eastAsia="Arial Unicode MS"/>
          <w:color w:val="000000"/>
        </w:rPr>
        <w:t xml:space="preserve">, Nira </w:t>
      </w:r>
      <w:r w:rsidRPr="00052104">
        <w:rPr>
          <w:color w:val="000000"/>
        </w:rPr>
        <w:t>Koren-Morag, PhD</w:t>
      </w:r>
      <w:r w:rsidRPr="00052104">
        <w:rPr>
          <w:color w:val="000000"/>
          <w:vertAlign w:val="superscript"/>
        </w:rPr>
        <w:t>8</w:t>
      </w:r>
      <w:r>
        <w:rPr>
          <w:rFonts w:eastAsia="Arial Unicode MS"/>
          <w:color w:val="000000"/>
        </w:rPr>
        <w:t>,</w:t>
      </w:r>
      <w:r w:rsidRPr="00052104">
        <w:rPr>
          <w:rFonts w:eastAsia="Arial Unicode MS"/>
          <w:color w:val="000000"/>
        </w:rPr>
        <w:t xml:space="preserve"> Avraham </w:t>
      </w:r>
      <w:r w:rsidRPr="00052104">
        <w:rPr>
          <w:color w:val="000000"/>
        </w:rPr>
        <w:t>Weiss, MD</w:t>
      </w:r>
      <w:r w:rsidRPr="00052104">
        <w:rPr>
          <w:color w:val="000000"/>
          <w:vertAlign w:val="superscript"/>
        </w:rPr>
        <w:t>3</w:t>
      </w:r>
      <w:r w:rsidRPr="00052104">
        <w:rPr>
          <w:color w:val="000000"/>
          <w:vertAlign w:val="subscript"/>
        </w:rPr>
        <w:t xml:space="preserve"> </w:t>
      </w:r>
    </w:p>
    <w:p w:rsidR="0037274B" w:rsidRPr="00052104" w:rsidRDefault="0037274B" w:rsidP="0037274B">
      <w:pPr>
        <w:pStyle w:val="NormalWeb"/>
        <w:spacing w:before="0" w:beforeAutospacing="0" w:after="0" w:afterAutospacing="0" w:line="480" w:lineRule="auto"/>
        <w:rPr>
          <w:rFonts w:eastAsia="Arial Unicode MS"/>
          <w:color w:val="000000"/>
          <w:vertAlign w:val="superscript"/>
        </w:rPr>
      </w:pPr>
    </w:p>
    <w:p w:rsidR="0037274B" w:rsidRPr="00052104" w:rsidRDefault="0037274B" w:rsidP="0037274B">
      <w:pPr>
        <w:bidi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  <w:vertAlign w:val="superscript"/>
        </w:rPr>
        <w:t>1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Gastroenterology Unit, Rabin Medical Center -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Hasharon</w:t>
      </w:r>
      <w:proofErr w:type="spellEnd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Hospital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, Petach-Tikva;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vertAlign w:val="superscript"/>
        </w:rPr>
        <w:t>2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Department of Gastroenterology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,</w:t>
      </w:r>
      <w:r w:rsidRPr="004A286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Rabin Medical Center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Beilinson</w:t>
      </w:r>
      <w:proofErr w:type="spellEnd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Hospital,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Petach</w:t>
      </w:r>
      <w:proofErr w:type="spellEnd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Tikva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;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Department of 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Geriatrics, Rabin Medical Center -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Beilinson</w:t>
      </w:r>
      <w:proofErr w:type="spellEnd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Hospital,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Petach</w:t>
      </w:r>
      <w:proofErr w:type="spellEnd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Tikva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;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  <w:vertAlign w:val="superscript"/>
        </w:rPr>
        <w:t>4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The Shafer Institute for Endocrinology and Diabetes, National Center for Childhood Diabetes, Schneider Children’s Medical Center of Israel,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Petach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Tikva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and 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Pediatric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M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edicine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W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,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Community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D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ivision,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Clalit</w:t>
      </w:r>
      <w:proofErr w:type="spellEnd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Health Services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, Dan-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Petach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Tikva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District,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Petach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Tika</w:t>
      </w:r>
      <w:proofErr w:type="spellEnd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; </w:t>
      </w:r>
      <w:r w:rsidRPr="0005210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5</w:t>
      </w:r>
      <w:r w:rsidRPr="00052104">
        <w:rPr>
          <w:rFonts w:ascii="Times New Roman" w:hAnsi="Times New Roman" w:cs="Times New Roman"/>
          <w:sz w:val="24"/>
          <w:szCs w:val="24"/>
        </w:rPr>
        <w:t xml:space="preserve">Beilinson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052104">
        <w:rPr>
          <w:rFonts w:ascii="Times New Roman" w:hAnsi="Times New Roman" w:cs="Times New Roman"/>
          <w:sz w:val="24"/>
          <w:szCs w:val="24"/>
        </w:rPr>
        <w:t xml:space="preserve">ospital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052104">
        <w:rPr>
          <w:rFonts w:ascii="Times New Roman" w:hAnsi="Times New Roman" w:cs="Times New Roman"/>
          <w:sz w:val="24"/>
          <w:szCs w:val="24"/>
        </w:rPr>
        <w:t>aboratories,</w:t>
      </w:r>
      <w:r>
        <w:rPr>
          <w:rFonts w:ascii="Times New Roman" w:hAnsi="Times New Roman" w:cs="Times New Roman"/>
          <w:sz w:val="24"/>
          <w:szCs w:val="24"/>
        </w:rPr>
        <w:t xml:space="preserve"> Rabin Medical Center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Beilinson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Hospital,</w:t>
      </w:r>
      <w:r w:rsidRPr="00052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Petach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Tikva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;</w:t>
      </w:r>
      <w:r w:rsidRPr="00052104">
        <w:rPr>
          <w:rFonts w:ascii="Times New Roman" w:hAnsi="Times New Roman" w:cs="Times New Roman"/>
          <w:sz w:val="24"/>
          <w:szCs w:val="24"/>
          <w:vertAlign w:val="superscript"/>
        </w:rPr>
        <w:t xml:space="preserve">  6</w:t>
      </w:r>
      <w:r w:rsidRPr="00052104">
        <w:rPr>
          <w:rFonts w:ascii="Times New Roman" w:hAnsi="Times New Roman" w:cs="Times New Roman"/>
          <w:sz w:val="24"/>
          <w:szCs w:val="24"/>
        </w:rPr>
        <w:t>Department of Surgery B,  Rabin Medical Center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Hasharon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</w:t>
      </w:r>
      <w:r w:rsidRPr="000521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104">
        <w:rPr>
          <w:rFonts w:ascii="Times New Roman" w:hAnsi="Times New Roman" w:cs="Times New Roman"/>
          <w:sz w:val="24"/>
          <w:szCs w:val="24"/>
        </w:rPr>
        <w:t>Peta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052104"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104">
        <w:rPr>
          <w:rFonts w:ascii="Times New Roman" w:hAnsi="Times New Roman" w:cs="Times New Roman"/>
          <w:sz w:val="24"/>
          <w:szCs w:val="24"/>
        </w:rPr>
        <w:t>Tikva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052104">
        <w:rPr>
          <w:rFonts w:ascii="Times New Roman" w:hAnsi="Times New Roman" w:cs="Times New Roman"/>
          <w:sz w:val="24"/>
          <w:szCs w:val="24"/>
        </w:rPr>
        <w:t xml:space="preserve"> </w:t>
      </w:r>
      <w:r w:rsidRPr="00052104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Department of </w:t>
      </w:r>
      <w:r w:rsidRPr="00052104">
        <w:rPr>
          <w:rFonts w:ascii="Times New Roman" w:hAnsi="Times New Roman" w:cs="Times New Roman"/>
          <w:sz w:val="24"/>
          <w:szCs w:val="24"/>
        </w:rPr>
        <w:t>Internal Medicine E, Rabin Medical Center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052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104">
        <w:rPr>
          <w:rFonts w:ascii="Times New Roman" w:hAnsi="Times New Roman" w:cs="Times New Roman"/>
          <w:sz w:val="24"/>
          <w:szCs w:val="24"/>
        </w:rPr>
        <w:t>Beilinson</w:t>
      </w:r>
      <w:proofErr w:type="spellEnd"/>
      <w:r w:rsidRPr="00052104">
        <w:rPr>
          <w:rFonts w:ascii="Times New Roman" w:hAnsi="Times New Roman" w:cs="Times New Roman"/>
          <w:sz w:val="24"/>
          <w:szCs w:val="24"/>
        </w:rPr>
        <w:t xml:space="preserve"> Hospital, </w:t>
      </w:r>
      <w:proofErr w:type="spellStart"/>
      <w:r w:rsidRPr="00052104">
        <w:rPr>
          <w:rFonts w:ascii="Times New Roman" w:hAnsi="Times New Roman" w:cs="Times New Roman"/>
          <w:sz w:val="24"/>
          <w:szCs w:val="24"/>
        </w:rPr>
        <w:t>Pet</w:t>
      </w:r>
      <w:r>
        <w:rPr>
          <w:rFonts w:ascii="Times New Roman" w:hAnsi="Times New Roman" w:cs="Times New Roman"/>
          <w:sz w:val="24"/>
          <w:szCs w:val="24"/>
        </w:rPr>
        <w:t>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104">
        <w:rPr>
          <w:rFonts w:ascii="Times New Roman" w:hAnsi="Times New Roman" w:cs="Times New Roman"/>
          <w:sz w:val="24"/>
          <w:szCs w:val="24"/>
        </w:rPr>
        <w:t>Tikva</w:t>
      </w:r>
      <w:proofErr w:type="spellEnd"/>
      <w:r>
        <w:rPr>
          <w:rFonts w:ascii="Times New Roman" w:hAnsi="Times New Roman" w:cs="Times New Roman"/>
          <w:sz w:val="24"/>
          <w:szCs w:val="24"/>
        </w:rPr>
        <w:t>; and</w:t>
      </w:r>
      <w:r w:rsidRPr="00052104">
        <w:rPr>
          <w:rFonts w:ascii="Times New Roman" w:hAnsi="Times New Roman" w:cs="Times New Roman"/>
          <w:sz w:val="24"/>
          <w:szCs w:val="24"/>
        </w:rPr>
        <w:t xml:space="preserve"> </w:t>
      </w:r>
      <w:r w:rsidRPr="00052104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052104">
        <w:rPr>
          <w:rFonts w:ascii="Times New Roman" w:hAnsi="Times New Roman" w:cs="Times New Roman"/>
          <w:sz w:val="24"/>
          <w:szCs w:val="24"/>
        </w:rPr>
        <w:t xml:space="preserve">Department of Epidemiology and Preventive Medicine,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Sackler</w:t>
      </w:r>
      <w:proofErr w:type="spellEnd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Faculty of Medicine, Tel Aviv University, Tel Aviv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;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Israel.</w:t>
      </w:r>
      <w:r w:rsidRPr="000521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Rabin Medical Center and Schneider Children’s Medical Center of Israel are 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affiliated with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Clalit</w:t>
      </w:r>
      <w:proofErr w:type="spellEnd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Health Services and with </w:t>
      </w:r>
      <w:proofErr w:type="spellStart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Sackler</w:t>
      </w:r>
      <w:proofErr w:type="spellEnd"/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Faculty of Medicine, Tel Aviv University, Tel Aviv, Israel,</w:t>
      </w:r>
    </w:p>
    <w:p w:rsidR="0037274B" w:rsidRPr="00052104" w:rsidRDefault="0037274B" w:rsidP="0037274B">
      <w:pPr>
        <w:pStyle w:val="NormalWeb"/>
        <w:spacing w:before="0" w:beforeAutospacing="0" w:after="0" w:afterAutospacing="0" w:line="480" w:lineRule="auto"/>
        <w:jc w:val="both"/>
      </w:pPr>
    </w:p>
    <w:p w:rsidR="0037274B" w:rsidRPr="00052104" w:rsidRDefault="0037274B" w:rsidP="0037274B">
      <w:pPr>
        <w:pStyle w:val="NormalWeb"/>
        <w:spacing w:before="0" w:beforeAutospacing="0" w:after="0" w:afterAutospacing="0" w:line="480" w:lineRule="auto"/>
        <w:jc w:val="both"/>
        <w:rPr>
          <w:b/>
          <w:bCs/>
        </w:rPr>
      </w:pPr>
      <w:r w:rsidRPr="00052104">
        <w:rPr>
          <w:rFonts w:eastAsia="Arial Unicode MS"/>
          <w:b/>
          <w:bCs/>
          <w:color w:val="000000"/>
          <w:vertAlign w:val="superscript"/>
        </w:rPr>
        <w:t xml:space="preserve">* </w:t>
      </w:r>
      <w:r w:rsidRPr="00052104">
        <w:rPr>
          <w:rFonts w:eastAsia="Arial Unicode MS"/>
          <w:b/>
          <w:bCs/>
          <w:color w:val="000000"/>
        </w:rPr>
        <w:t>Equal contribution as first author</w:t>
      </w:r>
    </w:p>
    <w:p w:rsidR="0037274B" w:rsidRPr="00052104" w:rsidRDefault="0037274B" w:rsidP="0037274B">
      <w:pPr>
        <w:pStyle w:val="NormalWeb"/>
        <w:spacing w:before="0" w:beforeAutospacing="0" w:after="0" w:afterAutospacing="0" w:line="480" w:lineRule="auto"/>
        <w:jc w:val="both"/>
        <w:rPr>
          <w:rFonts w:eastAsia="Arial Unicode MS"/>
          <w:color w:val="000000"/>
        </w:rPr>
      </w:pPr>
      <w:r w:rsidRPr="00052104">
        <w:rPr>
          <w:rFonts w:eastAsia="Arial Unicode MS"/>
          <w:b/>
          <w:bCs/>
          <w:color w:val="000000"/>
        </w:rPr>
        <w:t xml:space="preserve">Abbreviations: </w:t>
      </w:r>
      <w:proofErr w:type="spellStart"/>
      <w:r w:rsidRPr="00052104">
        <w:t>alanine</w:t>
      </w:r>
      <w:proofErr w:type="spellEnd"/>
      <w:r w:rsidRPr="00052104">
        <w:t xml:space="preserve"> </w:t>
      </w:r>
      <w:proofErr w:type="spellStart"/>
      <w:r w:rsidRPr="00052104">
        <w:t>aminotransferase</w:t>
      </w:r>
      <w:proofErr w:type="spellEnd"/>
      <w:r w:rsidRPr="00052104">
        <w:t xml:space="preserve"> (ALT)</w:t>
      </w:r>
      <w:r w:rsidRPr="00052104">
        <w:rPr>
          <w:rFonts w:eastAsia="Arial Unicode MS"/>
          <w:color w:val="000000"/>
        </w:rPr>
        <w:t xml:space="preserve">; </w:t>
      </w:r>
      <w:proofErr w:type="spellStart"/>
      <w:r w:rsidRPr="00052104">
        <w:rPr>
          <w:rFonts w:eastAsia="Arial Unicode MS"/>
          <w:color w:val="000000"/>
        </w:rPr>
        <w:t>Clalit</w:t>
      </w:r>
      <w:proofErr w:type="spellEnd"/>
      <w:r w:rsidRPr="00052104">
        <w:rPr>
          <w:rFonts w:eastAsia="Arial Unicode MS"/>
          <w:color w:val="000000"/>
        </w:rPr>
        <w:t xml:space="preserve"> Health Services</w:t>
      </w:r>
      <w:r w:rsidRPr="00052104">
        <w:t xml:space="preserve"> (CHS); </w:t>
      </w:r>
      <w:r w:rsidRPr="00052104">
        <w:rPr>
          <w:color w:val="000000"/>
        </w:rPr>
        <w:t>chronic liver disease (</w:t>
      </w:r>
      <w:r w:rsidRPr="00052104">
        <w:t>CLD); non-alcoholic fatty liver disease (NAFLD)</w:t>
      </w:r>
      <w:r w:rsidRPr="00052104">
        <w:rPr>
          <w:rFonts w:eastAsia="Arial Unicode MS"/>
          <w:color w:val="000000"/>
          <w:rtl/>
        </w:rPr>
        <w:t xml:space="preserve"> </w:t>
      </w:r>
    </w:p>
    <w:p w:rsidR="0037274B" w:rsidRPr="00052104" w:rsidRDefault="0037274B" w:rsidP="0037274B">
      <w:pPr>
        <w:shd w:val="clear" w:color="auto" w:fill="FFFFFF"/>
        <w:bidi w:val="0"/>
        <w:spacing w:after="0" w:line="48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37274B" w:rsidRPr="00052104" w:rsidRDefault="0037274B" w:rsidP="0037274B">
      <w:pPr>
        <w:shd w:val="clear" w:color="auto" w:fill="FFFFFF"/>
        <w:bidi w:val="0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05210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Funding/Support:</w:t>
      </w:r>
      <w:r w:rsidRPr="0005210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None.</w:t>
      </w:r>
      <w:proofErr w:type="gramEnd"/>
    </w:p>
    <w:p w:rsidR="0037274B" w:rsidRPr="00052104" w:rsidRDefault="0037274B" w:rsidP="0037274B">
      <w:pPr>
        <w:pStyle w:val="NormalWeb"/>
        <w:spacing w:before="0" w:beforeAutospacing="0" w:after="0" w:afterAutospacing="0" w:line="480" w:lineRule="auto"/>
        <w:jc w:val="both"/>
        <w:rPr>
          <w:rFonts w:eastAsia="Arial Unicode MS"/>
          <w:b/>
          <w:bCs/>
          <w:color w:val="000000"/>
        </w:rPr>
      </w:pPr>
    </w:p>
    <w:p w:rsidR="0037274B" w:rsidRPr="00052104" w:rsidRDefault="0037274B" w:rsidP="0037274B">
      <w:pPr>
        <w:pStyle w:val="NormalWeb"/>
        <w:spacing w:before="0" w:beforeAutospacing="0" w:after="0" w:afterAutospacing="0" w:line="360" w:lineRule="auto"/>
        <w:rPr>
          <w:rStyle w:val="Hyperlink"/>
          <w:rFonts w:eastAsia="Calibri"/>
          <w:lang w:val="de-DE"/>
        </w:rPr>
      </w:pPr>
      <w:r w:rsidRPr="00052104">
        <w:sym w:font="Wingdings" w:char="F02A"/>
      </w:r>
      <w:r w:rsidRPr="00052104">
        <w:rPr>
          <w:rStyle w:val="a5"/>
          <w:color w:val="333333"/>
        </w:rPr>
        <w:t>Corresponding Author:</w:t>
      </w:r>
      <w:r w:rsidRPr="00052104">
        <w:rPr>
          <w:color w:val="333333"/>
        </w:rPr>
        <w:t xml:space="preserve"> </w:t>
      </w:r>
      <w:r w:rsidRPr="00052104">
        <w:rPr>
          <w:rFonts w:eastAsia="Arial Unicode MS"/>
          <w:color w:val="000000"/>
        </w:rPr>
        <w:t xml:space="preserve">Hemda </w:t>
      </w:r>
      <w:proofErr w:type="spellStart"/>
      <w:r w:rsidRPr="00052104">
        <w:rPr>
          <w:color w:val="000000"/>
        </w:rPr>
        <w:t>Schmilovitz</w:t>
      </w:r>
      <w:proofErr w:type="spellEnd"/>
      <w:r w:rsidRPr="00052104">
        <w:rPr>
          <w:color w:val="000000"/>
        </w:rPr>
        <w:t>-Weiss, MD</w:t>
      </w:r>
      <w:r w:rsidRPr="00052104">
        <w:rPr>
          <w:color w:val="333333"/>
        </w:rPr>
        <w:t xml:space="preserve">, </w:t>
      </w:r>
      <w:r w:rsidRPr="00052104">
        <w:rPr>
          <w:rFonts w:eastAsia="Arial Unicode MS"/>
          <w:color w:val="000000"/>
        </w:rPr>
        <w:t xml:space="preserve">Gastroenterology Unit, Rabin Medical Center - </w:t>
      </w:r>
      <w:proofErr w:type="spellStart"/>
      <w:r w:rsidRPr="00052104">
        <w:rPr>
          <w:rFonts w:eastAsia="Arial Unicode MS"/>
          <w:color w:val="000000"/>
        </w:rPr>
        <w:t>Hasharon</w:t>
      </w:r>
      <w:proofErr w:type="spellEnd"/>
      <w:r w:rsidRPr="00052104">
        <w:rPr>
          <w:rFonts w:eastAsia="Arial Unicode MS"/>
          <w:color w:val="000000"/>
        </w:rPr>
        <w:t xml:space="preserve"> Hospital, 7 </w:t>
      </w:r>
      <w:proofErr w:type="spellStart"/>
      <w:r>
        <w:rPr>
          <w:rFonts w:eastAsia="Arial Unicode MS"/>
          <w:color w:val="000000"/>
        </w:rPr>
        <w:t>Keren</w:t>
      </w:r>
      <w:proofErr w:type="spellEnd"/>
      <w:r>
        <w:rPr>
          <w:rFonts w:eastAsia="Arial Unicode MS"/>
          <w:color w:val="000000"/>
        </w:rPr>
        <w:t xml:space="preserve"> </w:t>
      </w:r>
      <w:proofErr w:type="spellStart"/>
      <w:r>
        <w:rPr>
          <w:rFonts w:eastAsia="Arial Unicode MS"/>
          <w:color w:val="000000"/>
        </w:rPr>
        <w:t>Kayemet</w:t>
      </w:r>
      <w:proofErr w:type="spellEnd"/>
      <w:r w:rsidRPr="00052104">
        <w:rPr>
          <w:rFonts w:eastAsia="Arial Unicode MS"/>
          <w:color w:val="000000"/>
        </w:rPr>
        <w:t xml:space="preserve"> </w:t>
      </w:r>
      <w:proofErr w:type="spellStart"/>
      <w:r>
        <w:rPr>
          <w:rFonts w:eastAsia="Arial Unicode MS"/>
          <w:color w:val="000000"/>
        </w:rPr>
        <w:t>LeYisrael</w:t>
      </w:r>
      <w:proofErr w:type="spellEnd"/>
      <w:r>
        <w:rPr>
          <w:rFonts w:eastAsia="Arial Unicode MS"/>
          <w:color w:val="000000"/>
        </w:rPr>
        <w:t xml:space="preserve"> S</w:t>
      </w:r>
      <w:r w:rsidRPr="00052104">
        <w:rPr>
          <w:rFonts w:eastAsia="Arial Unicode MS"/>
          <w:color w:val="000000"/>
        </w:rPr>
        <w:t xml:space="preserve">treet, </w:t>
      </w:r>
      <w:proofErr w:type="spellStart"/>
      <w:r w:rsidRPr="00052104">
        <w:rPr>
          <w:rFonts w:eastAsia="Arial Unicode MS"/>
          <w:color w:val="000000"/>
        </w:rPr>
        <w:t>Petach</w:t>
      </w:r>
      <w:proofErr w:type="spellEnd"/>
      <w:r w:rsidRPr="00052104">
        <w:rPr>
          <w:rFonts w:eastAsia="Arial Unicode MS"/>
          <w:color w:val="000000"/>
        </w:rPr>
        <w:t xml:space="preserve"> </w:t>
      </w:r>
      <w:proofErr w:type="spellStart"/>
      <w:r w:rsidRPr="00052104">
        <w:rPr>
          <w:rFonts w:eastAsia="Arial Unicode MS"/>
          <w:color w:val="000000"/>
        </w:rPr>
        <w:t>Tikva</w:t>
      </w:r>
      <w:proofErr w:type="spellEnd"/>
      <w:r w:rsidRPr="00052104">
        <w:rPr>
          <w:rFonts w:eastAsia="Arial Unicode MS"/>
          <w:color w:val="000000"/>
        </w:rPr>
        <w:t xml:space="preserve">, Israel </w:t>
      </w:r>
      <w:r w:rsidRPr="00052104">
        <w:t xml:space="preserve">, Tel: +972-3-9377236; Fax: +972-3-9210313; </w:t>
      </w:r>
      <w:r w:rsidRPr="00052104">
        <w:rPr>
          <w:lang w:val="de-DE"/>
        </w:rPr>
        <w:t xml:space="preserve">E-mail: </w:t>
      </w:r>
      <w:r w:rsidRPr="00052104">
        <w:rPr>
          <w:rStyle w:val="Hyperlink"/>
          <w:rFonts w:eastAsia="Arial Unicode MS"/>
        </w:rPr>
        <w:t>hemdaw@clalit.org.il</w:t>
      </w:r>
    </w:p>
    <w:p w:rsidR="0037274B" w:rsidRPr="00B5437E" w:rsidRDefault="0037274B" w:rsidP="0037274B">
      <w:pPr>
        <w:bidi w:val="0"/>
        <w:spacing w:after="0" w:line="480" w:lineRule="auto"/>
        <w:rPr>
          <w:rStyle w:val="Hyperlink"/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  <w:sectPr w:rsidR="0037274B" w:rsidRPr="00B5437E" w:rsidSect="00C5513B">
          <w:headerReference w:type="default" r:id="rId4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37274B" w:rsidRPr="008B0401" w:rsidRDefault="0037274B" w:rsidP="0037274B">
      <w:pPr>
        <w:bidi w:val="0"/>
        <w:spacing w:after="0"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8B0401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lastRenderedPageBreak/>
        <w:t>Abstract</w:t>
      </w:r>
      <w:r w:rsidRPr="008B04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197</w:t>
      </w:r>
      <w:r w:rsidRPr="008B04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words)</w:t>
      </w:r>
    </w:p>
    <w:p w:rsidR="0037274B" w:rsidRPr="008B0401" w:rsidRDefault="0037274B" w:rsidP="0037274B">
      <w:pPr>
        <w:bidi w:val="0"/>
        <w:spacing w:after="0" w:line="480" w:lineRule="auto"/>
        <w:ind w:right="-58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:rsidR="0037274B" w:rsidRPr="00052104" w:rsidRDefault="0037274B" w:rsidP="0037274B">
      <w:pPr>
        <w:bidi w:val="0"/>
        <w:spacing w:after="0" w:line="480" w:lineRule="auto"/>
        <w:ind w:right="-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052104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Background: </w:t>
      </w:r>
      <w:r>
        <w:rPr>
          <w:rFonts w:ascii="Times New Roman" w:hAnsi="Times New Roman" w:cs="Times New Roman"/>
          <w:sz w:val="24"/>
          <w:szCs w:val="24"/>
        </w:rPr>
        <w:t xml:space="preserve">Serum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052104">
        <w:rPr>
          <w:rFonts w:ascii="Times New Roman" w:hAnsi="Times New Roman" w:cs="Times New Roman"/>
          <w:sz w:val="24"/>
          <w:szCs w:val="24"/>
        </w:rPr>
        <w:t>lanine</w:t>
      </w:r>
      <w:proofErr w:type="spellEnd"/>
      <w:r w:rsidRPr="00052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104">
        <w:rPr>
          <w:rFonts w:ascii="Times New Roman" w:hAnsi="Times New Roman" w:cs="Times New Roman"/>
          <w:sz w:val="24"/>
          <w:szCs w:val="24"/>
        </w:rPr>
        <w:t>aminotransferase</w:t>
      </w:r>
      <w:proofErr w:type="spellEnd"/>
      <w:r w:rsidRPr="00052104">
        <w:rPr>
          <w:rFonts w:ascii="Times New Roman" w:hAnsi="Times New Roman" w:cs="Times New Roman"/>
          <w:sz w:val="24"/>
          <w:szCs w:val="24"/>
        </w:rPr>
        <w:t xml:space="preserve"> (ALT) levels below and above normal range </w:t>
      </w:r>
      <w:proofErr w:type="gramStart"/>
      <w:r w:rsidRPr="00052104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Pr="00052104">
        <w:rPr>
          <w:rFonts w:ascii="Times New Roman" w:hAnsi="Times New Roman" w:cs="Times New Roman"/>
          <w:sz w:val="24"/>
          <w:szCs w:val="24"/>
        </w:rPr>
        <w:t xml:space="preserve"> been found to serve as a marker of liver injury and to predict all-cause mortality.</w:t>
      </w:r>
      <w:r w:rsidRPr="0005210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The need to adjust the normal range by age, gender, or other parameters remains unclear. The current normal range of serum ALT in Israel is 0-34 IU/L for women and 0-45 IU/L for men. </w:t>
      </w:r>
    </w:p>
    <w:p w:rsidR="0037274B" w:rsidRPr="00052104" w:rsidRDefault="0037274B" w:rsidP="0037274B">
      <w:pPr>
        <w:bidi w:val="0"/>
        <w:spacing w:after="0" w:line="480" w:lineRule="auto"/>
        <w:ind w:right="-5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2104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Aim: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We aimed to test the applicability of the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current normal-range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values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of ALT </w:t>
      </w:r>
      <w:r w:rsidRPr="00052104">
        <w:rPr>
          <w:rFonts w:ascii="Times New Roman" w:eastAsia="Arial Unicode MS" w:hAnsi="Times New Roman" w:cs="Times New Roman"/>
          <w:color w:val="000000"/>
          <w:sz w:val="24"/>
          <w:szCs w:val="24"/>
        </w:rPr>
        <w:t>in the elderly.</w:t>
      </w:r>
    </w:p>
    <w:p w:rsidR="0037274B" w:rsidRPr="00052104" w:rsidRDefault="0037274B" w:rsidP="0037274B">
      <w:pPr>
        <w:pStyle w:val="NormalWeb"/>
        <w:spacing w:before="0" w:beforeAutospacing="0" w:after="0" w:afterAutospacing="0" w:line="480" w:lineRule="auto"/>
        <w:rPr>
          <w:rFonts w:eastAsia="Arial Unicode MS"/>
          <w:color w:val="000000"/>
        </w:rPr>
      </w:pPr>
      <w:r w:rsidRPr="00052104">
        <w:rPr>
          <w:rFonts w:eastAsia="Arial Unicode MS"/>
          <w:b/>
          <w:bCs/>
          <w:color w:val="000000"/>
        </w:rPr>
        <w:t xml:space="preserve">Design: </w:t>
      </w:r>
      <w:r w:rsidRPr="00263A9D">
        <w:rPr>
          <w:rFonts w:eastAsia="Arial Unicode MS"/>
          <w:color w:val="000000"/>
        </w:rPr>
        <w:t xml:space="preserve">A </w:t>
      </w:r>
      <w:r w:rsidRPr="00052104">
        <w:rPr>
          <w:rFonts w:eastAsia="Arial Unicode MS"/>
          <w:b/>
          <w:bCs/>
          <w:color w:val="000000"/>
        </w:rPr>
        <w:t>r</w:t>
      </w:r>
      <w:r w:rsidRPr="00052104">
        <w:rPr>
          <w:rFonts w:eastAsia="Arial Unicode MS"/>
          <w:color w:val="000000"/>
        </w:rPr>
        <w:t xml:space="preserve">etrospective </w:t>
      </w:r>
      <w:r>
        <w:rPr>
          <w:rFonts w:eastAsia="Arial Unicode MS"/>
          <w:color w:val="000000"/>
        </w:rPr>
        <w:t xml:space="preserve">design was used. The study population consisted of </w:t>
      </w:r>
      <w:r w:rsidRPr="00052104">
        <w:rPr>
          <w:rFonts w:eastAsia="Arial Unicode MS"/>
          <w:color w:val="000000"/>
        </w:rPr>
        <w:t xml:space="preserve">community-dwelling individuals aged </w:t>
      </w:r>
      <w:r w:rsidRPr="00052104">
        <w:rPr>
          <w:rFonts w:eastAsia="Arial Unicode MS"/>
          <w:color w:val="000000"/>
          <w:u w:val="single"/>
        </w:rPr>
        <w:t>&gt;</w:t>
      </w:r>
      <w:r w:rsidRPr="00052104">
        <w:rPr>
          <w:rFonts w:eastAsia="Arial Unicode MS"/>
          <w:color w:val="000000"/>
        </w:rPr>
        <w:t xml:space="preserve">65 years who were tested for serum ALT in 2002 at a large health management organization </w:t>
      </w:r>
      <w:r>
        <w:rPr>
          <w:rFonts w:eastAsia="Arial Unicode MS"/>
          <w:color w:val="000000"/>
        </w:rPr>
        <w:t>and</w:t>
      </w:r>
      <w:r w:rsidRPr="00052104">
        <w:rPr>
          <w:rFonts w:eastAsia="Arial Unicode MS"/>
          <w:color w:val="000000"/>
        </w:rPr>
        <w:t xml:space="preserve"> followed until </w:t>
      </w:r>
      <w:r>
        <w:rPr>
          <w:rFonts w:eastAsia="Arial Unicode MS"/>
          <w:color w:val="000000"/>
        </w:rPr>
        <w:t xml:space="preserve">end-December </w:t>
      </w:r>
      <w:r w:rsidRPr="00052104">
        <w:rPr>
          <w:rFonts w:eastAsia="Arial Unicode MS"/>
          <w:color w:val="000000"/>
        </w:rPr>
        <w:t>201</w:t>
      </w:r>
      <w:r>
        <w:rPr>
          <w:rFonts w:eastAsia="Arial Unicode MS"/>
          <w:color w:val="000000"/>
        </w:rPr>
        <w:t>2</w:t>
      </w:r>
      <w:r w:rsidRPr="00052104">
        <w:rPr>
          <w:rFonts w:eastAsia="Arial Unicode MS"/>
          <w:color w:val="000000"/>
        </w:rPr>
        <w:t xml:space="preserve">. </w:t>
      </w:r>
    </w:p>
    <w:p w:rsidR="0037274B" w:rsidRPr="00052104" w:rsidRDefault="0037274B" w:rsidP="0037274B">
      <w:pPr>
        <w:pStyle w:val="NormalWeb"/>
        <w:spacing w:before="0" w:beforeAutospacing="0" w:after="0" w:afterAutospacing="0" w:line="480" w:lineRule="auto"/>
        <w:rPr>
          <w:rFonts w:eastAsia="Arial Unicode MS"/>
          <w:color w:val="000000"/>
        </w:rPr>
      </w:pPr>
      <w:r w:rsidRPr="00052104">
        <w:rPr>
          <w:rFonts w:eastAsia="Arial Unicode MS"/>
          <w:b/>
          <w:bCs/>
          <w:color w:val="000000"/>
        </w:rPr>
        <w:t>Methods:</w:t>
      </w:r>
      <w:r w:rsidRPr="00052104">
        <w:rPr>
          <w:rFonts w:eastAsia="Arial Unicode MS"/>
          <w:color w:val="000000"/>
        </w:rPr>
        <w:t xml:space="preserve"> Data were collected on demographics, laboratory tests, co-morbidities, and mortality.</w:t>
      </w:r>
    </w:p>
    <w:p w:rsidR="0037274B" w:rsidRPr="00052104" w:rsidRDefault="0037274B" w:rsidP="0037274B">
      <w:pPr>
        <w:bidi w:val="0"/>
        <w:spacing w:after="0"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052104">
        <w:rPr>
          <w:rFonts w:ascii="Times New Roman" w:eastAsia="Arial Unicode MS" w:hAnsi="Times New Roman" w:cs="Times New Roman"/>
          <w:b/>
          <w:bCs/>
          <w:sz w:val="24"/>
          <w:szCs w:val="24"/>
        </w:rPr>
        <w:t>Results</w:t>
      </w:r>
      <w:r w:rsidRPr="00052104">
        <w:rPr>
          <w:rFonts w:ascii="Times New Roman" w:eastAsia="Arial Unicode MS" w:hAnsi="Times New Roman" w:cs="Times New Roman"/>
          <w:sz w:val="24"/>
          <w:szCs w:val="24"/>
        </w:rPr>
        <w:t xml:space="preserve">: The population included 49,634 subjects </w:t>
      </w:r>
      <w:r w:rsidRPr="00052104">
        <w:rPr>
          <w:rFonts w:ascii="Times New Roman" w:hAnsi="Times New Roman" w:cs="Times New Roman"/>
          <w:sz w:val="24"/>
          <w:szCs w:val="24"/>
        </w:rPr>
        <w:t xml:space="preserve">(59% women, mean age 83.2±6.3 years).  </w:t>
      </w:r>
      <w:r w:rsidRPr="00052104">
        <w:rPr>
          <w:rFonts w:ascii="Times New Roman" w:eastAsia="Arial Unicode MS" w:hAnsi="Times New Roman" w:cs="Times New Roman"/>
          <w:sz w:val="24"/>
          <w:szCs w:val="24"/>
        </w:rPr>
        <w:t xml:space="preserve">ALT levels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in </w:t>
      </w:r>
      <w:r w:rsidRPr="00052104">
        <w:rPr>
          <w:rFonts w:ascii="Times New Roman" w:eastAsia="Arial Unicode MS" w:hAnsi="Times New Roman" w:cs="Times New Roman"/>
          <w:sz w:val="24"/>
          <w:szCs w:val="24"/>
        </w:rPr>
        <w:t>the range of 16-25 IU/L w</w:t>
      </w:r>
      <w:r>
        <w:rPr>
          <w:rFonts w:ascii="Times New Roman" w:eastAsia="Arial Unicode MS" w:hAnsi="Times New Roman" w:cs="Times New Roman"/>
          <w:sz w:val="24"/>
          <w:szCs w:val="24"/>
        </w:rPr>
        <w:t>ere</w:t>
      </w:r>
      <w:r w:rsidRPr="00052104">
        <w:rPr>
          <w:rFonts w:ascii="Times New Roman" w:eastAsia="Arial Unicode MS" w:hAnsi="Times New Roman" w:cs="Times New Roman"/>
          <w:sz w:val="24"/>
          <w:szCs w:val="24"/>
        </w:rPr>
        <w:t xml:space="preserve"> associated with the lowest mortality (HR=1)</w:t>
      </w:r>
      <w:r>
        <w:rPr>
          <w:rFonts w:ascii="Times New Roman" w:eastAsia="Arial Unicode MS" w:hAnsi="Times New Roman" w:cs="Times New Roman"/>
          <w:sz w:val="24"/>
          <w:szCs w:val="24"/>
        </w:rPr>
        <w:t>, and v</w:t>
      </w:r>
      <w:r>
        <w:rPr>
          <w:rFonts w:ascii="Times New Roman" w:hAnsi="Times New Roman" w:cs="Times New Roman"/>
          <w:sz w:val="24"/>
          <w:szCs w:val="24"/>
        </w:rPr>
        <w:t>alues</w:t>
      </w:r>
      <w:r w:rsidRPr="00052104">
        <w:rPr>
          <w:rFonts w:ascii="Times New Roman" w:hAnsi="Times New Roman" w:cs="Times New Roman"/>
          <w:sz w:val="24"/>
          <w:szCs w:val="24"/>
        </w:rPr>
        <w:t xml:space="preserve"> of &lt;1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52104">
        <w:rPr>
          <w:rFonts w:ascii="Times New Roman" w:hAnsi="Times New Roman" w:cs="Times New Roman"/>
          <w:sz w:val="24"/>
          <w:szCs w:val="24"/>
        </w:rPr>
        <w:t xml:space="preserve"> </w:t>
      </w:r>
      <w:r w:rsidRPr="00052104">
        <w:rPr>
          <w:rFonts w:ascii="Times New Roman" w:eastAsia="Arial Unicode MS" w:hAnsi="Times New Roman" w:cs="Times New Roman"/>
          <w:sz w:val="24"/>
          <w:szCs w:val="24"/>
        </w:rPr>
        <w:t>IU/</w:t>
      </w:r>
      <w:r w:rsidRPr="00D06F27">
        <w:rPr>
          <w:rFonts w:ascii="Times New Roman" w:eastAsia="Arial Unicode MS" w:hAnsi="Times New Roman" w:cs="Times New Roman"/>
          <w:sz w:val="24"/>
          <w:szCs w:val="24"/>
        </w:rPr>
        <w:t>L and &gt;</w:t>
      </w:r>
      <w:r>
        <w:rPr>
          <w:rFonts w:ascii="Times New Roman" w:eastAsia="Arial Unicode MS" w:hAnsi="Times New Roman" w:cs="Times New Roman"/>
          <w:sz w:val="24"/>
          <w:szCs w:val="24"/>
        </w:rPr>
        <w:t>2</w:t>
      </w:r>
      <w:r w:rsidRPr="00D06F27">
        <w:rPr>
          <w:rFonts w:ascii="Times New Roman" w:eastAsia="Arial Unicode MS" w:hAnsi="Times New Roman" w:cs="Times New Roman"/>
          <w:sz w:val="24"/>
          <w:szCs w:val="24"/>
        </w:rPr>
        <w:t>5 IU/L (unadjusted)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052104">
        <w:rPr>
          <w:rFonts w:ascii="Times New Roman" w:eastAsia="Arial Unicode MS" w:hAnsi="Times New Roman" w:cs="Times New Roman"/>
          <w:sz w:val="24"/>
          <w:szCs w:val="24"/>
        </w:rPr>
        <w:t>were associated with highe</w:t>
      </w:r>
      <w:r>
        <w:rPr>
          <w:rFonts w:ascii="Times New Roman" w:eastAsia="Arial Unicode MS" w:hAnsi="Times New Roman" w:cs="Times New Roman"/>
          <w:sz w:val="24"/>
          <w:szCs w:val="24"/>
        </w:rPr>
        <w:t>r</w:t>
      </w:r>
      <w:r w:rsidRPr="00052104">
        <w:rPr>
          <w:rFonts w:ascii="Times New Roman" w:eastAsia="Arial Unicode MS" w:hAnsi="Times New Roman" w:cs="Times New Roman"/>
          <w:sz w:val="24"/>
          <w:szCs w:val="24"/>
        </w:rPr>
        <w:t xml:space="preserve"> mortality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risk</w:t>
      </w:r>
      <w:r w:rsidRPr="00052104">
        <w:rPr>
          <w:rFonts w:ascii="Times New Roman" w:eastAsia="Arial Unicode MS" w:hAnsi="Times New Roman" w:cs="Times New Roman"/>
          <w:sz w:val="24"/>
          <w:szCs w:val="24"/>
        </w:rPr>
        <w:t>, yielding a U-shaped pattern</w:t>
      </w:r>
      <w:r>
        <w:rPr>
          <w:rFonts w:ascii="Times New Roman" w:eastAsia="Arial Unicode MS" w:hAnsi="Times New Roman" w:cs="Times New Roman"/>
          <w:sz w:val="24"/>
          <w:szCs w:val="24"/>
        </w:rPr>
        <w:t>.</w:t>
      </w:r>
      <w:r w:rsidRPr="0005210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7274B" w:rsidRPr="00052104" w:rsidRDefault="0037274B" w:rsidP="0037274B">
      <w:pPr>
        <w:pStyle w:val="NormalWeb"/>
        <w:spacing w:before="0" w:beforeAutospacing="0" w:after="0" w:afterAutospacing="0" w:line="480" w:lineRule="auto"/>
        <w:rPr>
          <w:rFonts w:eastAsia="Arial Unicode MS"/>
          <w:color w:val="000000"/>
        </w:rPr>
      </w:pPr>
      <w:r w:rsidRPr="00052104">
        <w:rPr>
          <w:rFonts w:eastAsia="Arial Unicode MS"/>
          <w:b/>
          <w:bCs/>
          <w:color w:val="000000"/>
        </w:rPr>
        <w:t xml:space="preserve">Conclusions: </w:t>
      </w:r>
      <w:r w:rsidRPr="00D474FD">
        <w:rPr>
          <w:rFonts w:eastAsia="Arial Unicode MS"/>
          <w:color w:val="000000"/>
        </w:rPr>
        <w:t>Very</w:t>
      </w:r>
      <w:r w:rsidRPr="00052104">
        <w:rPr>
          <w:rFonts w:eastAsia="Arial Unicode MS"/>
          <w:color w:val="000000"/>
        </w:rPr>
        <w:t xml:space="preserve"> low and very high levels of serum ALT within current normal range </w:t>
      </w:r>
      <w:r>
        <w:rPr>
          <w:rFonts w:eastAsia="Arial Unicode MS"/>
          <w:color w:val="000000"/>
        </w:rPr>
        <w:t>a</w:t>
      </w:r>
      <w:r w:rsidRPr="00052104">
        <w:rPr>
          <w:rFonts w:eastAsia="Arial Unicode MS"/>
          <w:color w:val="000000"/>
        </w:rPr>
        <w:t xml:space="preserve">re associated with </w:t>
      </w:r>
      <w:r>
        <w:rPr>
          <w:rFonts w:eastAsia="Arial Unicode MS"/>
          <w:color w:val="000000"/>
        </w:rPr>
        <w:t xml:space="preserve">an </w:t>
      </w:r>
      <w:r w:rsidRPr="00052104">
        <w:rPr>
          <w:rFonts w:eastAsia="Arial Unicode MS"/>
          <w:color w:val="000000"/>
        </w:rPr>
        <w:t xml:space="preserve">increased </w:t>
      </w:r>
      <w:r>
        <w:rPr>
          <w:rFonts w:eastAsia="Arial Unicode MS"/>
          <w:color w:val="000000"/>
        </w:rPr>
        <w:t>risk of death</w:t>
      </w:r>
      <w:r w:rsidRPr="00052104">
        <w:rPr>
          <w:rFonts w:eastAsia="Arial Unicode MS"/>
          <w:color w:val="000000"/>
        </w:rPr>
        <w:t xml:space="preserve"> in </w:t>
      </w:r>
      <w:r>
        <w:rPr>
          <w:rFonts w:eastAsia="Arial Unicode MS"/>
          <w:color w:val="000000"/>
        </w:rPr>
        <w:t xml:space="preserve">community-dwelling </w:t>
      </w:r>
      <w:r w:rsidRPr="00052104">
        <w:rPr>
          <w:rFonts w:eastAsia="Arial Unicode MS"/>
          <w:color w:val="000000"/>
        </w:rPr>
        <w:t xml:space="preserve">individuals </w:t>
      </w:r>
      <w:r w:rsidRPr="00052104">
        <w:rPr>
          <w:rFonts w:eastAsia="Arial Unicode MS"/>
          <w:color w:val="000000"/>
          <w:u w:val="single"/>
        </w:rPr>
        <w:t>&gt;</w:t>
      </w:r>
      <w:r w:rsidRPr="00052104">
        <w:rPr>
          <w:rFonts w:eastAsia="Arial Unicode MS"/>
          <w:color w:val="000000"/>
        </w:rPr>
        <w:t xml:space="preserve">65 years old.  </w:t>
      </w:r>
    </w:p>
    <w:p w:rsidR="0037274B" w:rsidRDefault="0037274B" w:rsidP="0037274B">
      <w:pPr>
        <w:pStyle w:val="NormalWeb"/>
        <w:spacing w:before="0" w:beforeAutospacing="0" w:after="0" w:afterAutospacing="0" w:line="480" w:lineRule="auto"/>
        <w:jc w:val="both"/>
        <w:rPr>
          <w:rFonts w:eastAsia="Arial Unicode MS"/>
          <w:b/>
          <w:bCs/>
          <w:color w:val="000000"/>
        </w:rPr>
      </w:pPr>
    </w:p>
    <w:p w:rsidR="0037274B" w:rsidRPr="00052104" w:rsidRDefault="0037274B" w:rsidP="0037274B">
      <w:pPr>
        <w:pStyle w:val="NormalWeb"/>
        <w:spacing w:before="0" w:beforeAutospacing="0" w:after="0" w:afterAutospacing="0" w:line="480" w:lineRule="auto"/>
        <w:jc w:val="both"/>
        <w:rPr>
          <w:rFonts w:eastAsia="Arial Unicode MS"/>
          <w:color w:val="000000"/>
        </w:rPr>
      </w:pPr>
      <w:r w:rsidRPr="00052104">
        <w:rPr>
          <w:rFonts w:eastAsia="Arial Unicode MS"/>
          <w:b/>
          <w:bCs/>
          <w:color w:val="000000"/>
        </w:rPr>
        <w:t>Key words:</w:t>
      </w:r>
      <w:r w:rsidRPr="00052104">
        <w:rPr>
          <w:rFonts w:eastAsia="Arial Unicode MS"/>
          <w:color w:val="000000"/>
        </w:rPr>
        <w:t xml:space="preserve"> normal range; serum </w:t>
      </w:r>
      <w:proofErr w:type="spellStart"/>
      <w:r w:rsidRPr="00052104">
        <w:rPr>
          <w:rFonts w:eastAsia="Arial Unicode MS"/>
          <w:color w:val="000000"/>
        </w:rPr>
        <w:t>alanine</w:t>
      </w:r>
      <w:proofErr w:type="spellEnd"/>
      <w:r w:rsidRPr="00052104">
        <w:rPr>
          <w:rFonts w:eastAsia="Arial Unicode MS"/>
          <w:color w:val="000000"/>
        </w:rPr>
        <w:t xml:space="preserve"> </w:t>
      </w:r>
      <w:proofErr w:type="spellStart"/>
      <w:r w:rsidRPr="00052104">
        <w:rPr>
          <w:rFonts w:eastAsia="Arial Unicode MS"/>
          <w:color w:val="000000"/>
        </w:rPr>
        <w:t>aminotransferas</w:t>
      </w:r>
      <w:r>
        <w:rPr>
          <w:rFonts w:eastAsia="Arial Unicode MS"/>
          <w:color w:val="000000"/>
        </w:rPr>
        <w:t>e</w:t>
      </w:r>
      <w:proofErr w:type="spellEnd"/>
      <w:r w:rsidRPr="00052104">
        <w:rPr>
          <w:rFonts w:eastAsia="Arial Unicode MS"/>
          <w:color w:val="000000"/>
        </w:rPr>
        <w:t>; elderly; mortality</w:t>
      </w:r>
    </w:p>
    <w:p w:rsidR="00BF4105" w:rsidRDefault="00BF4105" w:rsidP="0037274B">
      <w:pPr>
        <w:bidi w:val="0"/>
        <w:rPr>
          <w:rFonts w:hint="cs"/>
        </w:rPr>
      </w:pPr>
    </w:p>
    <w:sectPr w:rsidR="00BF4105" w:rsidSect="009551D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E2" w:rsidRDefault="003D39DB" w:rsidP="00FF26FA">
    <w:pPr>
      <w:pStyle w:val="a3"/>
      <w:bidi w:val="0"/>
      <w:rPr>
        <w:vanish/>
      </w:rPr>
    </w:pPr>
    <w:r>
      <w:rPr>
        <w:vanish/>
      </w:rPr>
      <w:t>Weiss, Geriatrics. Challenging the current normal range of serum ALT in the elderly. Code:  #1602 (</w:t>
    </w:r>
    <w:r>
      <w:rPr>
        <w:vanish/>
      </w:rPr>
      <w:t>2nd dr</w:t>
    </w:r>
    <w:r>
      <w:rPr>
        <w:vanish/>
      </w:rPr>
      <w:t>-gl).</w:t>
    </w:r>
  </w:p>
  <w:p w:rsidR="00427ABF" w:rsidRDefault="003D39DB" w:rsidP="00427ABF">
    <w:pPr>
      <w:pStyle w:val="a3"/>
      <w:bidi w:val="0"/>
      <w:rPr>
        <w:vanish/>
      </w:rPr>
    </w:pPr>
    <w:r>
      <w:rPr>
        <w:vanish/>
      </w:rPr>
      <w:t>To:  JAMA Intern Med</w:t>
    </w:r>
  </w:p>
  <w:p w:rsidR="00427ABF" w:rsidRPr="00856940" w:rsidRDefault="003D39DB" w:rsidP="00427ABF">
    <w:pPr>
      <w:pStyle w:val="a3"/>
      <w:bidi w:val="0"/>
      <w:rPr>
        <w:vanish/>
      </w:rPr>
    </w:pPr>
    <w:r>
      <w:rPr>
        <w:vanish/>
      </w:rPr>
      <w:t>1</w:t>
    </w:r>
    <w:r w:rsidRPr="00427ABF">
      <w:rPr>
        <w:vanish/>
        <w:vertAlign w:val="superscript"/>
      </w:rPr>
      <w:t>st</w:t>
    </w:r>
    <w:r>
      <w:rPr>
        <w:vanish/>
      </w:rPr>
      <w:t xml:space="preserve"> draft (mk-styl): 26.7.16, Gl.: .....</w:t>
    </w:r>
  </w:p>
  <w:p w:rsidR="00EF48E2" w:rsidRDefault="003D39DB" w:rsidP="00856940">
    <w:pPr>
      <w:pStyle w:val="a3"/>
      <w:bidi w:val="0"/>
      <w:jc w:val="right"/>
    </w:pPr>
    <w:r w:rsidRPr="00856940">
      <w:rPr>
        <w:rFonts w:ascii="Times New Roman" w:hAnsi="Times New Roman" w:cs="Times New Roman"/>
        <w:sz w:val="24"/>
        <w:szCs w:val="24"/>
      </w:rPr>
      <w:fldChar w:fldCharType="begin"/>
    </w:r>
    <w:r w:rsidRPr="0085694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56940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3</w:t>
    </w:r>
    <w:r w:rsidRPr="00856940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EF48E2" w:rsidRDefault="003D39D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274B"/>
    <w:rsid w:val="0037274B"/>
    <w:rsid w:val="003D39DB"/>
    <w:rsid w:val="006C27D2"/>
    <w:rsid w:val="009551DC"/>
    <w:rsid w:val="00BF4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74B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37274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7274B"/>
  </w:style>
  <w:style w:type="character" w:styleId="Hyperlink">
    <w:name w:val="Hyperlink"/>
    <w:uiPriority w:val="99"/>
    <w:unhideWhenUsed/>
    <w:rsid w:val="0037274B"/>
    <w:rPr>
      <w:color w:val="0000FF"/>
      <w:u w:val="single"/>
    </w:rPr>
  </w:style>
  <w:style w:type="paragraph" w:styleId="a3">
    <w:name w:val="header"/>
    <w:basedOn w:val="a"/>
    <w:link w:val="a4"/>
    <w:uiPriority w:val="99"/>
    <w:unhideWhenUsed/>
    <w:rsid w:val="0037274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7274B"/>
    <w:rPr>
      <w:rFonts w:ascii="Calibri" w:eastAsia="Calibri" w:hAnsi="Calibri" w:cs="Arial"/>
    </w:rPr>
  </w:style>
  <w:style w:type="character" w:styleId="a5">
    <w:name w:val="Strong"/>
    <w:uiPriority w:val="22"/>
    <w:qFormat/>
    <w:rsid w:val="003727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560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HEMDA</dc:creator>
  <cp:lastModifiedBy>HEMDA</cp:lastModifiedBy>
  <cp:revision>1</cp:revision>
  <dcterms:created xsi:type="dcterms:W3CDTF">2017-11-04T15:32:00Z</dcterms:created>
  <dcterms:modified xsi:type="dcterms:W3CDTF">2017-11-04T15:35:00Z</dcterms:modified>
</cp:coreProperties>
</file>