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CEA" w:rsidRDefault="004D1CEA" w:rsidP="004D1CEA">
      <w:pPr>
        <w:tabs>
          <w:tab w:val="left" w:pos="0"/>
          <w:tab w:val="left" w:pos="90"/>
          <w:tab w:val="left" w:pos="990"/>
          <w:tab w:val="left" w:pos="1260"/>
        </w:tabs>
        <w:ind w:left="0" w:firstLine="0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Evaluation of Interferon G</w:t>
      </w:r>
      <w:r w:rsidRPr="00230002">
        <w:rPr>
          <w:rFonts w:ascii="Times New Roman" w:hAnsi="Times New Roman" w:cs="Times New Roman"/>
          <w:b/>
          <w:sz w:val="24"/>
          <w:szCs w:val="24"/>
        </w:rPr>
        <w:t xml:space="preserve">amma </w:t>
      </w:r>
      <w:r>
        <w:rPr>
          <w:rFonts w:ascii="Times New Roman" w:hAnsi="Times New Roman" w:cs="Times New Roman"/>
          <w:b/>
          <w:sz w:val="24"/>
          <w:szCs w:val="24"/>
        </w:rPr>
        <w:t>R</w:t>
      </w:r>
      <w:r w:rsidRPr="00230002">
        <w:rPr>
          <w:rFonts w:ascii="Times New Roman" w:hAnsi="Times New Roman" w:cs="Times New Roman"/>
          <w:b/>
          <w:sz w:val="24"/>
          <w:szCs w:val="24"/>
        </w:rPr>
        <w:t xml:space="preserve">elease </w:t>
      </w:r>
      <w:r>
        <w:rPr>
          <w:rFonts w:ascii="Times New Roman" w:hAnsi="Times New Roman" w:cs="Times New Roman"/>
          <w:b/>
          <w:sz w:val="24"/>
          <w:szCs w:val="24"/>
        </w:rPr>
        <w:t>A</w:t>
      </w:r>
      <w:r w:rsidRPr="00230002">
        <w:rPr>
          <w:rFonts w:ascii="Times New Roman" w:hAnsi="Times New Roman" w:cs="Times New Roman"/>
          <w:b/>
          <w:sz w:val="24"/>
          <w:szCs w:val="24"/>
        </w:rPr>
        <w:t xml:space="preserve">ssay </w:t>
      </w:r>
      <w:r>
        <w:rPr>
          <w:rFonts w:ascii="Times New Roman" w:hAnsi="Times New Roman" w:cs="Times New Roman"/>
          <w:b/>
          <w:sz w:val="24"/>
          <w:szCs w:val="24"/>
        </w:rPr>
        <w:t xml:space="preserve">as a clinical tool </w:t>
      </w:r>
      <w:r w:rsidRPr="00230002">
        <w:rPr>
          <w:rFonts w:ascii="Times New Roman" w:hAnsi="Times New Roman" w:cs="Times New Roman"/>
          <w:b/>
          <w:sz w:val="24"/>
          <w:szCs w:val="24"/>
        </w:rPr>
        <w:t xml:space="preserve">for monitoring </w:t>
      </w:r>
      <w:r>
        <w:rPr>
          <w:rFonts w:ascii="Times New Roman" w:hAnsi="Times New Roman" w:cs="Times New Roman"/>
          <w:b/>
          <w:sz w:val="24"/>
          <w:szCs w:val="24"/>
        </w:rPr>
        <w:t xml:space="preserve">and evaluation of anti-tuberculosis </w:t>
      </w:r>
      <w:r w:rsidRPr="00230002">
        <w:rPr>
          <w:rFonts w:ascii="Times New Roman" w:hAnsi="Times New Roman" w:cs="Times New Roman"/>
          <w:b/>
          <w:sz w:val="24"/>
          <w:szCs w:val="24"/>
        </w:rPr>
        <w:t>chemotherap</w:t>
      </w:r>
      <w:r>
        <w:rPr>
          <w:rFonts w:ascii="Times New Roman" w:hAnsi="Times New Roman" w:cs="Times New Roman"/>
          <w:b/>
          <w:sz w:val="24"/>
          <w:szCs w:val="24"/>
        </w:rPr>
        <w:t>y.</w:t>
      </w:r>
      <w:proofErr w:type="gramEnd"/>
    </w:p>
    <w:p w:rsidR="004D1CEA" w:rsidRDefault="004D1CEA" w:rsidP="004D1CEA">
      <w:pPr>
        <w:tabs>
          <w:tab w:val="left" w:pos="0"/>
          <w:tab w:val="left" w:pos="90"/>
          <w:tab w:val="left" w:pos="990"/>
          <w:tab w:val="left" w:pos="1260"/>
        </w:tabs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4D1CEA" w:rsidRDefault="004D1CEA" w:rsidP="004D1CEA">
      <w:pPr>
        <w:tabs>
          <w:tab w:val="left" w:pos="0"/>
          <w:tab w:val="left" w:pos="90"/>
          <w:tab w:val="left" w:pos="990"/>
          <w:tab w:val="left" w:pos="1260"/>
        </w:tabs>
        <w:ind w:left="0" w:firstLine="0"/>
        <w:jc w:val="left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30002">
        <w:rPr>
          <w:rFonts w:ascii="Times New Roman" w:hAnsi="Times New Roman" w:cs="Times New Roman"/>
          <w:sz w:val="24"/>
          <w:szCs w:val="24"/>
        </w:rPr>
        <w:t xml:space="preserve">Adane </w:t>
      </w:r>
      <w:proofErr w:type="spellStart"/>
      <w:r w:rsidRPr="00230002">
        <w:rPr>
          <w:rFonts w:ascii="Times New Roman" w:hAnsi="Times New Roman" w:cs="Times New Roman"/>
          <w:sz w:val="24"/>
          <w:szCs w:val="24"/>
        </w:rPr>
        <w:t>Worku</w:t>
      </w:r>
      <w:r w:rsidRPr="00230002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 w:rsidRPr="009956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956C5">
        <w:rPr>
          <w:rFonts w:ascii="Times New Roman" w:hAnsi="Times New Roman" w:cs="Times New Roman"/>
          <w:sz w:val="24"/>
          <w:szCs w:val="24"/>
        </w:rPr>
        <w:t>Rembert</w:t>
      </w:r>
      <w:proofErr w:type="spellEnd"/>
      <w:r w:rsidRPr="009956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6C5">
        <w:rPr>
          <w:rFonts w:ascii="Times New Roman" w:hAnsi="Times New Roman" w:cs="Times New Roman"/>
          <w:sz w:val="24"/>
          <w:szCs w:val="24"/>
        </w:rPr>
        <w:t>Piper</w:t>
      </w:r>
      <w:r w:rsidRPr="009956C5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proofErr w:type="spellEnd"/>
      <w:r w:rsidRPr="009956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956C5">
        <w:rPr>
          <w:rFonts w:ascii="Times New Roman" w:hAnsi="Times New Roman" w:cs="Times New Roman"/>
          <w:sz w:val="24"/>
          <w:szCs w:val="24"/>
        </w:rPr>
        <w:t>Girmay</w:t>
      </w:r>
      <w:proofErr w:type="spellEnd"/>
      <w:r w:rsidRPr="009956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6C5">
        <w:rPr>
          <w:rFonts w:ascii="Times New Roman" w:hAnsi="Times New Roman" w:cs="Times New Roman"/>
          <w:sz w:val="24"/>
          <w:szCs w:val="24"/>
        </w:rPr>
        <w:t>Medhin</w:t>
      </w:r>
      <w:r w:rsidRPr="009956C5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 w:rsidRPr="009956C5">
        <w:rPr>
          <w:rFonts w:ascii="Times New Roman" w:hAnsi="Times New Roman" w:cs="Times New Roman"/>
          <w:sz w:val="24"/>
          <w:szCs w:val="24"/>
        </w:rPr>
        <w:t xml:space="preserve"> and Gobena </w:t>
      </w:r>
      <w:proofErr w:type="spellStart"/>
      <w:r w:rsidRPr="009956C5">
        <w:rPr>
          <w:rFonts w:ascii="Times New Roman" w:hAnsi="Times New Roman" w:cs="Times New Roman"/>
          <w:sz w:val="24"/>
          <w:szCs w:val="24"/>
        </w:rPr>
        <w:t>Ameni</w:t>
      </w:r>
      <w:r w:rsidRPr="009956C5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</w:p>
    <w:p w:rsidR="004D1CEA" w:rsidRDefault="004D1CEA" w:rsidP="004D1CEA">
      <w:pPr>
        <w:tabs>
          <w:tab w:val="left" w:pos="0"/>
          <w:tab w:val="left" w:pos="90"/>
          <w:tab w:val="left" w:pos="990"/>
          <w:tab w:val="left" w:pos="1260"/>
        </w:tabs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  <w:proofErr w:type="gramStart"/>
      <w:r w:rsidRPr="00610203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6102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0203">
        <w:rPr>
          <w:rFonts w:ascii="Times New Roman" w:hAnsi="Times New Roman" w:cs="Times New Roman"/>
          <w:sz w:val="24"/>
          <w:szCs w:val="24"/>
        </w:rPr>
        <w:t>Aklilu</w:t>
      </w:r>
      <w:proofErr w:type="spellEnd"/>
      <w:r w:rsidRPr="00610203">
        <w:rPr>
          <w:rFonts w:ascii="Times New Roman" w:hAnsi="Times New Roman" w:cs="Times New Roman"/>
          <w:sz w:val="24"/>
          <w:szCs w:val="24"/>
        </w:rPr>
        <w:t xml:space="preserve"> Lemma Institute of </w:t>
      </w:r>
      <w:proofErr w:type="spellStart"/>
      <w:r w:rsidRPr="00610203">
        <w:rPr>
          <w:rFonts w:ascii="Times New Roman" w:hAnsi="Times New Roman" w:cs="Times New Roman"/>
          <w:sz w:val="24"/>
          <w:szCs w:val="24"/>
        </w:rPr>
        <w:t>Pathobiology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10203">
        <w:rPr>
          <w:rFonts w:ascii="Times New Roman" w:hAnsi="Times New Roman" w:cs="Times New Roman"/>
          <w:sz w:val="24"/>
          <w:szCs w:val="24"/>
        </w:rPr>
        <w:t>Addis Ababa University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102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Ethiopia</w:t>
      </w:r>
    </w:p>
    <w:p w:rsidR="004D1CEA" w:rsidRPr="00230002" w:rsidRDefault="004D1CEA" w:rsidP="004D1CEA">
      <w:pPr>
        <w:tabs>
          <w:tab w:val="left" w:pos="0"/>
          <w:tab w:val="left" w:pos="90"/>
          <w:tab w:val="left" w:pos="990"/>
          <w:tab w:val="left" w:pos="1260"/>
        </w:tabs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  <w:proofErr w:type="gramStart"/>
      <w:r w:rsidRPr="00610203">
        <w:rPr>
          <w:rFonts w:ascii="Times New Roman" w:hAnsi="Times New Roman" w:cs="Times New Roman"/>
          <w:sz w:val="24"/>
          <w:szCs w:val="24"/>
        </w:rPr>
        <w:t>b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30002">
        <w:rPr>
          <w:rFonts w:ascii="Times New Roman" w:hAnsi="Times New Roman" w:cs="Times New Roman"/>
          <w:sz w:val="24"/>
          <w:szCs w:val="24"/>
        </w:rPr>
        <w:t xml:space="preserve">The J. Craig Venter Institute, Rockville, MD, United States of America   </w:t>
      </w:r>
    </w:p>
    <w:p w:rsidR="004D1CEA" w:rsidRDefault="004D1CEA" w:rsidP="004D1CEA">
      <w:pPr>
        <w:tabs>
          <w:tab w:val="left" w:pos="0"/>
          <w:tab w:val="left" w:pos="90"/>
          <w:tab w:val="left" w:pos="990"/>
          <w:tab w:val="left" w:pos="1260"/>
        </w:tabs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4D1CEA" w:rsidRDefault="004D1CEA" w:rsidP="004D1CEA">
      <w:pPr>
        <w:tabs>
          <w:tab w:val="left" w:pos="0"/>
          <w:tab w:val="left" w:pos="90"/>
          <w:tab w:val="left" w:pos="990"/>
          <w:tab w:val="left" w:pos="1260"/>
        </w:tabs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262D3B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4D1CEA" w:rsidRPr="00326F6A" w:rsidRDefault="004D1CEA" w:rsidP="004D1CEA">
      <w:pPr>
        <w:tabs>
          <w:tab w:val="left" w:pos="0"/>
          <w:tab w:val="left" w:pos="90"/>
          <w:tab w:val="left" w:pos="990"/>
          <w:tab w:val="left" w:pos="1260"/>
        </w:tabs>
        <w:spacing w:line="48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262D3B">
        <w:rPr>
          <w:rFonts w:ascii="Times New Roman" w:hAnsi="Times New Roman" w:cs="Times New Roman"/>
          <w:b/>
          <w:sz w:val="24"/>
          <w:szCs w:val="24"/>
        </w:rPr>
        <w:t>Introduction</w:t>
      </w:r>
      <w:r w:rsidRPr="00326F6A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26F6A">
        <w:rPr>
          <w:rFonts w:ascii="Times New Roman" w:hAnsi="Times New Roman" w:cs="Times New Roman"/>
          <w:sz w:val="24"/>
          <w:szCs w:val="24"/>
        </w:rPr>
        <w:t xml:space="preserve">Tuberculosis </w:t>
      </w:r>
      <w:r>
        <w:rPr>
          <w:rFonts w:ascii="Times New Roman" w:hAnsi="Times New Roman" w:cs="Times New Roman"/>
          <w:sz w:val="24"/>
          <w:szCs w:val="24"/>
        </w:rPr>
        <w:t xml:space="preserve">(TB) </w:t>
      </w:r>
      <w:r w:rsidRPr="00326F6A">
        <w:rPr>
          <w:rFonts w:ascii="Times New Roman" w:hAnsi="Times New Roman" w:cs="Times New Roman"/>
          <w:sz w:val="24"/>
          <w:szCs w:val="24"/>
        </w:rPr>
        <w:t xml:space="preserve">is a leading cause of death and become one of the biggest threats to the world. Improvement of its treatment strategies and possibly to reduces drug resistance Monitoring and Evaluation </w:t>
      </w:r>
      <w:r>
        <w:rPr>
          <w:rFonts w:ascii="Times New Roman" w:hAnsi="Times New Roman" w:cs="Times New Roman"/>
          <w:sz w:val="24"/>
          <w:szCs w:val="24"/>
        </w:rPr>
        <w:t xml:space="preserve">(M&amp;E) </w:t>
      </w:r>
      <w:r w:rsidRPr="00326F6A">
        <w:rPr>
          <w:rFonts w:ascii="Times New Roman" w:hAnsi="Times New Roman" w:cs="Times New Roman"/>
          <w:sz w:val="24"/>
          <w:szCs w:val="24"/>
        </w:rPr>
        <w:t>of chemotherapeutic responses are necessary.</w:t>
      </w:r>
      <w:r w:rsidRPr="00326F6A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4D1CEA" w:rsidRPr="00262D3B" w:rsidRDefault="004D1CEA" w:rsidP="004D1CEA">
      <w:pPr>
        <w:tabs>
          <w:tab w:val="left" w:pos="0"/>
          <w:tab w:val="left" w:pos="90"/>
          <w:tab w:val="left" w:pos="990"/>
          <w:tab w:val="left" w:pos="1260"/>
        </w:tabs>
        <w:spacing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262D3B">
        <w:rPr>
          <w:rFonts w:ascii="Times New Roman" w:hAnsi="Times New Roman" w:cs="Times New Roman"/>
          <w:b/>
          <w:sz w:val="24"/>
          <w:szCs w:val="24"/>
        </w:rPr>
        <w:t>Objective:</w:t>
      </w:r>
      <w:r w:rsidRPr="00262D3B">
        <w:rPr>
          <w:rFonts w:ascii="Times New Roman" w:hAnsi="Times New Roman" w:cs="Times New Roman"/>
          <w:sz w:val="24"/>
          <w:szCs w:val="24"/>
        </w:rPr>
        <w:t xml:space="preserve"> To evaluate</w:t>
      </w:r>
      <w:r w:rsidRPr="00610203">
        <w:rPr>
          <w:rFonts w:ascii="Times New Roman" w:hAnsi="Times New Roman" w:cs="Times New Roman"/>
          <w:sz w:val="24"/>
          <w:szCs w:val="24"/>
        </w:rPr>
        <w:t xml:space="preserve"> Interferon gamma release assay</w:t>
      </w:r>
      <w:r>
        <w:rPr>
          <w:rFonts w:ascii="Times New Roman" w:hAnsi="Times New Roman" w:cs="Times New Roman"/>
          <w:sz w:val="24"/>
          <w:szCs w:val="24"/>
        </w:rPr>
        <w:t xml:space="preserve"> (IGRA)</w:t>
      </w:r>
      <w:r w:rsidRPr="006102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as a tool </w:t>
      </w:r>
      <w:r w:rsidRPr="00262D3B">
        <w:rPr>
          <w:rFonts w:ascii="Times New Roman" w:hAnsi="Times New Roman" w:cs="Times New Roman"/>
          <w:sz w:val="24"/>
          <w:szCs w:val="24"/>
        </w:rPr>
        <w:t xml:space="preserve">for </w:t>
      </w:r>
      <w:r>
        <w:rPr>
          <w:rFonts w:ascii="Times New Roman" w:hAnsi="Times New Roman" w:cs="Times New Roman"/>
          <w:sz w:val="24"/>
          <w:szCs w:val="24"/>
        </w:rPr>
        <w:t>M&amp;E</w:t>
      </w:r>
      <w:r w:rsidRPr="00262D3B">
        <w:rPr>
          <w:rFonts w:ascii="Times New Roman" w:hAnsi="Times New Roman" w:cs="Times New Roman"/>
          <w:sz w:val="24"/>
          <w:szCs w:val="24"/>
        </w:rPr>
        <w:t xml:space="preserve"> of the efficacy of </w:t>
      </w:r>
      <w:r>
        <w:rPr>
          <w:rFonts w:ascii="Times New Roman" w:hAnsi="Times New Roman" w:cs="Times New Roman"/>
          <w:sz w:val="24"/>
          <w:szCs w:val="24"/>
        </w:rPr>
        <w:t>chemotherapeutic intervention of</w:t>
      </w:r>
      <w:r w:rsidRPr="00262D3B">
        <w:rPr>
          <w:rFonts w:ascii="Times New Roman" w:hAnsi="Times New Roman" w:cs="Times New Roman"/>
          <w:sz w:val="24"/>
          <w:szCs w:val="24"/>
        </w:rPr>
        <w:t xml:space="preserve"> active TB.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1CEA" w:rsidRDefault="004D1CEA" w:rsidP="004D1CEA">
      <w:pPr>
        <w:tabs>
          <w:tab w:val="left" w:pos="0"/>
          <w:tab w:val="left" w:pos="90"/>
          <w:tab w:val="left" w:pos="990"/>
          <w:tab w:val="left" w:pos="1260"/>
        </w:tabs>
        <w:spacing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262D3B">
        <w:rPr>
          <w:rFonts w:ascii="Times New Roman" w:hAnsi="Times New Roman" w:cs="Times New Roman"/>
          <w:b/>
          <w:sz w:val="24"/>
          <w:szCs w:val="24"/>
        </w:rPr>
        <w:t>Methods:</w:t>
      </w:r>
      <w:r w:rsidRPr="00262D3B">
        <w:rPr>
          <w:rFonts w:ascii="Times New Roman" w:hAnsi="Times New Roman" w:cs="Times New Roman"/>
          <w:sz w:val="24"/>
          <w:szCs w:val="24"/>
        </w:rPr>
        <w:t xml:space="preserve"> Institutional based prospective longitudinal cohort study design was used. Patients positive for Acid Fast Bacilli Stain</w:t>
      </w:r>
      <w:r>
        <w:rPr>
          <w:rFonts w:ascii="Times New Roman" w:hAnsi="Times New Roman" w:cs="Times New Roman"/>
          <w:sz w:val="24"/>
          <w:szCs w:val="24"/>
        </w:rPr>
        <w:t xml:space="preserve"> (AFB)</w:t>
      </w:r>
      <w:r w:rsidRPr="00262D3B">
        <w:rPr>
          <w:rFonts w:ascii="Times New Roman" w:hAnsi="Times New Roman" w:cs="Times New Roman"/>
          <w:sz w:val="24"/>
          <w:szCs w:val="24"/>
        </w:rPr>
        <w:t xml:space="preserve">, culture and/or GeneXpert MTB/RIF assay were recruited for the study. IGRA </w:t>
      </w:r>
      <w:r>
        <w:rPr>
          <w:rFonts w:ascii="Times New Roman" w:hAnsi="Times New Roman" w:cs="Times New Roman"/>
          <w:sz w:val="24"/>
          <w:szCs w:val="24"/>
        </w:rPr>
        <w:t xml:space="preserve">was used to evaluate </w:t>
      </w:r>
      <w:r w:rsidRPr="00262D3B">
        <w:rPr>
          <w:rFonts w:ascii="Times New Roman" w:hAnsi="Times New Roman" w:cs="Times New Roman"/>
          <w:sz w:val="24"/>
          <w:szCs w:val="24"/>
        </w:rPr>
        <w:t>IFN-ɣ</w:t>
      </w:r>
      <w:r w:rsidRPr="00610203">
        <w:rPr>
          <w:rFonts w:ascii="Times New Roman" w:hAnsi="Times New Roman" w:cs="Times New Roman"/>
          <w:sz w:val="24"/>
          <w:szCs w:val="24"/>
        </w:rPr>
        <w:t xml:space="preserve"> </w:t>
      </w:r>
      <w:r w:rsidRPr="00262D3B">
        <w:rPr>
          <w:rFonts w:ascii="Times New Roman" w:hAnsi="Times New Roman" w:cs="Times New Roman"/>
          <w:sz w:val="24"/>
          <w:szCs w:val="24"/>
        </w:rPr>
        <w:t>response</w:t>
      </w:r>
      <w:r>
        <w:rPr>
          <w:rFonts w:ascii="Times New Roman" w:hAnsi="Times New Roman" w:cs="Times New Roman"/>
          <w:sz w:val="24"/>
          <w:szCs w:val="24"/>
        </w:rPr>
        <w:t xml:space="preserve"> to treatment. </w:t>
      </w:r>
    </w:p>
    <w:p w:rsidR="004D1CEA" w:rsidRPr="00262D3B" w:rsidRDefault="004D1CEA" w:rsidP="004D1CEA">
      <w:pPr>
        <w:tabs>
          <w:tab w:val="left" w:pos="0"/>
          <w:tab w:val="left" w:pos="90"/>
          <w:tab w:val="left" w:pos="990"/>
          <w:tab w:val="left" w:pos="1260"/>
        </w:tabs>
        <w:spacing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262D3B">
        <w:rPr>
          <w:rFonts w:ascii="Times New Roman" w:hAnsi="Times New Roman" w:cs="Times New Roman"/>
          <w:b/>
          <w:sz w:val="24"/>
          <w:szCs w:val="24"/>
        </w:rPr>
        <w:t>Results:</w:t>
      </w:r>
      <w:r w:rsidRPr="00262D3B">
        <w:rPr>
          <w:rFonts w:ascii="Times New Roman" w:hAnsi="Times New Roman" w:cs="Times New Roman"/>
          <w:sz w:val="24"/>
          <w:szCs w:val="24"/>
        </w:rPr>
        <w:t xml:space="preserve"> The recruited 21 patients had the mean </w:t>
      </w:r>
      <w:r>
        <w:rPr>
          <w:rFonts w:ascii="Times New Roman" w:hAnsi="Times New Roman" w:cs="Times New Roman"/>
          <w:sz w:val="24"/>
          <w:szCs w:val="24"/>
        </w:rPr>
        <w:t xml:space="preserve">age of </w:t>
      </w:r>
      <w:r w:rsidRPr="00262D3B">
        <w:rPr>
          <w:rFonts w:ascii="Times New Roman" w:hAnsi="Times New Roman" w:cs="Times New Roman"/>
          <w:sz w:val="24"/>
          <w:szCs w:val="24"/>
        </w:rPr>
        <w:t>35.5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62D3B">
        <w:rPr>
          <w:rFonts w:ascii="Times New Roman" w:hAnsi="Times New Roman" w:cs="Times New Roman"/>
          <w:sz w:val="24"/>
          <w:szCs w:val="24"/>
        </w:rPr>
        <w:t xml:space="preserve">median </w:t>
      </w:r>
      <w:r>
        <w:rPr>
          <w:rFonts w:ascii="Times New Roman" w:hAnsi="Times New Roman" w:cs="Times New Roman"/>
          <w:sz w:val="24"/>
          <w:szCs w:val="24"/>
        </w:rPr>
        <w:t>33 and range was 23-56 years.</w:t>
      </w:r>
      <w:r w:rsidRPr="00262D3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262D3B">
        <w:rPr>
          <w:rFonts w:ascii="Times New Roman" w:hAnsi="Times New Roman" w:cs="Times New Roman"/>
          <w:sz w:val="24"/>
          <w:szCs w:val="24"/>
        </w:rPr>
        <w:t xml:space="preserve">ll </w:t>
      </w:r>
      <w:r>
        <w:rPr>
          <w:rFonts w:ascii="Times New Roman" w:hAnsi="Times New Roman" w:cs="Times New Roman"/>
          <w:sz w:val="24"/>
          <w:szCs w:val="24"/>
        </w:rPr>
        <w:t>patients</w:t>
      </w:r>
      <w:r w:rsidRPr="00262D3B">
        <w:rPr>
          <w:rFonts w:ascii="Times New Roman" w:hAnsi="Times New Roman" w:cs="Times New Roman"/>
          <w:sz w:val="24"/>
          <w:szCs w:val="24"/>
        </w:rPr>
        <w:t xml:space="preserve"> were cured after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262D3B">
        <w:rPr>
          <w:rFonts w:ascii="Times New Roman" w:hAnsi="Times New Roman" w:cs="Times New Roman"/>
          <w:sz w:val="24"/>
          <w:szCs w:val="24"/>
        </w:rPr>
        <w:t xml:space="preserve">treatment.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262D3B">
        <w:rPr>
          <w:rFonts w:ascii="Times New Roman" w:hAnsi="Times New Roman" w:cs="Times New Roman"/>
          <w:sz w:val="24"/>
          <w:szCs w:val="24"/>
        </w:rPr>
        <w:t xml:space="preserve">mean of the concentration (IU)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Pr="00262D3B">
        <w:rPr>
          <w:rFonts w:ascii="Times New Roman" w:hAnsi="Times New Roman" w:cs="Times New Roman"/>
          <w:sz w:val="24"/>
          <w:szCs w:val="24"/>
        </w:rPr>
        <w:t xml:space="preserve">IFN-γ response </w:t>
      </w:r>
      <w:r>
        <w:rPr>
          <w:rFonts w:ascii="Times New Roman" w:hAnsi="Times New Roman" w:cs="Times New Roman"/>
          <w:sz w:val="24"/>
          <w:szCs w:val="24"/>
        </w:rPr>
        <w:t>showed</w:t>
      </w:r>
      <w:r w:rsidRPr="00262D3B">
        <w:rPr>
          <w:rFonts w:ascii="Times New Roman" w:hAnsi="Times New Roman" w:cs="Times New Roman"/>
          <w:sz w:val="24"/>
          <w:szCs w:val="24"/>
        </w:rPr>
        <w:t xml:space="preserve"> decreasing trends from baseline (mean </w:t>
      </w:r>
      <w:r w:rsidRPr="00610203">
        <w:rPr>
          <w:rFonts w:ascii="Times New Roman" w:hAnsi="Times New Roman" w:cs="Times New Roman"/>
          <w:sz w:val="24"/>
          <w:szCs w:val="24"/>
        </w:rPr>
        <w:t>+</w:t>
      </w:r>
      <w:r w:rsidRPr="00262D3B">
        <w:rPr>
          <w:rFonts w:ascii="Times New Roman" w:hAnsi="Times New Roman" w:cs="Times New Roman"/>
          <w:sz w:val="24"/>
          <w:szCs w:val="24"/>
        </w:rPr>
        <w:t xml:space="preserve"> SD, 2.09</w:t>
      </w:r>
      <w:r w:rsidRPr="00610203">
        <w:rPr>
          <w:rFonts w:ascii="Times New Roman" w:hAnsi="Times New Roman" w:cs="Times New Roman"/>
          <w:sz w:val="24"/>
          <w:szCs w:val="24"/>
        </w:rPr>
        <w:t>+</w:t>
      </w:r>
      <w:r w:rsidRPr="00262D3B">
        <w:rPr>
          <w:rFonts w:ascii="Times New Roman" w:hAnsi="Times New Roman" w:cs="Times New Roman"/>
          <w:sz w:val="24"/>
          <w:szCs w:val="24"/>
        </w:rPr>
        <w:t xml:space="preserve">1.09) to the end of the treatment (mean </w:t>
      </w:r>
      <w:r w:rsidRPr="00610203">
        <w:rPr>
          <w:rFonts w:ascii="Times New Roman" w:hAnsi="Times New Roman" w:cs="Times New Roman"/>
          <w:sz w:val="24"/>
          <w:szCs w:val="24"/>
        </w:rPr>
        <w:t>+</w:t>
      </w:r>
      <w:r w:rsidRPr="00262D3B">
        <w:rPr>
          <w:rFonts w:ascii="Times New Roman" w:hAnsi="Times New Roman" w:cs="Times New Roman"/>
          <w:sz w:val="24"/>
          <w:szCs w:val="24"/>
        </w:rPr>
        <w:t xml:space="preserve"> SD, 0.23</w:t>
      </w:r>
      <w:r w:rsidRPr="00610203">
        <w:rPr>
          <w:rFonts w:ascii="Times New Roman" w:hAnsi="Times New Roman" w:cs="Times New Roman"/>
          <w:sz w:val="24"/>
          <w:szCs w:val="24"/>
        </w:rPr>
        <w:t>+</w:t>
      </w:r>
      <w:r w:rsidRPr="00262D3B">
        <w:rPr>
          <w:rFonts w:ascii="Times New Roman" w:hAnsi="Times New Roman" w:cs="Times New Roman"/>
          <w:sz w:val="24"/>
          <w:szCs w:val="24"/>
        </w:rPr>
        <w:t xml:space="preserve">0.20). The </w:t>
      </w:r>
      <w:r>
        <w:rPr>
          <w:rFonts w:ascii="Times New Roman" w:hAnsi="Times New Roman" w:cs="Times New Roman"/>
          <w:sz w:val="24"/>
          <w:szCs w:val="24"/>
        </w:rPr>
        <w:t xml:space="preserve">patients’ </w:t>
      </w:r>
      <w:r w:rsidRPr="00262D3B">
        <w:rPr>
          <w:rFonts w:ascii="Times New Roman" w:hAnsi="Times New Roman" w:cs="Times New Roman"/>
          <w:sz w:val="24"/>
          <w:szCs w:val="24"/>
        </w:rPr>
        <w:t>individual baseline IFN-γ concentration had difference</w:t>
      </w:r>
      <w:r>
        <w:rPr>
          <w:rFonts w:ascii="Times New Roman" w:hAnsi="Times New Roman" w:cs="Times New Roman"/>
          <w:sz w:val="24"/>
          <w:szCs w:val="24"/>
        </w:rPr>
        <w:t>s and</w:t>
      </w:r>
      <w:r w:rsidRPr="00262D3B">
        <w:rPr>
          <w:rFonts w:ascii="Times New Roman" w:hAnsi="Times New Roman" w:cs="Times New Roman"/>
          <w:sz w:val="24"/>
          <w:szCs w:val="24"/>
        </w:rPr>
        <w:t xml:space="preserve"> be</w:t>
      </w:r>
      <w:r>
        <w:rPr>
          <w:rFonts w:ascii="Times New Roman" w:hAnsi="Times New Roman" w:cs="Times New Roman"/>
          <w:sz w:val="24"/>
          <w:szCs w:val="24"/>
        </w:rPr>
        <w:t>ing similar</w:t>
      </w:r>
      <w:r w:rsidRPr="00262D3B">
        <w:rPr>
          <w:rFonts w:ascii="Times New Roman" w:hAnsi="Times New Roman" w:cs="Times New Roman"/>
          <w:sz w:val="24"/>
          <w:szCs w:val="24"/>
        </w:rPr>
        <w:t xml:space="preserve"> at the end of their treatment. </w:t>
      </w:r>
      <w:r w:rsidRPr="00610203">
        <w:rPr>
          <w:rFonts w:ascii="Times New Roman" w:hAnsi="Times New Roman" w:cs="Times New Roman"/>
          <w:sz w:val="24"/>
          <w:szCs w:val="24"/>
        </w:rPr>
        <w:t xml:space="preserve">Repeated </w:t>
      </w:r>
      <w:r w:rsidRPr="00262D3B">
        <w:rPr>
          <w:rFonts w:ascii="Times New Roman" w:hAnsi="Times New Roman" w:cs="Times New Roman"/>
          <w:sz w:val="24"/>
          <w:szCs w:val="24"/>
        </w:rPr>
        <w:t>IFN-ɣ responses</w:t>
      </w:r>
      <w:r w:rsidRPr="00610203">
        <w:rPr>
          <w:rFonts w:ascii="Times New Roman" w:hAnsi="Times New Roman" w:cs="Times New Roman"/>
          <w:sz w:val="24"/>
          <w:szCs w:val="24"/>
        </w:rPr>
        <w:t xml:space="preserve"> had been evaluated for associations between each measurements and showed statistical significance </w:t>
      </w:r>
      <w:r>
        <w:rPr>
          <w:rFonts w:ascii="Times New Roman" w:hAnsi="Times New Roman" w:cs="Times New Roman"/>
          <w:sz w:val="24"/>
          <w:szCs w:val="24"/>
        </w:rPr>
        <w:t xml:space="preserve">only between </w:t>
      </w:r>
      <w:r w:rsidRPr="00610203">
        <w:rPr>
          <w:rFonts w:ascii="Times New Roman" w:hAnsi="Times New Roman" w:cs="Times New Roman"/>
          <w:sz w:val="24"/>
          <w:szCs w:val="24"/>
        </w:rPr>
        <w:t xml:space="preserve">two pairs (P&lt;0.001). </w:t>
      </w:r>
      <w:r>
        <w:rPr>
          <w:rFonts w:ascii="Times New Roman" w:hAnsi="Times New Roman" w:cs="Times New Roman"/>
          <w:sz w:val="24"/>
          <w:szCs w:val="24"/>
        </w:rPr>
        <w:t>In this study,</w:t>
      </w:r>
      <w:r w:rsidRPr="00262D3B">
        <w:rPr>
          <w:rFonts w:ascii="Times New Roman" w:hAnsi="Times New Roman" w:cs="Times New Roman"/>
          <w:sz w:val="24"/>
          <w:szCs w:val="24"/>
        </w:rPr>
        <w:t xml:space="preserve"> IFN-ɣ</w:t>
      </w:r>
      <w:r w:rsidRPr="00610203">
        <w:rPr>
          <w:rFonts w:ascii="Times New Roman" w:hAnsi="Times New Roman" w:cs="Times New Roman"/>
          <w:sz w:val="24"/>
          <w:szCs w:val="24"/>
        </w:rPr>
        <w:t xml:space="preserve"> </w:t>
      </w:r>
      <w:r w:rsidRPr="00262D3B">
        <w:rPr>
          <w:rFonts w:ascii="Times New Roman" w:hAnsi="Times New Roman" w:cs="Times New Roman"/>
          <w:sz w:val="24"/>
          <w:szCs w:val="24"/>
        </w:rPr>
        <w:t xml:space="preserve">response to tuberculosis </w:t>
      </w:r>
      <w:r>
        <w:rPr>
          <w:rFonts w:ascii="Times New Roman" w:hAnsi="Times New Roman" w:cs="Times New Roman"/>
          <w:sz w:val="24"/>
          <w:szCs w:val="24"/>
        </w:rPr>
        <w:t>chemotherapeutic</w:t>
      </w:r>
      <w:r w:rsidRPr="00262D3B">
        <w:rPr>
          <w:rFonts w:ascii="Times New Roman" w:hAnsi="Times New Roman" w:cs="Times New Roman"/>
          <w:sz w:val="24"/>
          <w:szCs w:val="24"/>
        </w:rPr>
        <w:t xml:space="preserve"> intervention was not affected by any of the socio-demographic factors of the study participants (P&gt;0.05).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1CEA" w:rsidRDefault="004D1CEA" w:rsidP="004D1CEA">
      <w:pPr>
        <w:tabs>
          <w:tab w:val="left" w:pos="0"/>
          <w:tab w:val="left" w:pos="90"/>
          <w:tab w:val="left" w:pos="990"/>
          <w:tab w:val="left" w:pos="1260"/>
        </w:tabs>
        <w:spacing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262D3B">
        <w:rPr>
          <w:rFonts w:ascii="Times New Roman" w:hAnsi="Times New Roman" w:cs="Times New Roman"/>
          <w:b/>
          <w:sz w:val="24"/>
          <w:szCs w:val="24"/>
        </w:rPr>
        <w:t>Conclusions</w:t>
      </w:r>
      <w:r w:rsidRPr="00610203">
        <w:rPr>
          <w:rFonts w:ascii="Times New Roman" w:hAnsi="Times New Roman" w:cs="Times New Roman"/>
          <w:sz w:val="24"/>
          <w:szCs w:val="24"/>
        </w:rPr>
        <w:t>: T</w:t>
      </w:r>
      <w:r w:rsidRPr="00262D3B">
        <w:rPr>
          <w:rFonts w:ascii="Times New Roman" w:hAnsi="Times New Roman" w:cs="Times New Roman"/>
          <w:sz w:val="24"/>
          <w:szCs w:val="24"/>
        </w:rPr>
        <w:t xml:space="preserve">he decreasing trend in IFN-ɣ response following successful anti-TB may have a value as a tool for </w:t>
      </w:r>
      <w:r>
        <w:rPr>
          <w:rFonts w:ascii="Times New Roman" w:hAnsi="Times New Roman" w:cs="Times New Roman"/>
          <w:sz w:val="24"/>
          <w:szCs w:val="24"/>
        </w:rPr>
        <w:t>M&amp;E</w:t>
      </w:r>
      <w:r w:rsidRPr="00262D3B">
        <w:rPr>
          <w:rFonts w:ascii="Times New Roman" w:hAnsi="Times New Roman" w:cs="Times New Roman"/>
          <w:sz w:val="24"/>
          <w:szCs w:val="24"/>
        </w:rPr>
        <w:t xml:space="preserve"> of the efficacy of </w:t>
      </w:r>
      <w:r>
        <w:rPr>
          <w:rFonts w:ascii="Times New Roman" w:hAnsi="Times New Roman" w:cs="Times New Roman"/>
          <w:sz w:val="24"/>
          <w:szCs w:val="24"/>
        </w:rPr>
        <w:t>chemotherapeutic</w:t>
      </w:r>
      <w:r w:rsidRPr="00262D3B">
        <w:rPr>
          <w:rFonts w:ascii="Times New Roman" w:hAnsi="Times New Roman" w:cs="Times New Roman"/>
          <w:sz w:val="24"/>
          <w:szCs w:val="24"/>
        </w:rPr>
        <w:t xml:space="preserve"> intervention for active TB.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3BDB" w:rsidRDefault="004D1CEA" w:rsidP="004D1CEA">
      <w:pPr>
        <w:tabs>
          <w:tab w:val="left" w:pos="0"/>
          <w:tab w:val="left" w:pos="90"/>
          <w:tab w:val="left" w:pos="990"/>
          <w:tab w:val="left" w:pos="1260"/>
        </w:tabs>
        <w:spacing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8038D">
        <w:rPr>
          <w:rFonts w:ascii="Times New Roman" w:hAnsi="Times New Roman" w:cs="Times New Roman"/>
          <w:b/>
          <w:sz w:val="24"/>
          <w:szCs w:val="24"/>
        </w:rPr>
        <w:t>Key words</w:t>
      </w:r>
      <w:r w:rsidRPr="00B8038D">
        <w:rPr>
          <w:rFonts w:ascii="Times New Roman" w:hAnsi="Times New Roman" w:cs="Times New Roman"/>
          <w:sz w:val="24"/>
          <w:szCs w:val="24"/>
        </w:rPr>
        <w:t>: T</w:t>
      </w:r>
      <w:r>
        <w:rPr>
          <w:rFonts w:ascii="Times New Roman" w:hAnsi="Times New Roman" w:cs="Times New Roman"/>
          <w:sz w:val="24"/>
          <w:szCs w:val="24"/>
        </w:rPr>
        <w:t>uberculosis</w:t>
      </w:r>
      <w:r w:rsidRPr="00B8038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Treatment response, Interferon gamma</w:t>
      </w:r>
    </w:p>
    <w:p w:rsidR="00B33BDB" w:rsidRPr="00B33BDB" w:rsidRDefault="00B33BDB" w:rsidP="004D1CEA">
      <w:pPr>
        <w:tabs>
          <w:tab w:val="left" w:pos="0"/>
          <w:tab w:val="left" w:pos="90"/>
          <w:tab w:val="left" w:pos="990"/>
          <w:tab w:val="left" w:pos="1260"/>
        </w:tabs>
        <w:spacing w:line="48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Adane Worku     email: </w:t>
      </w:r>
      <w:hyperlink r:id="rId4" w:history="1">
        <w:r w:rsidRPr="00B71C8D">
          <w:rPr>
            <w:rStyle w:val="Hyperlink"/>
            <w:rFonts w:ascii="Times New Roman" w:hAnsi="Times New Roman" w:cs="Times New Roman"/>
            <w:sz w:val="24"/>
            <w:szCs w:val="24"/>
          </w:rPr>
          <w:t>adanewrk@yahoo.com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33BDB" w:rsidRPr="00B33BDB" w:rsidSect="00B33BDB">
      <w:pgSz w:w="12240" w:h="15840"/>
      <w:pgMar w:top="1296" w:right="1152" w:bottom="1008" w:left="129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>
    <w:applyBreakingRules/>
  </w:compat>
  <w:rsids>
    <w:rsidRoot w:val="004D1CEA"/>
    <w:rsid w:val="001D517E"/>
    <w:rsid w:val="004D1CEA"/>
    <w:rsid w:val="009F4E69"/>
    <w:rsid w:val="00A77DAD"/>
    <w:rsid w:val="00B33BDB"/>
    <w:rsid w:val="00CF6BD5"/>
    <w:rsid w:val="00FB08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  <w:ind w:left="504" w:hanging="86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C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33B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anewrk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316</Words>
  <Characters>1806</Characters>
  <Application>Microsoft Office Word</Application>
  <DocSecurity>0</DocSecurity>
  <Lines>15</Lines>
  <Paragraphs>4</Paragraphs>
  <ScaleCrop>false</ScaleCrop>
  <Company/>
  <LinksUpToDate>false</LinksUpToDate>
  <CharactersWithSpaces>2118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2017-11-08T13:29:00Z</dcterms:created>
  <dcterms:modified xsi:type="dcterms:W3CDTF">2017-11-08T13:35:00Z</dcterms:modified>
</cp:coreProperties>
</file>