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8E5" w:rsidRPr="008A050D" w:rsidRDefault="006938E5" w:rsidP="006938E5">
      <w:pPr>
        <w:bidi w:val="0"/>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Association between p</w:t>
      </w:r>
      <w:r w:rsidRPr="008A050D">
        <w:rPr>
          <w:rFonts w:ascii="Times New Roman" w:eastAsia="Times New Roman" w:hAnsi="Times New Roman" w:cs="Times New Roman"/>
          <w:b/>
          <w:bCs/>
          <w:sz w:val="24"/>
          <w:szCs w:val="24"/>
        </w:rPr>
        <w:t>lacental</w:t>
      </w:r>
      <w:r w:rsidRPr="008A050D">
        <w:rPr>
          <w:rFonts w:ascii="Times New Roman" w:eastAsia="Times New Roman" w:hAnsi="Times New Roman" w:cs="Times New Roman"/>
          <w:b/>
          <w:bCs/>
          <w:i/>
          <w:iCs/>
          <w:sz w:val="24"/>
          <w:szCs w:val="24"/>
        </w:rPr>
        <w:t xml:space="preserve"> s</w:t>
      </w:r>
      <w:r w:rsidRPr="008A050D">
        <w:rPr>
          <w:rFonts w:ascii="Times New Roman" w:eastAsia="Times New Roman" w:hAnsi="Times New Roman" w:cs="Times New Roman"/>
          <w:b/>
          <w:bCs/>
          <w:sz w:val="24"/>
          <w:szCs w:val="24"/>
        </w:rPr>
        <w:t>ubmicroscopic</w:t>
      </w:r>
      <w:r w:rsidRPr="008A050D">
        <w:rPr>
          <w:rFonts w:ascii="Times New Roman" w:eastAsia="Times New Roman" w:hAnsi="Times New Roman" w:cs="Times New Roman"/>
          <w:b/>
          <w:bCs/>
          <w:i/>
          <w:iCs/>
          <w:sz w:val="24"/>
          <w:szCs w:val="24"/>
        </w:rPr>
        <w:t xml:space="preserve"> Plasmodium falciparum</w:t>
      </w:r>
      <w:r w:rsidRPr="008A050D">
        <w:rPr>
          <w:rFonts w:ascii="Times New Roman" w:eastAsia="Times New Roman" w:hAnsi="Times New Roman" w:cs="Times New Roman"/>
          <w:b/>
          <w:bCs/>
          <w:sz w:val="24"/>
          <w:szCs w:val="24"/>
        </w:rPr>
        <w:t xml:space="preserve"> malaria, </w:t>
      </w:r>
      <w:r w:rsidRPr="008A050D">
        <w:rPr>
          <w:rFonts w:ascii="Times New Roman" w:eastAsia="Times New Roman" w:hAnsi="Times New Roman" w:cs="Times New Roman"/>
          <w:b/>
          <w:bCs/>
          <w:i/>
          <w:iCs/>
          <w:sz w:val="24"/>
          <w:szCs w:val="24"/>
        </w:rPr>
        <w:t xml:space="preserve">Helicobacter pylori </w:t>
      </w:r>
      <w:r w:rsidRPr="008A050D">
        <w:rPr>
          <w:rFonts w:ascii="Times New Roman" w:eastAsia="Times New Roman" w:hAnsi="Times New Roman" w:cs="Times New Roman"/>
          <w:b/>
          <w:bCs/>
          <w:sz w:val="24"/>
          <w:szCs w:val="24"/>
        </w:rPr>
        <w:t xml:space="preserve">and low birth weight </w:t>
      </w:r>
    </w:p>
    <w:p w:rsidR="006938E5" w:rsidRPr="008A050D" w:rsidRDefault="006938E5" w:rsidP="006938E5">
      <w:pPr>
        <w:bidi w:val="0"/>
        <w:spacing w:after="0" w:line="480" w:lineRule="auto"/>
        <w:jc w:val="both"/>
        <w:rPr>
          <w:rFonts w:ascii="Times New Roman" w:hAnsi="Times New Roman" w:cs="Times New Roman"/>
          <w:iCs/>
          <w:sz w:val="24"/>
          <w:szCs w:val="24"/>
        </w:rPr>
      </w:pPr>
      <w:r w:rsidRPr="008A050D">
        <w:rPr>
          <w:rFonts w:ascii="Times New Roman" w:hAnsi="Times New Roman" w:cs="Times New Roman"/>
          <w:iCs/>
          <w:sz w:val="24"/>
          <w:szCs w:val="24"/>
        </w:rPr>
        <w:t>Ishag Adam</w:t>
      </w:r>
    </w:p>
    <w:p w:rsidR="006938E5" w:rsidRPr="008A050D" w:rsidRDefault="006938E5" w:rsidP="006938E5">
      <w:pPr>
        <w:bidi w:val="0"/>
        <w:spacing w:after="0" w:line="480" w:lineRule="auto"/>
        <w:rPr>
          <w:rFonts w:ascii="Times New Roman" w:hAnsi="Times New Roman" w:cs="Times New Roman"/>
          <w:iCs/>
          <w:sz w:val="24"/>
          <w:szCs w:val="24"/>
          <w:vertAlign w:val="superscript"/>
        </w:rPr>
      </w:pPr>
    </w:p>
    <w:p w:rsidR="006938E5" w:rsidRPr="008A050D" w:rsidRDefault="006938E5" w:rsidP="006938E5">
      <w:pPr>
        <w:pStyle w:val="BodyText3"/>
        <w:tabs>
          <w:tab w:val="left" w:pos="180"/>
        </w:tabs>
        <w:spacing w:line="480" w:lineRule="auto"/>
        <w:ind w:hanging="7"/>
        <w:rPr>
          <w:iCs/>
          <w:sz w:val="24"/>
          <w:szCs w:val="24"/>
        </w:rPr>
      </w:pPr>
      <w:bookmarkStart w:id="0" w:name="_GoBack"/>
      <w:proofErr w:type="gramStart"/>
      <w:r w:rsidRPr="008A050D">
        <w:rPr>
          <w:sz w:val="24"/>
          <w:szCs w:val="24"/>
        </w:rPr>
        <w:t xml:space="preserve">Faculty of Medicine, University of Khartoum, </w:t>
      </w:r>
      <w:r w:rsidRPr="008A050D">
        <w:rPr>
          <w:iCs/>
          <w:sz w:val="24"/>
          <w:szCs w:val="24"/>
        </w:rPr>
        <w:t xml:space="preserve">P. O. Box 102, </w:t>
      </w:r>
      <w:r w:rsidRPr="008A050D">
        <w:rPr>
          <w:sz w:val="24"/>
          <w:szCs w:val="24"/>
        </w:rPr>
        <w:t>Khartoum, Sudan.</w:t>
      </w:r>
      <w:proofErr w:type="gramEnd"/>
      <w:r w:rsidRPr="008A050D">
        <w:rPr>
          <w:sz w:val="24"/>
          <w:szCs w:val="24"/>
        </w:rPr>
        <w:t xml:space="preserve"> </w:t>
      </w:r>
    </w:p>
    <w:p w:rsidR="006938E5" w:rsidRPr="008A050D" w:rsidRDefault="006938E5" w:rsidP="006938E5">
      <w:pPr>
        <w:pStyle w:val="BodyText3"/>
        <w:spacing w:line="480" w:lineRule="auto"/>
        <w:rPr>
          <w:sz w:val="24"/>
          <w:szCs w:val="24"/>
        </w:rPr>
      </w:pPr>
      <w:r w:rsidRPr="008A050D">
        <w:rPr>
          <w:iCs/>
          <w:sz w:val="24"/>
          <w:szCs w:val="24"/>
        </w:rPr>
        <w:t>Tel: +249912168988, Fax: +249183771211</w:t>
      </w:r>
    </w:p>
    <w:bookmarkEnd w:id="0"/>
    <w:p w:rsidR="006938E5" w:rsidRPr="00CC0A2C" w:rsidRDefault="006938E5" w:rsidP="006938E5">
      <w:pPr>
        <w:pStyle w:val="BodyText3"/>
        <w:spacing w:line="480" w:lineRule="auto"/>
        <w:rPr>
          <w:sz w:val="24"/>
          <w:szCs w:val="24"/>
        </w:rPr>
      </w:pPr>
      <w:r w:rsidRPr="00CC0A2C">
        <w:rPr>
          <w:sz w:val="24"/>
          <w:szCs w:val="24"/>
        </w:rPr>
        <w:t>IA: ishagadam@hotmail.com</w:t>
      </w:r>
    </w:p>
    <w:p w:rsidR="006938E5" w:rsidRPr="008A050D" w:rsidRDefault="006938E5" w:rsidP="006938E5">
      <w:pPr>
        <w:pStyle w:val="BodyText3"/>
        <w:spacing w:line="480" w:lineRule="auto"/>
        <w:rPr>
          <w:b/>
          <w:bCs/>
          <w:sz w:val="24"/>
          <w:szCs w:val="24"/>
        </w:rPr>
      </w:pPr>
      <w:r w:rsidRPr="00CC0A2C">
        <w:rPr>
          <w:sz w:val="24"/>
          <w:szCs w:val="24"/>
        </w:rPr>
        <w:br w:type="page"/>
      </w:r>
    </w:p>
    <w:p w:rsidR="006938E5" w:rsidRDefault="006938E5" w:rsidP="006938E5">
      <w:pPr>
        <w:bidi w:val="0"/>
        <w:spacing w:after="0" w:line="480" w:lineRule="auto"/>
        <w:jc w:val="both"/>
        <w:outlineLvl w:val="2"/>
        <w:rPr>
          <w:rFonts w:asciiTheme="majorBidi" w:hAnsiTheme="majorBidi" w:cstheme="majorBidi"/>
          <w:b/>
          <w:bCs/>
          <w:sz w:val="24"/>
          <w:szCs w:val="24"/>
        </w:rPr>
      </w:pPr>
      <w:r>
        <w:rPr>
          <w:rFonts w:asciiTheme="majorBidi" w:hAnsiTheme="majorBidi" w:cstheme="majorBidi"/>
          <w:b/>
          <w:bCs/>
          <w:sz w:val="24"/>
          <w:szCs w:val="24"/>
        </w:rPr>
        <w:lastRenderedPageBreak/>
        <w:t>Abstract</w:t>
      </w:r>
    </w:p>
    <w:p w:rsidR="006938E5" w:rsidRPr="008A050D" w:rsidRDefault="006938E5" w:rsidP="006938E5">
      <w:pPr>
        <w:bidi w:val="0"/>
        <w:spacing w:after="0" w:line="480" w:lineRule="auto"/>
        <w:jc w:val="both"/>
        <w:outlineLvl w:val="2"/>
        <w:rPr>
          <w:rFonts w:asciiTheme="majorBidi" w:hAnsiTheme="majorBidi" w:cstheme="majorBidi"/>
          <w:b/>
          <w:bCs/>
          <w:sz w:val="24"/>
          <w:szCs w:val="24"/>
        </w:rPr>
      </w:pPr>
      <w:r w:rsidRPr="008A050D">
        <w:rPr>
          <w:rFonts w:asciiTheme="majorBidi" w:hAnsiTheme="majorBidi" w:cstheme="majorBidi"/>
          <w:b/>
          <w:bCs/>
          <w:sz w:val="24"/>
          <w:szCs w:val="24"/>
        </w:rPr>
        <w:t>BACKGROUND</w:t>
      </w:r>
    </w:p>
    <w:p w:rsidR="006938E5" w:rsidRPr="008A050D" w:rsidRDefault="006938E5" w:rsidP="006938E5">
      <w:pPr>
        <w:bidi w:val="0"/>
        <w:spacing w:after="0" w:line="480" w:lineRule="auto"/>
        <w:jc w:val="both"/>
        <w:outlineLvl w:val="2"/>
        <w:rPr>
          <w:rFonts w:asciiTheme="majorBidi" w:hAnsiTheme="majorBidi" w:cstheme="majorBidi"/>
          <w:sz w:val="24"/>
          <w:szCs w:val="24"/>
        </w:rPr>
      </w:pPr>
      <w:r w:rsidRPr="008A050D">
        <w:rPr>
          <w:rFonts w:asciiTheme="majorBidi" w:hAnsiTheme="majorBidi" w:cstheme="majorBidi"/>
          <w:sz w:val="24"/>
          <w:szCs w:val="24"/>
        </w:rPr>
        <w:t>Both malaria and</w:t>
      </w:r>
      <w:r w:rsidRPr="008A050D">
        <w:rPr>
          <w:rFonts w:asciiTheme="majorBidi" w:hAnsiTheme="majorBidi" w:cstheme="majorBidi"/>
          <w:i/>
          <w:iCs/>
          <w:sz w:val="24"/>
          <w:szCs w:val="24"/>
        </w:rPr>
        <w:t xml:space="preserve"> Helicobacter</w:t>
      </w:r>
      <w:r w:rsidRPr="008A050D">
        <w:rPr>
          <w:rStyle w:val="apple-converted-space"/>
          <w:rFonts w:asciiTheme="majorBidi" w:eastAsia="MS Gothic" w:hAnsiTheme="majorBidi" w:cstheme="majorBidi"/>
          <w:i/>
          <w:iCs/>
          <w:sz w:val="24"/>
          <w:szCs w:val="24"/>
        </w:rPr>
        <w:t> </w:t>
      </w:r>
      <w:r w:rsidRPr="008A050D">
        <w:rPr>
          <w:rStyle w:val="highlight"/>
          <w:rFonts w:asciiTheme="majorBidi" w:hAnsiTheme="majorBidi" w:cstheme="majorBidi"/>
          <w:i/>
          <w:iCs/>
          <w:sz w:val="24"/>
          <w:szCs w:val="24"/>
        </w:rPr>
        <w:t>pylori</w:t>
      </w:r>
      <w:r w:rsidRPr="008A050D">
        <w:rPr>
          <w:rStyle w:val="apple-converted-space"/>
          <w:rFonts w:asciiTheme="majorBidi" w:eastAsia="MS Gothic" w:hAnsiTheme="majorBidi" w:cstheme="majorBidi"/>
          <w:sz w:val="24"/>
          <w:szCs w:val="24"/>
        </w:rPr>
        <w:t> </w:t>
      </w:r>
      <w:r w:rsidRPr="008A050D">
        <w:rPr>
          <w:rFonts w:asciiTheme="majorBidi" w:hAnsiTheme="majorBidi" w:cstheme="majorBidi"/>
          <w:sz w:val="24"/>
          <w:szCs w:val="24"/>
        </w:rPr>
        <w:t xml:space="preserve">infection can lead to maternal and perinatal adverse effects. There are few published data on interaction between malaria and </w:t>
      </w:r>
      <w:r w:rsidRPr="008A050D">
        <w:rPr>
          <w:rFonts w:asciiTheme="majorBidi" w:hAnsiTheme="majorBidi" w:cstheme="majorBidi"/>
          <w:i/>
          <w:iCs/>
          <w:sz w:val="24"/>
          <w:szCs w:val="24"/>
        </w:rPr>
        <w:t>H. pylori</w:t>
      </w:r>
      <w:r w:rsidRPr="008A050D">
        <w:rPr>
          <w:rFonts w:asciiTheme="majorBidi" w:hAnsiTheme="majorBidi" w:cstheme="majorBidi"/>
          <w:sz w:val="24"/>
          <w:szCs w:val="24"/>
        </w:rPr>
        <w:t xml:space="preserve"> and their association with low birth weight</w:t>
      </w:r>
      <w:r>
        <w:rPr>
          <w:rFonts w:asciiTheme="majorBidi" w:hAnsiTheme="majorBidi" w:cstheme="majorBidi"/>
          <w:sz w:val="24"/>
          <w:szCs w:val="24"/>
        </w:rPr>
        <w:t xml:space="preserve"> (LBW)</w:t>
      </w:r>
      <w:r w:rsidRPr="008A050D">
        <w:rPr>
          <w:rFonts w:asciiTheme="majorBidi" w:hAnsiTheme="majorBidi" w:cstheme="majorBidi"/>
          <w:sz w:val="24"/>
          <w:szCs w:val="24"/>
        </w:rPr>
        <w:t xml:space="preserve">. </w:t>
      </w:r>
    </w:p>
    <w:p w:rsidR="006938E5" w:rsidRDefault="006938E5" w:rsidP="006938E5">
      <w:pPr>
        <w:bidi w:val="0"/>
        <w:spacing w:after="0" w:line="480" w:lineRule="auto"/>
        <w:jc w:val="both"/>
        <w:outlineLvl w:val="2"/>
        <w:rPr>
          <w:rFonts w:asciiTheme="majorBidi" w:hAnsiTheme="majorBidi" w:cstheme="majorBidi"/>
          <w:b/>
          <w:bCs/>
          <w:sz w:val="24"/>
          <w:szCs w:val="24"/>
        </w:rPr>
      </w:pPr>
      <w:r>
        <w:rPr>
          <w:rFonts w:asciiTheme="majorBidi" w:hAnsiTheme="majorBidi" w:cstheme="majorBidi"/>
          <w:b/>
          <w:bCs/>
          <w:sz w:val="24"/>
          <w:szCs w:val="24"/>
        </w:rPr>
        <w:t xml:space="preserve">AIM </w:t>
      </w:r>
      <w:r w:rsidRPr="00B079FC">
        <w:rPr>
          <w:rFonts w:asciiTheme="majorBidi" w:hAnsiTheme="majorBidi" w:cstheme="majorBidi"/>
          <w:sz w:val="24"/>
          <w:szCs w:val="24"/>
        </w:rPr>
        <w:t>T</w:t>
      </w:r>
      <w:r>
        <w:rPr>
          <w:rFonts w:ascii="Times New Roman" w:hAnsi="Times New Roman" w:cs="Times New Roman"/>
          <w:sz w:val="24"/>
          <w:szCs w:val="24"/>
        </w:rPr>
        <w:t xml:space="preserve">o investigate the association between malaria, </w:t>
      </w:r>
      <w:hyperlink r:id="rId5" w:history="1">
        <w:r w:rsidRPr="00E912A2">
          <w:rPr>
            <w:rFonts w:ascii="Times New Roman" w:hAnsi="Times New Roman" w:cs="Times New Roman"/>
            <w:i/>
            <w:iCs/>
            <w:sz w:val="24"/>
            <w:szCs w:val="24"/>
          </w:rPr>
          <w:t>H. pylori</w:t>
        </w:r>
      </w:hyperlink>
      <w:r w:rsidRPr="00E912A2">
        <w:rPr>
          <w:rFonts w:ascii="Times New Roman" w:hAnsi="Times New Roman" w:cs="Times New Roman"/>
          <w:sz w:val="24"/>
          <w:szCs w:val="24"/>
        </w:rPr>
        <w:t xml:space="preserve"> and LBW and to assess if there is any the interaction between malaria and </w:t>
      </w:r>
      <w:hyperlink r:id="rId6" w:history="1">
        <w:r w:rsidRPr="00E912A2">
          <w:rPr>
            <w:rFonts w:ascii="Times New Roman" w:hAnsi="Times New Roman" w:cs="Times New Roman"/>
            <w:i/>
            <w:iCs/>
            <w:sz w:val="24"/>
            <w:szCs w:val="24"/>
          </w:rPr>
          <w:t>H. pylori</w:t>
        </w:r>
      </w:hyperlink>
    </w:p>
    <w:p w:rsidR="006938E5" w:rsidRPr="00B079FC" w:rsidRDefault="006938E5" w:rsidP="006938E5">
      <w:pPr>
        <w:pStyle w:val="Heading4"/>
        <w:shd w:val="clear" w:color="auto" w:fill="FFFFFF"/>
        <w:bidi w:val="0"/>
        <w:spacing w:before="0"/>
        <w:ind w:right="60"/>
        <w:rPr>
          <w:rFonts w:asciiTheme="majorBidi" w:hAnsiTheme="majorBidi"/>
          <w:i w:val="0"/>
          <w:iCs w:val="0"/>
          <w:caps/>
          <w:color w:val="000000"/>
          <w:sz w:val="24"/>
          <w:szCs w:val="24"/>
        </w:rPr>
      </w:pPr>
      <w:r w:rsidRPr="00B079FC">
        <w:rPr>
          <w:rFonts w:asciiTheme="majorBidi" w:hAnsiTheme="majorBidi"/>
          <w:i w:val="0"/>
          <w:iCs w:val="0"/>
          <w:caps/>
          <w:color w:val="000000"/>
          <w:sz w:val="24"/>
          <w:szCs w:val="24"/>
        </w:rPr>
        <w:t>SUBJECTS AND METHODS</w:t>
      </w:r>
    </w:p>
    <w:p w:rsidR="006938E5" w:rsidRPr="008A050D" w:rsidRDefault="006938E5" w:rsidP="006938E5">
      <w:pPr>
        <w:autoSpaceDE w:val="0"/>
        <w:autoSpaceDN w:val="0"/>
        <w:bidi w:val="0"/>
        <w:adjustRightInd w:val="0"/>
        <w:spacing w:after="0" w:line="480" w:lineRule="auto"/>
        <w:jc w:val="both"/>
        <w:rPr>
          <w:rFonts w:asciiTheme="majorBidi" w:hAnsiTheme="majorBidi" w:cstheme="majorBidi"/>
          <w:sz w:val="24"/>
          <w:szCs w:val="24"/>
        </w:rPr>
      </w:pPr>
      <w:r w:rsidRPr="008A050D">
        <w:rPr>
          <w:rFonts w:asciiTheme="majorBidi" w:hAnsiTheme="majorBidi" w:cstheme="majorBidi"/>
          <w:b/>
          <w:bCs/>
          <w:sz w:val="24"/>
          <w:szCs w:val="24"/>
        </w:rPr>
        <w:t xml:space="preserve"> </w:t>
      </w:r>
      <w:r w:rsidRPr="008A050D">
        <w:rPr>
          <w:rFonts w:asciiTheme="majorBidi" w:hAnsiTheme="majorBidi" w:cstheme="majorBidi"/>
          <w:sz w:val="24"/>
          <w:szCs w:val="24"/>
        </w:rPr>
        <w:t>A case- control study was conducted at Medani Hospital, Sudan</w:t>
      </w:r>
      <w:r>
        <w:rPr>
          <w:rFonts w:ascii="Times New Roman" w:hAnsi="Times New Roman" w:cs="Times New Roman"/>
          <w:i/>
          <w:iCs/>
          <w:sz w:val="24"/>
          <w:szCs w:val="24"/>
        </w:rPr>
        <w:t xml:space="preserve">. </w:t>
      </w:r>
      <w:r w:rsidRPr="008A050D">
        <w:rPr>
          <w:rFonts w:asciiTheme="majorBidi" w:hAnsiTheme="majorBidi" w:cstheme="majorBidi"/>
          <w:sz w:val="24"/>
          <w:szCs w:val="24"/>
        </w:rPr>
        <w:t xml:space="preserve"> The cases were women who delivered low birth weight (&lt;2</w:t>
      </w:r>
      <w:r>
        <w:rPr>
          <w:rFonts w:asciiTheme="majorBidi" w:hAnsiTheme="majorBidi" w:cstheme="majorBidi"/>
          <w:sz w:val="24"/>
          <w:szCs w:val="24"/>
        </w:rPr>
        <w:t>,</w:t>
      </w:r>
      <w:r w:rsidRPr="008A050D">
        <w:rPr>
          <w:rFonts w:asciiTheme="majorBidi" w:hAnsiTheme="majorBidi" w:cstheme="majorBidi"/>
          <w:sz w:val="24"/>
          <w:szCs w:val="24"/>
        </w:rPr>
        <w:t>500g) and women who delivered normal weight (≥ 2</w:t>
      </w:r>
      <w:r>
        <w:rPr>
          <w:rFonts w:asciiTheme="majorBidi" w:hAnsiTheme="majorBidi" w:cstheme="majorBidi"/>
          <w:sz w:val="24"/>
          <w:szCs w:val="24"/>
        </w:rPr>
        <w:t>,</w:t>
      </w:r>
      <w:r w:rsidRPr="008A050D">
        <w:rPr>
          <w:rFonts w:asciiTheme="majorBidi" w:hAnsiTheme="majorBidi" w:cstheme="majorBidi"/>
          <w:sz w:val="24"/>
          <w:szCs w:val="24"/>
        </w:rPr>
        <w:t xml:space="preserve">500 g) were the controls. Obstetric history was gathered using questionnaires. Peripheral, placenta </w:t>
      </w:r>
      <w:r>
        <w:rPr>
          <w:rFonts w:asciiTheme="majorBidi" w:hAnsiTheme="majorBidi" w:cstheme="majorBidi"/>
          <w:sz w:val="24"/>
          <w:szCs w:val="24"/>
        </w:rPr>
        <w:t xml:space="preserve">and umbilical cord </w:t>
      </w:r>
      <w:r w:rsidRPr="008A050D">
        <w:rPr>
          <w:rFonts w:asciiTheme="majorBidi" w:hAnsiTheme="majorBidi" w:cstheme="majorBidi"/>
          <w:sz w:val="24"/>
          <w:szCs w:val="24"/>
        </w:rPr>
        <w:t>malaria was investigated using blood film, placental histology and PCR.</w:t>
      </w:r>
      <w:r w:rsidRPr="008A050D">
        <w:rPr>
          <w:rFonts w:ascii="Arial" w:hAnsi="Arial"/>
          <w:sz w:val="20"/>
          <w:szCs w:val="20"/>
          <w:shd w:val="clear" w:color="auto" w:fill="FFFFFF"/>
        </w:rPr>
        <w:t> </w:t>
      </w:r>
      <w:r w:rsidRPr="008A050D">
        <w:rPr>
          <w:rFonts w:asciiTheme="majorBidi" w:hAnsiTheme="majorBidi" w:cstheme="majorBidi"/>
          <w:i/>
          <w:iCs/>
          <w:sz w:val="24"/>
          <w:szCs w:val="24"/>
          <w:shd w:val="clear" w:color="auto" w:fill="FFFFFF"/>
        </w:rPr>
        <w:t>H. </w:t>
      </w:r>
      <w:r w:rsidRPr="008A050D">
        <w:rPr>
          <w:rStyle w:val="highlight"/>
          <w:rFonts w:asciiTheme="majorBidi" w:hAnsiTheme="majorBidi" w:cstheme="majorBidi"/>
          <w:i/>
          <w:iCs/>
          <w:sz w:val="24"/>
          <w:szCs w:val="24"/>
          <w:shd w:val="clear" w:color="auto" w:fill="FFFFFF"/>
        </w:rPr>
        <w:t>pylori</w:t>
      </w:r>
      <w:r w:rsidRPr="008A050D">
        <w:rPr>
          <w:rFonts w:asciiTheme="majorBidi" w:hAnsiTheme="majorBidi" w:cstheme="majorBidi"/>
          <w:sz w:val="24"/>
          <w:szCs w:val="24"/>
          <w:shd w:val="clear" w:color="auto" w:fill="FFFFFF"/>
        </w:rPr>
        <w:t> IgG antibody was analysed using ELISA.</w:t>
      </w:r>
      <w:r w:rsidRPr="008A050D">
        <w:rPr>
          <w:rFonts w:asciiTheme="majorBidi" w:hAnsiTheme="majorBidi" w:cstheme="majorBidi"/>
          <w:sz w:val="24"/>
          <w:szCs w:val="24"/>
        </w:rPr>
        <w:t xml:space="preserve"> </w:t>
      </w:r>
    </w:p>
    <w:p w:rsidR="006938E5" w:rsidRDefault="006938E5" w:rsidP="006938E5">
      <w:pPr>
        <w:bidi w:val="0"/>
        <w:spacing w:after="0" w:line="480" w:lineRule="auto"/>
        <w:jc w:val="both"/>
        <w:outlineLvl w:val="2"/>
        <w:rPr>
          <w:rFonts w:asciiTheme="majorBidi" w:hAnsiTheme="majorBidi" w:cstheme="majorBidi"/>
          <w:b/>
          <w:bCs/>
          <w:sz w:val="24"/>
          <w:szCs w:val="24"/>
        </w:rPr>
      </w:pPr>
      <w:r w:rsidRPr="008A050D">
        <w:rPr>
          <w:rFonts w:asciiTheme="majorBidi" w:hAnsiTheme="majorBidi" w:cstheme="majorBidi"/>
          <w:b/>
          <w:bCs/>
          <w:sz w:val="24"/>
          <w:szCs w:val="24"/>
        </w:rPr>
        <w:t>RESULTS</w:t>
      </w:r>
    </w:p>
    <w:p w:rsidR="006938E5" w:rsidRPr="008A050D" w:rsidRDefault="006938E5" w:rsidP="006938E5">
      <w:pPr>
        <w:bidi w:val="0"/>
        <w:spacing w:after="0" w:line="480" w:lineRule="auto"/>
        <w:jc w:val="both"/>
        <w:outlineLvl w:val="2"/>
        <w:rPr>
          <w:rFonts w:ascii="Times New Roman" w:hAnsi="Times New Roman" w:cs="Times New Roman"/>
          <w:sz w:val="24"/>
          <w:szCs w:val="24"/>
        </w:rPr>
      </w:pPr>
      <w:r w:rsidRPr="008A050D">
        <w:rPr>
          <w:rFonts w:asciiTheme="majorBidi" w:hAnsiTheme="majorBidi" w:cstheme="majorBidi"/>
          <w:b/>
          <w:bCs/>
          <w:sz w:val="24"/>
          <w:szCs w:val="24"/>
        </w:rPr>
        <w:t xml:space="preserve"> </w:t>
      </w:r>
      <w:r w:rsidRPr="008A050D">
        <w:rPr>
          <w:rFonts w:ascii="Times New Roman" w:hAnsi="Times New Roman" w:cs="Times New Roman"/>
          <w:sz w:val="24"/>
          <w:szCs w:val="24"/>
        </w:rPr>
        <w:t xml:space="preserve">There were no significant differences between the two groups (case or control, 87 in each arm) in their age, parity and body mass index. Significantly higher numbers of the cases than the controls had malaria infections (placental malaria infections on histology/submicroscopic malaria infection); 46 (53.0%) </w:t>
      </w:r>
      <w:proofErr w:type="spellStart"/>
      <w:r w:rsidRPr="008A050D">
        <w:rPr>
          <w:rFonts w:ascii="Times New Roman" w:hAnsi="Times New Roman" w:cs="Times New Roman"/>
          <w:i/>
          <w:sz w:val="24"/>
          <w:szCs w:val="24"/>
        </w:rPr>
        <w:t>vs</w:t>
      </w:r>
      <w:proofErr w:type="spellEnd"/>
      <w:r w:rsidRPr="008A050D">
        <w:rPr>
          <w:rFonts w:ascii="Times New Roman" w:hAnsi="Times New Roman" w:cs="Times New Roman"/>
          <w:sz w:val="24"/>
          <w:szCs w:val="24"/>
        </w:rPr>
        <w:t xml:space="preserve"> 24 (27.6 %), P = 0.001.  The rates of positivity for specific IgG formed against </w:t>
      </w:r>
      <w:r w:rsidRPr="008A050D">
        <w:rPr>
          <w:rFonts w:ascii="Times New Roman" w:hAnsi="Times New Roman" w:cs="Times New Roman"/>
          <w:i/>
          <w:iCs/>
          <w:sz w:val="24"/>
          <w:szCs w:val="24"/>
        </w:rPr>
        <w:t>H. pylori</w:t>
      </w:r>
      <w:r w:rsidRPr="008A050D">
        <w:rPr>
          <w:rFonts w:ascii="Times New Roman" w:hAnsi="Times New Roman" w:cs="Times New Roman"/>
          <w:sz w:val="24"/>
          <w:szCs w:val="24"/>
        </w:rPr>
        <w:t xml:space="preserve"> in the maternal were 75.9 % (66/87) </w:t>
      </w:r>
      <w:proofErr w:type="spellStart"/>
      <w:r w:rsidRPr="008A050D">
        <w:rPr>
          <w:rFonts w:ascii="Times New Roman" w:hAnsi="Times New Roman" w:cs="Times New Roman"/>
          <w:sz w:val="24"/>
          <w:szCs w:val="24"/>
        </w:rPr>
        <w:t>vs</w:t>
      </w:r>
      <w:proofErr w:type="spellEnd"/>
      <w:r w:rsidRPr="008A050D">
        <w:rPr>
          <w:rFonts w:ascii="Times New Roman" w:hAnsi="Times New Roman" w:cs="Times New Roman"/>
          <w:sz w:val="24"/>
          <w:szCs w:val="24"/>
        </w:rPr>
        <w:t xml:space="preserve"> 55.2% (48/87), P = 0.006 and 75.9 % (66/87) </w:t>
      </w:r>
      <w:proofErr w:type="spellStart"/>
      <w:r w:rsidRPr="008A050D">
        <w:rPr>
          <w:rFonts w:ascii="Times New Roman" w:hAnsi="Times New Roman" w:cs="Times New Roman"/>
          <w:sz w:val="24"/>
          <w:szCs w:val="24"/>
        </w:rPr>
        <w:t>vs</w:t>
      </w:r>
      <w:proofErr w:type="spellEnd"/>
      <w:r w:rsidRPr="008A050D">
        <w:rPr>
          <w:rFonts w:ascii="Times New Roman" w:hAnsi="Times New Roman" w:cs="Times New Roman"/>
          <w:sz w:val="24"/>
          <w:szCs w:val="24"/>
        </w:rPr>
        <w:t xml:space="preserve"> </w:t>
      </w:r>
      <w:r w:rsidRPr="008A050D">
        <w:rPr>
          <w:rFonts w:ascii="Times New Roman" w:hAnsi="Times New Roman" w:cs="Times New Roman"/>
          <w:sz w:val="24"/>
          <w:szCs w:val="24"/>
          <w:lang w:bidi="ar-QA"/>
        </w:rPr>
        <w:t xml:space="preserve">34(39.1%), P &lt; 0.001 </w:t>
      </w:r>
      <w:r w:rsidRPr="008A050D">
        <w:rPr>
          <w:rFonts w:ascii="Times New Roman" w:hAnsi="Times New Roman" w:cs="Times New Roman"/>
          <w:sz w:val="24"/>
          <w:szCs w:val="24"/>
        </w:rPr>
        <w:t xml:space="preserve">in the cord in the cases (LBW) and </w:t>
      </w:r>
      <w:r>
        <w:rPr>
          <w:rFonts w:ascii="Times New Roman" w:hAnsi="Times New Roman" w:cs="Times New Roman"/>
          <w:sz w:val="24"/>
          <w:szCs w:val="24"/>
        </w:rPr>
        <w:t xml:space="preserve">in the </w:t>
      </w:r>
      <w:r w:rsidRPr="008A050D">
        <w:rPr>
          <w:rFonts w:ascii="Times New Roman" w:hAnsi="Times New Roman" w:cs="Times New Roman"/>
          <w:sz w:val="24"/>
          <w:szCs w:val="24"/>
        </w:rPr>
        <w:t>controls, respectively</w:t>
      </w:r>
    </w:p>
    <w:p w:rsidR="006938E5" w:rsidRDefault="006938E5" w:rsidP="006938E5">
      <w:pPr>
        <w:bidi w:val="0"/>
        <w:spacing w:after="0" w:line="480" w:lineRule="auto"/>
        <w:jc w:val="both"/>
        <w:rPr>
          <w:rFonts w:asciiTheme="majorBidi" w:hAnsiTheme="majorBidi" w:cstheme="majorBidi"/>
          <w:sz w:val="24"/>
          <w:szCs w:val="24"/>
        </w:rPr>
      </w:pPr>
      <w:r w:rsidRPr="008A050D">
        <w:rPr>
          <w:rFonts w:ascii="Times New Roman" w:hAnsi="Times New Roman" w:cs="Times New Roman"/>
          <w:sz w:val="24"/>
          <w:szCs w:val="24"/>
        </w:rPr>
        <w:t xml:space="preserve">   In multivariate analysis, submicroscopic malaria infections (OR=</w:t>
      </w:r>
      <w:r w:rsidRPr="008A050D">
        <w:rPr>
          <w:rFonts w:asciiTheme="majorBidi" w:hAnsiTheme="majorBidi" w:cstheme="majorBidi"/>
          <w:sz w:val="24"/>
          <w:szCs w:val="24"/>
        </w:rPr>
        <w:t>3.7</w:t>
      </w:r>
      <w:r w:rsidRPr="008A050D">
        <w:rPr>
          <w:rFonts w:ascii="Times New Roman" w:hAnsi="Times New Roman" w:cs="Times New Roman"/>
          <w:sz w:val="24"/>
          <w:szCs w:val="24"/>
        </w:rPr>
        <w:t>, 95% CI=</w:t>
      </w:r>
      <w:r w:rsidRPr="008A050D">
        <w:rPr>
          <w:rFonts w:asciiTheme="majorBidi" w:hAnsiTheme="majorBidi" w:cstheme="majorBidi"/>
          <w:sz w:val="24"/>
          <w:szCs w:val="24"/>
        </w:rPr>
        <w:t>1.4</w:t>
      </w:r>
      <w:r w:rsidRPr="008A050D">
        <w:rPr>
          <w:rFonts w:ascii="Times New Roman" w:hAnsi="Times New Roman" w:cs="Times New Roman"/>
          <w:sz w:val="24"/>
          <w:szCs w:val="24"/>
        </w:rPr>
        <w:t xml:space="preserve">–6.6; P= 0.007) and all </w:t>
      </w:r>
      <w:r w:rsidRPr="008A050D">
        <w:rPr>
          <w:rFonts w:ascii="Times New Roman" w:hAnsi="Times New Roman" w:cs="Times New Roman"/>
          <w:i/>
          <w:sz w:val="24"/>
          <w:szCs w:val="24"/>
        </w:rPr>
        <w:t>P. falciparum</w:t>
      </w:r>
      <w:r w:rsidRPr="008A050D">
        <w:rPr>
          <w:rFonts w:ascii="Times New Roman" w:hAnsi="Times New Roman" w:cs="Times New Roman"/>
          <w:sz w:val="24"/>
          <w:szCs w:val="24"/>
        </w:rPr>
        <w:t xml:space="preserve"> infections (histological or submicroscopic) (OR=3.1, 95% CI=</w:t>
      </w:r>
      <w:r w:rsidRPr="008A050D">
        <w:rPr>
          <w:rFonts w:asciiTheme="majorBidi" w:hAnsiTheme="majorBidi" w:cstheme="majorBidi"/>
          <w:sz w:val="24"/>
          <w:szCs w:val="24"/>
        </w:rPr>
        <w:t>1.5</w:t>
      </w:r>
      <w:r w:rsidRPr="008A050D">
        <w:rPr>
          <w:rFonts w:ascii="Times New Roman" w:hAnsi="Times New Roman" w:cs="Times New Roman"/>
          <w:sz w:val="24"/>
          <w:szCs w:val="24"/>
        </w:rPr>
        <w:t>–6.4; P = 0.002)</w:t>
      </w:r>
      <w:r w:rsidRPr="008A050D">
        <w:rPr>
          <w:rFonts w:ascii="Times New Roman" w:eastAsia="Times New Roman" w:hAnsi="Times New Roman" w:cs="Times New Roman"/>
          <w:sz w:val="24"/>
          <w:szCs w:val="24"/>
        </w:rPr>
        <w:t xml:space="preserve">, </w:t>
      </w:r>
      <w:r w:rsidRPr="008A050D">
        <w:rPr>
          <w:rFonts w:ascii="Times New Roman" w:eastAsia="Times New Roman" w:hAnsi="Times New Roman" w:cs="Times New Roman"/>
          <w:i/>
          <w:iCs/>
          <w:sz w:val="24"/>
          <w:szCs w:val="24"/>
        </w:rPr>
        <w:t>H. pylori</w:t>
      </w:r>
      <w:r w:rsidRPr="008A050D">
        <w:rPr>
          <w:rFonts w:ascii="Times New Roman" w:hAnsi="Times New Roman" w:cs="Times New Roman"/>
          <w:iCs/>
          <w:sz w:val="24"/>
          <w:szCs w:val="24"/>
        </w:rPr>
        <w:t xml:space="preserve"> IgG seropositive maternal </w:t>
      </w:r>
      <w:r w:rsidRPr="008A050D">
        <w:rPr>
          <w:rFonts w:ascii="Times New Roman" w:hAnsi="Times New Roman" w:cs="Times New Roman"/>
          <w:sz w:val="24"/>
          <w:szCs w:val="24"/>
        </w:rPr>
        <w:t>(OR=3.2, 95% CI=</w:t>
      </w:r>
      <w:r w:rsidRPr="008A050D">
        <w:rPr>
          <w:rFonts w:asciiTheme="majorBidi" w:hAnsiTheme="majorBidi" w:cstheme="majorBidi"/>
          <w:sz w:val="24"/>
          <w:szCs w:val="24"/>
        </w:rPr>
        <w:t>1.4</w:t>
      </w:r>
      <w:r w:rsidRPr="008A050D">
        <w:rPr>
          <w:rFonts w:ascii="Times New Roman" w:hAnsi="Times New Roman" w:cs="Times New Roman"/>
          <w:sz w:val="24"/>
          <w:szCs w:val="24"/>
        </w:rPr>
        <w:t>–7.2; P = 0.003)</w:t>
      </w:r>
      <w:r w:rsidRPr="008A050D">
        <w:rPr>
          <w:rFonts w:ascii="Times New Roman" w:eastAsia="Times New Roman" w:hAnsi="Times New Roman" w:cs="Times New Roman"/>
          <w:sz w:val="24"/>
          <w:szCs w:val="24"/>
        </w:rPr>
        <w:t xml:space="preserve">, </w:t>
      </w:r>
      <w:r w:rsidRPr="008A050D">
        <w:rPr>
          <w:rFonts w:ascii="Times New Roman" w:hAnsi="Times New Roman" w:cs="Times New Roman"/>
          <w:iCs/>
          <w:sz w:val="24"/>
          <w:szCs w:val="24"/>
        </w:rPr>
        <w:t>and cord</w:t>
      </w:r>
      <w:r w:rsidRPr="008A050D">
        <w:rPr>
          <w:rFonts w:ascii="Times New Roman" w:hAnsi="Times New Roman" w:cs="Times New Roman"/>
          <w:b/>
          <w:bCs/>
          <w:iCs/>
          <w:sz w:val="24"/>
          <w:szCs w:val="24"/>
        </w:rPr>
        <w:t xml:space="preserve"> </w:t>
      </w:r>
      <w:r w:rsidRPr="008A050D">
        <w:rPr>
          <w:rFonts w:ascii="Times New Roman" w:hAnsi="Times New Roman" w:cs="Times New Roman"/>
          <w:sz w:val="24"/>
          <w:szCs w:val="24"/>
        </w:rPr>
        <w:t>(OR=2.4, 95% CI=</w:t>
      </w:r>
      <w:r w:rsidRPr="008A050D">
        <w:rPr>
          <w:rFonts w:asciiTheme="majorBidi" w:hAnsiTheme="majorBidi" w:cstheme="majorBidi"/>
          <w:sz w:val="24"/>
          <w:szCs w:val="24"/>
        </w:rPr>
        <w:t>2.1</w:t>
      </w:r>
      <w:r w:rsidRPr="008A050D">
        <w:rPr>
          <w:rFonts w:ascii="Times New Roman" w:hAnsi="Times New Roman" w:cs="Times New Roman"/>
          <w:sz w:val="24"/>
          <w:szCs w:val="24"/>
        </w:rPr>
        <w:t>–10.2; P &lt; 0.001)</w:t>
      </w:r>
      <w:r w:rsidRPr="008A050D">
        <w:rPr>
          <w:rFonts w:ascii="Times New Roman" w:eastAsia="Times New Roman" w:hAnsi="Times New Roman" w:cs="Times New Roman"/>
          <w:sz w:val="24"/>
          <w:szCs w:val="24"/>
        </w:rPr>
        <w:t xml:space="preserve">, </w:t>
      </w:r>
      <w:r w:rsidRPr="008A050D">
        <w:rPr>
          <w:rFonts w:ascii="Times New Roman" w:hAnsi="Times New Roman" w:cs="Times New Roman"/>
          <w:sz w:val="24"/>
          <w:szCs w:val="24"/>
        </w:rPr>
        <w:t xml:space="preserve">were </w:t>
      </w:r>
      <w:r w:rsidRPr="008A050D">
        <w:rPr>
          <w:rFonts w:ascii="Times New Roman" w:hAnsi="Times New Roman" w:cs="Times New Roman"/>
          <w:sz w:val="24"/>
          <w:szCs w:val="24"/>
        </w:rPr>
        <w:lastRenderedPageBreak/>
        <w:t>significantly associated with LBW</w:t>
      </w:r>
      <w:r w:rsidRPr="008A050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linear regression </w:t>
      </w:r>
      <w:r w:rsidRPr="008A050D">
        <w:rPr>
          <w:rFonts w:asciiTheme="majorBidi" w:hAnsiTheme="majorBidi" w:cstheme="majorBidi"/>
          <w:sz w:val="24"/>
          <w:szCs w:val="24"/>
        </w:rPr>
        <w:t>submicroscopic malaria infections (Coefficient = – 0.257</w:t>
      </w:r>
      <w:r>
        <w:rPr>
          <w:rFonts w:asciiTheme="majorBidi" w:hAnsiTheme="majorBidi" w:cstheme="majorBidi"/>
          <w:sz w:val="24"/>
          <w:szCs w:val="24"/>
        </w:rPr>
        <w:t>g</w:t>
      </w:r>
      <w:r w:rsidRPr="008A050D">
        <w:rPr>
          <w:rFonts w:asciiTheme="majorBidi" w:hAnsiTheme="majorBidi" w:cstheme="majorBidi"/>
          <w:sz w:val="24"/>
          <w:szCs w:val="24"/>
        </w:rPr>
        <w:t xml:space="preserve">; P= 0.019) and all </w:t>
      </w:r>
      <w:r w:rsidRPr="008A050D">
        <w:rPr>
          <w:rFonts w:asciiTheme="majorBidi" w:hAnsiTheme="majorBidi" w:cstheme="majorBidi"/>
          <w:i/>
          <w:sz w:val="24"/>
          <w:szCs w:val="24"/>
        </w:rPr>
        <w:t>P. falciparum</w:t>
      </w:r>
      <w:r w:rsidRPr="008A050D">
        <w:rPr>
          <w:rFonts w:asciiTheme="majorBidi" w:hAnsiTheme="majorBidi" w:cstheme="majorBidi"/>
          <w:sz w:val="24"/>
          <w:szCs w:val="24"/>
        </w:rPr>
        <w:t xml:space="preserve"> infections (histological or submicroscopic) </w:t>
      </w:r>
      <w:r>
        <w:rPr>
          <w:rFonts w:asciiTheme="majorBidi" w:hAnsiTheme="majorBidi" w:cstheme="majorBidi"/>
          <w:sz w:val="24"/>
          <w:szCs w:val="24"/>
        </w:rPr>
        <w:t xml:space="preserve">(Coefficient= </w:t>
      </w:r>
      <w:r w:rsidRPr="008A050D">
        <w:rPr>
          <w:rFonts w:asciiTheme="majorBidi" w:hAnsiTheme="majorBidi" w:cstheme="majorBidi"/>
          <w:sz w:val="24"/>
          <w:szCs w:val="24"/>
        </w:rPr>
        <w:t xml:space="preserve">– </w:t>
      </w:r>
      <w:r>
        <w:rPr>
          <w:rFonts w:asciiTheme="majorBidi" w:hAnsiTheme="majorBidi" w:cstheme="majorBidi"/>
          <w:sz w:val="24"/>
          <w:szCs w:val="24"/>
        </w:rPr>
        <w:t>0.208g; P= 0.017</w:t>
      </w:r>
      <w:r w:rsidRPr="008A050D">
        <w:rPr>
          <w:rFonts w:asciiTheme="majorBidi" w:hAnsiTheme="majorBidi" w:cstheme="majorBidi"/>
          <w:sz w:val="24"/>
          <w:szCs w:val="24"/>
        </w:rPr>
        <w:t>)</w:t>
      </w:r>
      <w:r w:rsidRPr="008A050D">
        <w:rPr>
          <w:rFonts w:asciiTheme="majorBidi" w:eastAsia="Times New Roman" w:hAnsiTheme="majorBidi" w:cstheme="majorBidi"/>
          <w:sz w:val="24"/>
          <w:szCs w:val="24"/>
        </w:rPr>
        <w:t xml:space="preserve">, </w:t>
      </w:r>
      <w:r w:rsidRPr="008A050D">
        <w:rPr>
          <w:rFonts w:asciiTheme="majorBidi" w:eastAsia="Times New Roman" w:hAnsiTheme="majorBidi" w:cstheme="majorBidi"/>
          <w:i/>
          <w:iCs/>
          <w:sz w:val="24"/>
          <w:szCs w:val="24"/>
        </w:rPr>
        <w:t>H. pylori</w:t>
      </w:r>
      <w:r w:rsidRPr="008A050D">
        <w:rPr>
          <w:rFonts w:asciiTheme="majorBidi" w:hAnsiTheme="majorBidi" w:cstheme="majorBidi"/>
          <w:iCs/>
          <w:sz w:val="24"/>
          <w:szCs w:val="24"/>
        </w:rPr>
        <w:t xml:space="preserve"> IgG seropositiv</w:t>
      </w:r>
      <w:r>
        <w:rPr>
          <w:rFonts w:asciiTheme="majorBidi" w:hAnsiTheme="majorBidi" w:cstheme="majorBidi"/>
          <w:iCs/>
          <w:sz w:val="24"/>
          <w:szCs w:val="24"/>
        </w:rPr>
        <w:t>ity</w:t>
      </w:r>
      <w:r w:rsidRPr="008A050D">
        <w:rPr>
          <w:rFonts w:asciiTheme="majorBidi" w:hAnsiTheme="majorBidi" w:cstheme="majorBidi"/>
          <w:iCs/>
          <w:sz w:val="24"/>
          <w:szCs w:val="24"/>
        </w:rPr>
        <w:t xml:space="preserve"> </w:t>
      </w:r>
      <w:r>
        <w:rPr>
          <w:rFonts w:asciiTheme="majorBidi" w:hAnsiTheme="majorBidi" w:cstheme="majorBidi"/>
          <w:iCs/>
          <w:sz w:val="24"/>
          <w:szCs w:val="24"/>
        </w:rPr>
        <w:t xml:space="preserve">in the </w:t>
      </w:r>
      <w:r w:rsidRPr="008A050D">
        <w:rPr>
          <w:rFonts w:asciiTheme="majorBidi" w:hAnsiTheme="majorBidi" w:cstheme="majorBidi"/>
          <w:iCs/>
          <w:sz w:val="24"/>
          <w:szCs w:val="24"/>
        </w:rPr>
        <w:t xml:space="preserve">maternal </w:t>
      </w:r>
      <w:r>
        <w:rPr>
          <w:rFonts w:asciiTheme="majorBidi" w:hAnsiTheme="majorBidi" w:cstheme="majorBidi"/>
          <w:sz w:val="24"/>
          <w:szCs w:val="24"/>
        </w:rPr>
        <w:t xml:space="preserve">(Coefficient= </w:t>
      </w:r>
      <w:r w:rsidRPr="008A050D">
        <w:rPr>
          <w:rFonts w:asciiTheme="majorBidi" w:hAnsiTheme="majorBidi" w:cstheme="majorBidi"/>
          <w:sz w:val="24"/>
          <w:szCs w:val="24"/>
        </w:rPr>
        <w:t xml:space="preserve">– </w:t>
      </w:r>
      <w:r>
        <w:rPr>
          <w:rFonts w:asciiTheme="majorBidi" w:hAnsiTheme="majorBidi" w:cstheme="majorBidi"/>
          <w:sz w:val="24"/>
          <w:szCs w:val="24"/>
        </w:rPr>
        <w:t>0.384g; P &lt; 0.001</w:t>
      </w:r>
      <w:r w:rsidRPr="008A050D">
        <w:rPr>
          <w:rFonts w:asciiTheme="majorBidi" w:hAnsiTheme="majorBidi" w:cstheme="majorBidi"/>
          <w:sz w:val="24"/>
          <w:szCs w:val="24"/>
        </w:rPr>
        <w:t>)</w:t>
      </w:r>
      <w:r w:rsidRPr="008A050D">
        <w:rPr>
          <w:rFonts w:asciiTheme="majorBidi" w:eastAsia="Times New Roman" w:hAnsiTheme="majorBidi" w:cstheme="majorBidi"/>
          <w:sz w:val="24"/>
          <w:szCs w:val="24"/>
        </w:rPr>
        <w:t xml:space="preserve">, </w:t>
      </w:r>
      <w:r w:rsidRPr="008A050D">
        <w:rPr>
          <w:rFonts w:asciiTheme="majorBidi" w:hAnsiTheme="majorBidi" w:cstheme="majorBidi"/>
          <w:iCs/>
          <w:sz w:val="24"/>
          <w:szCs w:val="24"/>
        </w:rPr>
        <w:t xml:space="preserve">and </w:t>
      </w:r>
      <w:r>
        <w:rPr>
          <w:rFonts w:asciiTheme="majorBidi" w:hAnsiTheme="majorBidi" w:cstheme="majorBidi"/>
          <w:iCs/>
          <w:sz w:val="24"/>
          <w:szCs w:val="24"/>
        </w:rPr>
        <w:t xml:space="preserve">in the </w:t>
      </w:r>
      <w:r w:rsidRPr="008A050D">
        <w:rPr>
          <w:rFonts w:asciiTheme="majorBidi" w:hAnsiTheme="majorBidi" w:cstheme="majorBidi"/>
          <w:iCs/>
          <w:sz w:val="24"/>
          <w:szCs w:val="24"/>
        </w:rPr>
        <w:t>cord</w:t>
      </w:r>
      <w:r w:rsidRPr="008A050D">
        <w:rPr>
          <w:rFonts w:asciiTheme="majorBidi" w:hAnsiTheme="majorBidi" w:cstheme="majorBidi"/>
          <w:b/>
          <w:bCs/>
          <w:iCs/>
          <w:sz w:val="24"/>
          <w:szCs w:val="24"/>
        </w:rPr>
        <w:t xml:space="preserve"> </w:t>
      </w:r>
      <w:r w:rsidRPr="00CC46FC">
        <w:rPr>
          <w:rFonts w:asciiTheme="majorBidi" w:hAnsiTheme="majorBidi" w:cstheme="majorBidi"/>
          <w:iCs/>
          <w:sz w:val="24"/>
          <w:szCs w:val="24"/>
        </w:rPr>
        <w:t>sera</w:t>
      </w:r>
      <w:r>
        <w:rPr>
          <w:rFonts w:asciiTheme="majorBidi" w:hAnsiTheme="majorBidi" w:cstheme="majorBidi"/>
          <w:b/>
          <w:bCs/>
          <w:iCs/>
          <w:sz w:val="24"/>
          <w:szCs w:val="24"/>
        </w:rPr>
        <w:t xml:space="preserve"> </w:t>
      </w:r>
      <w:r w:rsidRPr="008A050D">
        <w:rPr>
          <w:rFonts w:asciiTheme="majorBidi" w:hAnsiTheme="majorBidi" w:cstheme="majorBidi"/>
          <w:sz w:val="24"/>
          <w:szCs w:val="24"/>
        </w:rPr>
        <w:t>(Coefficient= – 0.342</w:t>
      </w:r>
      <w:r>
        <w:rPr>
          <w:rFonts w:asciiTheme="majorBidi" w:hAnsiTheme="majorBidi" w:cstheme="majorBidi"/>
          <w:sz w:val="24"/>
          <w:szCs w:val="24"/>
        </w:rPr>
        <w:t xml:space="preserve"> g</w:t>
      </w:r>
      <w:r w:rsidRPr="008A050D">
        <w:rPr>
          <w:rFonts w:asciiTheme="majorBidi" w:hAnsiTheme="majorBidi" w:cstheme="majorBidi"/>
          <w:sz w:val="24"/>
          <w:szCs w:val="24"/>
        </w:rPr>
        <w:t>; P</w:t>
      </w:r>
      <w:r>
        <w:rPr>
          <w:rFonts w:asciiTheme="majorBidi" w:hAnsiTheme="majorBidi" w:cstheme="majorBidi"/>
          <w:sz w:val="24"/>
          <w:szCs w:val="24"/>
        </w:rPr>
        <w:t xml:space="preserve"> &lt; 0.001</w:t>
      </w:r>
      <w:r w:rsidRPr="008A050D">
        <w:rPr>
          <w:rFonts w:asciiTheme="majorBidi" w:hAnsiTheme="majorBidi" w:cstheme="majorBidi"/>
          <w:sz w:val="24"/>
          <w:szCs w:val="24"/>
        </w:rPr>
        <w:t>)</w:t>
      </w:r>
      <w:r w:rsidRPr="008A050D">
        <w:rPr>
          <w:rFonts w:asciiTheme="majorBidi" w:eastAsia="Times New Roman" w:hAnsiTheme="majorBidi" w:cstheme="majorBidi"/>
          <w:sz w:val="24"/>
          <w:szCs w:val="24"/>
        </w:rPr>
        <w:t xml:space="preserve">, </w:t>
      </w:r>
      <w:r w:rsidRPr="008A050D">
        <w:rPr>
          <w:rFonts w:asciiTheme="majorBidi" w:hAnsiTheme="majorBidi" w:cstheme="majorBidi"/>
          <w:sz w:val="24"/>
          <w:szCs w:val="24"/>
        </w:rPr>
        <w:t>were significantly associated with birth weight</w:t>
      </w:r>
      <w:r>
        <w:rPr>
          <w:rFonts w:asciiTheme="majorBidi" w:hAnsiTheme="majorBidi" w:cstheme="majorBidi"/>
          <w:sz w:val="24"/>
          <w:szCs w:val="24"/>
        </w:rPr>
        <w:t>.</w:t>
      </w:r>
    </w:p>
    <w:p w:rsidR="006938E5" w:rsidRDefault="006938E5" w:rsidP="006938E5">
      <w:pPr>
        <w:bidi w:val="0"/>
        <w:spacing w:after="0" w:line="480" w:lineRule="auto"/>
        <w:jc w:val="both"/>
        <w:rPr>
          <w:rFonts w:asciiTheme="majorBidi" w:hAnsiTheme="majorBidi" w:cstheme="majorBidi"/>
          <w:b/>
          <w:bCs/>
          <w:sz w:val="24"/>
          <w:szCs w:val="24"/>
        </w:rPr>
      </w:pPr>
      <w:r w:rsidRPr="0030040F">
        <w:rPr>
          <w:rFonts w:asciiTheme="majorBidi" w:hAnsiTheme="majorBidi" w:cstheme="majorBidi"/>
          <w:b/>
          <w:bCs/>
          <w:sz w:val="24"/>
          <w:szCs w:val="24"/>
        </w:rPr>
        <w:t>CONCLUSION</w:t>
      </w:r>
    </w:p>
    <w:p w:rsidR="006938E5" w:rsidRPr="00CD2A71" w:rsidRDefault="006938E5" w:rsidP="006938E5">
      <w:pPr>
        <w:bidi w:val="0"/>
        <w:spacing w:after="0" w:line="480" w:lineRule="auto"/>
        <w:jc w:val="both"/>
        <w:rPr>
          <w:rFonts w:ascii="Times New Roman" w:eastAsia="Times New Roman" w:hAnsi="Times New Roman" w:cs="Times New Roman"/>
          <w:sz w:val="24"/>
          <w:szCs w:val="24"/>
        </w:rPr>
      </w:pPr>
      <w:r w:rsidRPr="00CD2A71">
        <w:rPr>
          <w:rFonts w:asciiTheme="majorBidi" w:hAnsiTheme="majorBidi" w:cstheme="majorBidi"/>
          <w:sz w:val="24"/>
          <w:szCs w:val="24"/>
        </w:rPr>
        <w:t xml:space="preserve">In this study both submicroscopic malaria and </w:t>
      </w:r>
      <w:r w:rsidRPr="008A1B05">
        <w:rPr>
          <w:rFonts w:asciiTheme="majorBidi" w:hAnsiTheme="majorBidi" w:cstheme="majorBidi"/>
          <w:i/>
          <w:iCs/>
          <w:sz w:val="24"/>
          <w:szCs w:val="24"/>
        </w:rPr>
        <w:t>H. pylori</w:t>
      </w:r>
      <w:r w:rsidRPr="00CD2A71">
        <w:rPr>
          <w:rFonts w:asciiTheme="majorBidi" w:hAnsiTheme="majorBidi" w:cstheme="majorBidi"/>
          <w:sz w:val="24"/>
          <w:szCs w:val="24"/>
        </w:rPr>
        <w:t xml:space="preserve"> were associated with LBW. Further research is needed to explore the interaction between malaria and </w:t>
      </w:r>
      <w:r w:rsidRPr="00CD2A71">
        <w:rPr>
          <w:rFonts w:asciiTheme="majorBidi" w:hAnsiTheme="majorBidi" w:cstheme="majorBidi"/>
          <w:i/>
          <w:iCs/>
          <w:sz w:val="24"/>
          <w:szCs w:val="24"/>
        </w:rPr>
        <w:t>H. pylori</w:t>
      </w:r>
      <w:r w:rsidRPr="00CD2A71">
        <w:rPr>
          <w:rFonts w:asciiTheme="majorBidi" w:hAnsiTheme="majorBidi" w:cstheme="majorBidi"/>
          <w:sz w:val="24"/>
          <w:szCs w:val="24"/>
        </w:rPr>
        <w:t xml:space="preserve">.  </w:t>
      </w:r>
    </w:p>
    <w:p w:rsidR="006938E5" w:rsidRPr="008A050D" w:rsidRDefault="006938E5" w:rsidP="006938E5">
      <w:pPr>
        <w:bidi w:val="0"/>
        <w:spacing w:after="0" w:line="480" w:lineRule="auto"/>
        <w:jc w:val="both"/>
        <w:outlineLvl w:val="2"/>
        <w:rPr>
          <w:rFonts w:ascii="Times New Roman" w:eastAsia="Times New Roman" w:hAnsi="Times New Roman" w:cs="Times New Roman"/>
          <w:sz w:val="24"/>
          <w:szCs w:val="24"/>
        </w:rPr>
      </w:pPr>
    </w:p>
    <w:p w:rsidR="006938E5" w:rsidRPr="008A050D" w:rsidRDefault="006938E5" w:rsidP="006938E5">
      <w:pPr>
        <w:autoSpaceDE w:val="0"/>
        <w:autoSpaceDN w:val="0"/>
        <w:bidi w:val="0"/>
        <w:adjustRightInd w:val="0"/>
        <w:spacing w:after="0" w:line="480" w:lineRule="auto"/>
        <w:jc w:val="both"/>
        <w:rPr>
          <w:rFonts w:ascii="Times New Roman" w:eastAsia="Times New Roman" w:hAnsi="Times New Roman" w:cs="Times New Roman"/>
          <w:sz w:val="24"/>
          <w:szCs w:val="24"/>
        </w:rPr>
      </w:pPr>
      <w:r w:rsidRPr="008A050D">
        <w:rPr>
          <w:rFonts w:ascii="Times New Roman" w:eastAsia="Times New Roman" w:hAnsi="Times New Roman" w:cs="Times New Roman"/>
          <w:b/>
          <w:sz w:val="24"/>
          <w:szCs w:val="24"/>
        </w:rPr>
        <w:t>Keywords:</w:t>
      </w:r>
      <w:r w:rsidRPr="008A050D">
        <w:rPr>
          <w:rFonts w:ascii="Times New Roman" w:eastAsia="Times New Roman" w:hAnsi="Times New Roman" w:cs="Times New Roman"/>
          <w:sz w:val="24"/>
          <w:szCs w:val="24"/>
        </w:rPr>
        <w:t xml:space="preserve"> </w:t>
      </w:r>
      <w:r w:rsidRPr="008A050D">
        <w:rPr>
          <w:rFonts w:ascii="Times New Roman" w:eastAsia="Times New Roman" w:hAnsi="Times New Roman" w:cs="Times New Roman"/>
          <w:i/>
          <w:sz w:val="24"/>
          <w:szCs w:val="24"/>
        </w:rPr>
        <w:t>Plasmodium falciparum</w:t>
      </w:r>
      <w:r>
        <w:rPr>
          <w:rFonts w:ascii="Times New Roman" w:eastAsia="Times New Roman" w:hAnsi="Times New Roman" w:cs="Times New Roman"/>
          <w:sz w:val="24"/>
          <w:szCs w:val="24"/>
        </w:rPr>
        <w:t>;</w:t>
      </w:r>
      <w:r w:rsidRPr="008A050D">
        <w:rPr>
          <w:rFonts w:ascii="Times New Roman" w:eastAsia="Times New Roman" w:hAnsi="Times New Roman" w:cs="Times New Roman"/>
          <w:sz w:val="24"/>
          <w:szCs w:val="24"/>
        </w:rPr>
        <w:t xml:space="preserve"> submicroscopic infection</w:t>
      </w:r>
      <w:r>
        <w:rPr>
          <w:rFonts w:ascii="Times New Roman" w:eastAsia="Times New Roman" w:hAnsi="Times New Roman" w:cs="Times New Roman"/>
          <w:sz w:val="24"/>
          <w:szCs w:val="24"/>
        </w:rPr>
        <w:t>;</w:t>
      </w:r>
      <w:r w:rsidRPr="008A050D">
        <w:rPr>
          <w:rFonts w:ascii="Times New Roman" w:eastAsia="Times New Roman" w:hAnsi="Times New Roman" w:cs="Times New Roman"/>
          <w:sz w:val="24"/>
          <w:szCs w:val="24"/>
        </w:rPr>
        <w:t xml:space="preserve"> pregnancy</w:t>
      </w:r>
      <w:r>
        <w:rPr>
          <w:rFonts w:ascii="Times New Roman" w:eastAsia="Times New Roman" w:hAnsi="Times New Roman" w:cs="Times New Roman"/>
          <w:sz w:val="24"/>
          <w:szCs w:val="24"/>
        </w:rPr>
        <w:t>;</w:t>
      </w:r>
      <w:r w:rsidRPr="008A050D">
        <w:rPr>
          <w:rFonts w:ascii="Times New Roman" w:eastAsia="Times New Roman" w:hAnsi="Times New Roman" w:cs="Times New Roman"/>
          <w:sz w:val="24"/>
          <w:szCs w:val="24"/>
        </w:rPr>
        <w:t xml:space="preserve"> </w:t>
      </w:r>
      <w:r w:rsidRPr="008A1B05">
        <w:rPr>
          <w:rFonts w:asciiTheme="majorBidi" w:hAnsiTheme="majorBidi" w:cstheme="majorBidi"/>
          <w:i/>
          <w:iCs/>
          <w:sz w:val="24"/>
          <w:szCs w:val="24"/>
        </w:rPr>
        <w:t>H. pylori</w:t>
      </w:r>
      <w:r>
        <w:rPr>
          <w:rFonts w:ascii="Times New Roman" w:eastAsia="Times New Roman" w:hAnsi="Times New Roman" w:cs="Times New Roman"/>
          <w:sz w:val="24"/>
          <w:szCs w:val="24"/>
        </w:rPr>
        <w:t xml:space="preserve">; </w:t>
      </w:r>
      <w:r w:rsidRPr="008A050D">
        <w:rPr>
          <w:rFonts w:ascii="Times New Roman" w:eastAsia="Times New Roman" w:hAnsi="Times New Roman" w:cs="Times New Roman"/>
          <w:sz w:val="24"/>
          <w:szCs w:val="24"/>
        </w:rPr>
        <w:t>birth weight</w:t>
      </w:r>
      <w:r>
        <w:rPr>
          <w:rFonts w:ascii="Times New Roman" w:eastAsia="Times New Roman" w:hAnsi="Times New Roman" w:cs="Times New Roman"/>
          <w:sz w:val="24"/>
          <w:szCs w:val="24"/>
        </w:rPr>
        <w:t>.</w:t>
      </w:r>
    </w:p>
    <w:p w:rsidR="006938E5" w:rsidRPr="008A050D" w:rsidRDefault="006938E5" w:rsidP="006938E5">
      <w:pPr>
        <w:bidi w:val="0"/>
        <w:spacing w:after="0"/>
        <w:rPr>
          <w:rFonts w:ascii="Times New Roman" w:eastAsia="Times New Roman" w:hAnsi="Times New Roman" w:cs="Times New Roman"/>
          <w:b/>
          <w:bCs/>
          <w:sz w:val="24"/>
          <w:szCs w:val="24"/>
        </w:rPr>
      </w:pPr>
      <w:r w:rsidRPr="008A050D">
        <w:rPr>
          <w:rFonts w:ascii="Times New Roman" w:eastAsia="Times New Roman" w:hAnsi="Times New Roman" w:cs="Times New Roman"/>
          <w:b/>
          <w:bCs/>
          <w:sz w:val="24"/>
          <w:szCs w:val="24"/>
        </w:rPr>
        <w:br w:type="page"/>
      </w:r>
    </w:p>
    <w:p w:rsidR="00E67F62" w:rsidRPr="006938E5" w:rsidRDefault="00E67F62"/>
    <w:sectPr w:rsidR="00E67F62" w:rsidRPr="006938E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8E5"/>
    <w:rsid w:val="006938E5"/>
    <w:rsid w:val="007670FC"/>
    <w:rsid w:val="00E67F6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8E5"/>
    <w:pPr>
      <w:bidi/>
    </w:pPr>
    <w:rPr>
      <w:rFonts w:ascii="Calibri" w:eastAsia="MS Mincho" w:hAnsi="Calibri" w:cs="Arial"/>
    </w:rPr>
  </w:style>
  <w:style w:type="paragraph" w:styleId="Heading4">
    <w:name w:val="heading 4"/>
    <w:basedOn w:val="Normal"/>
    <w:next w:val="Normal"/>
    <w:link w:val="Heading4Char"/>
    <w:uiPriority w:val="9"/>
    <w:unhideWhenUsed/>
    <w:qFormat/>
    <w:rsid w:val="006938E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938E5"/>
    <w:rPr>
      <w:rFonts w:asciiTheme="majorHAnsi" w:eastAsiaTheme="majorEastAsia" w:hAnsiTheme="majorHAnsi" w:cstheme="majorBidi"/>
      <w:b/>
      <w:bCs/>
      <w:i/>
      <w:iCs/>
      <w:color w:val="4F81BD" w:themeColor="accent1"/>
    </w:rPr>
  </w:style>
  <w:style w:type="paragraph" w:styleId="BodyText3">
    <w:name w:val="Body Text 3"/>
    <w:basedOn w:val="Normal"/>
    <w:link w:val="BodyText3Char"/>
    <w:rsid w:val="006938E5"/>
    <w:pPr>
      <w:bidi w:val="0"/>
      <w:spacing w:after="0" w:line="240" w:lineRule="auto"/>
      <w:jc w:val="both"/>
    </w:pPr>
    <w:rPr>
      <w:rFonts w:ascii="Times New Roman" w:eastAsia="Times New Roman" w:hAnsi="Times New Roman" w:cs="Times New Roman"/>
      <w:sz w:val="32"/>
      <w:szCs w:val="38"/>
    </w:rPr>
  </w:style>
  <w:style w:type="character" w:customStyle="1" w:styleId="BodyText3Char">
    <w:name w:val="Body Text 3 Char"/>
    <w:basedOn w:val="DefaultParagraphFont"/>
    <w:link w:val="BodyText3"/>
    <w:rsid w:val="006938E5"/>
    <w:rPr>
      <w:rFonts w:ascii="Times New Roman" w:eastAsia="Times New Roman" w:hAnsi="Times New Roman" w:cs="Times New Roman"/>
      <w:sz w:val="32"/>
      <w:szCs w:val="38"/>
    </w:rPr>
  </w:style>
  <w:style w:type="character" w:customStyle="1" w:styleId="highlight">
    <w:name w:val="highlight"/>
    <w:basedOn w:val="DefaultParagraphFont"/>
    <w:rsid w:val="006938E5"/>
  </w:style>
  <w:style w:type="character" w:customStyle="1" w:styleId="apple-converted-space">
    <w:name w:val="apple-converted-space"/>
    <w:basedOn w:val="DefaultParagraphFont"/>
    <w:rsid w:val="006938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8E5"/>
    <w:pPr>
      <w:bidi/>
    </w:pPr>
    <w:rPr>
      <w:rFonts w:ascii="Calibri" w:eastAsia="MS Mincho" w:hAnsi="Calibri" w:cs="Arial"/>
    </w:rPr>
  </w:style>
  <w:style w:type="paragraph" w:styleId="Heading4">
    <w:name w:val="heading 4"/>
    <w:basedOn w:val="Normal"/>
    <w:next w:val="Normal"/>
    <w:link w:val="Heading4Char"/>
    <w:uiPriority w:val="9"/>
    <w:unhideWhenUsed/>
    <w:qFormat/>
    <w:rsid w:val="006938E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938E5"/>
    <w:rPr>
      <w:rFonts w:asciiTheme="majorHAnsi" w:eastAsiaTheme="majorEastAsia" w:hAnsiTheme="majorHAnsi" w:cstheme="majorBidi"/>
      <w:b/>
      <w:bCs/>
      <w:i/>
      <w:iCs/>
      <w:color w:val="4F81BD" w:themeColor="accent1"/>
    </w:rPr>
  </w:style>
  <w:style w:type="paragraph" w:styleId="BodyText3">
    <w:name w:val="Body Text 3"/>
    <w:basedOn w:val="Normal"/>
    <w:link w:val="BodyText3Char"/>
    <w:rsid w:val="006938E5"/>
    <w:pPr>
      <w:bidi w:val="0"/>
      <w:spacing w:after="0" w:line="240" w:lineRule="auto"/>
      <w:jc w:val="both"/>
    </w:pPr>
    <w:rPr>
      <w:rFonts w:ascii="Times New Roman" w:eastAsia="Times New Roman" w:hAnsi="Times New Roman" w:cs="Times New Roman"/>
      <w:sz w:val="32"/>
      <w:szCs w:val="38"/>
    </w:rPr>
  </w:style>
  <w:style w:type="character" w:customStyle="1" w:styleId="BodyText3Char">
    <w:name w:val="Body Text 3 Char"/>
    <w:basedOn w:val="DefaultParagraphFont"/>
    <w:link w:val="BodyText3"/>
    <w:rsid w:val="006938E5"/>
    <w:rPr>
      <w:rFonts w:ascii="Times New Roman" w:eastAsia="Times New Roman" w:hAnsi="Times New Roman" w:cs="Times New Roman"/>
      <w:sz w:val="32"/>
      <w:szCs w:val="38"/>
    </w:rPr>
  </w:style>
  <w:style w:type="character" w:customStyle="1" w:styleId="highlight">
    <w:name w:val="highlight"/>
    <w:basedOn w:val="DefaultParagraphFont"/>
    <w:rsid w:val="006938E5"/>
  </w:style>
  <w:style w:type="character" w:customStyle="1" w:styleId="apple-converted-space">
    <w:name w:val="apple-converted-space"/>
    <w:basedOn w:val="DefaultParagraphFont"/>
    <w:rsid w:val="00693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ncbi.nlm.nih.gov/pubmed/28984385" TargetMode="External"/><Relationship Id="rId5" Type="http://schemas.openxmlformats.org/officeDocument/2006/relationships/hyperlink" Target="https://www.ncbi.nlm.nih.gov/pubmed/28984385" TargetMode="Externa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Ishag</dc:creator>
  <cp:lastModifiedBy>Prof Ishag</cp:lastModifiedBy>
  <cp:revision>2</cp:revision>
  <dcterms:created xsi:type="dcterms:W3CDTF">2017-10-28T15:12:00Z</dcterms:created>
  <dcterms:modified xsi:type="dcterms:W3CDTF">2017-10-28T15:12:00Z</dcterms:modified>
</cp:coreProperties>
</file>